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A48F6" w14:textId="77777777" w:rsidR="00C922C2" w:rsidRPr="00AD7584" w:rsidRDefault="00A16A52" w:rsidP="00C922C2">
      <w:pPr>
        <w:spacing w:line="480" w:lineRule="auto"/>
        <w:rPr>
          <w:rFonts w:ascii="Times New Roman" w:hAnsi="Times New Roman" w:cs="Times New Roman"/>
          <w:b/>
          <w:bCs/>
        </w:rPr>
      </w:pPr>
      <w:bookmarkStart w:id="0" w:name="_GoBack"/>
      <w:proofErr w:type="gramStart"/>
      <w:r>
        <w:rPr>
          <w:rFonts w:ascii="Times New Roman" w:hAnsi="Times New Roman" w:cs="Times New Roman"/>
          <w:b/>
          <w:bCs/>
        </w:rPr>
        <w:t>Supplementary File 1</w:t>
      </w:r>
      <w:r w:rsidR="00C922C2">
        <w:rPr>
          <w:rFonts w:ascii="Times New Roman" w:hAnsi="Times New Roman" w:cs="Times New Roman"/>
          <w:b/>
          <w:bCs/>
        </w:rPr>
        <w:t>.</w:t>
      </w:r>
      <w:proofErr w:type="gramEnd"/>
      <w:r w:rsidR="00C922C2" w:rsidRPr="00AD7584">
        <w:rPr>
          <w:rFonts w:ascii="Times New Roman" w:hAnsi="Times New Roman" w:cs="Times New Roman"/>
          <w:b/>
          <w:bCs/>
        </w:rPr>
        <w:t xml:space="preserve"> </w:t>
      </w:r>
      <w:r w:rsidR="00C922C2">
        <w:rPr>
          <w:rFonts w:ascii="Times New Roman" w:hAnsi="Times New Roman" w:cs="Times New Roman"/>
          <w:b/>
          <w:bCs/>
        </w:rPr>
        <w:t xml:space="preserve">List of primer sequences used for </w:t>
      </w:r>
      <w:proofErr w:type="spellStart"/>
      <w:r w:rsidR="00C922C2">
        <w:rPr>
          <w:rFonts w:ascii="Times New Roman" w:hAnsi="Times New Roman" w:cs="Times New Roman"/>
          <w:b/>
          <w:bCs/>
        </w:rPr>
        <w:t>qRT</w:t>
      </w:r>
      <w:proofErr w:type="spellEnd"/>
      <w:r w:rsidR="00C922C2">
        <w:rPr>
          <w:rFonts w:ascii="Times New Roman" w:hAnsi="Times New Roman" w:cs="Times New Roman"/>
          <w:b/>
          <w:bCs/>
        </w:rPr>
        <w:t>-PCR, cloning of mRNA and probe synthesis</w:t>
      </w:r>
    </w:p>
    <w:tbl>
      <w:tblPr>
        <w:tblStyle w:val="TableGrid"/>
        <w:tblW w:w="9199" w:type="dxa"/>
        <w:tblLook w:val="04A0" w:firstRow="1" w:lastRow="0" w:firstColumn="1" w:lastColumn="0" w:noHBand="0" w:noVBand="1"/>
      </w:tblPr>
      <w:tblGrid>
        <w:gridCol w:w="2111"/>
        <w:gridCol w:w="4889"/>
        <w:gridCol w:w="2199"/>
      </w:tblGrid>
      <w:tr w:rsidR="00C922C2" w:rsidRPr="00C5267B" w14:paraId="4D351C14" w14:textId="77777777" w:rsidTr="00736F15">
        <w:trPr>
          <w:trHeight w:val="541"/>
        </w:trPr>
        <w:tc>
          <w:tcPr>
            <w:tcW w:w="2111" w:type="dxa"/>
          </w:tcPr>
          <w:bookmarkEnd w:id="0"/>
          <w:p w14:paraId="101DFB75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C5267B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4889" w:type="dxa"/>
          </w:tcPr>
          <w:p w14:paraId="6944752B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C5267B">
              <w:rPr>
                <w:rFonts w:ascii="Times New Roman" w:hAnsi="Times New Roman" w:cs="Times New Roman"/>
                <w:b/>
                <w:bCs/>
              </w:rPr>
              <w:t>Sequence</w:t>
            </w:r>
          </w:p>
        </w:tc>
        <w:tc>
          <w:tcPr>
            <w:tcW w:w="2199" w:type="dxa"/>
          </w:tcPr>
          <w:p w14:paraId="024FDF45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C5267B">
              <w:rPr>
                <w:rFonts w:ascii="Times New Roman" w:hAnsi="Times New Roman" w:cs="Times New Roman"/>
                <w:b/>
                <w:bCs/>
              </w:rPr>
              <w:t>Gene</w:t>
            </w:r>
          </w:p>
        </w:tc>
      </w:tr>
      <w:tr w:rsidR="00C922C2" w:rsidRPr="00C5267B" w14:paraId="444B7C33" w14:textId="77777777" w:rsidTr="00736F15">
        <w:trPr>
          <w:trHeight w:val="360"/>
        </w:trPr>
        <w:tc>
          <w:tcPr>
            <w:tcW w:w="2111" w:type="dxa"/>
          </w:tcPr>
          <w:p w14:paraId="09830616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lama2-fp-qpcr</w:t>
            </w:r>
          </w:p>
        </w:tc>
        <w:tc>
          <w:tcPr>
            <w:tcW w:w="4889" w:type="dxa"/>
          </w:tcPr>
          <w:p w14:paraId="028D23CE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</w:rPr>
              <w:t>ccaacccagaaaagggaaac</w:t>
            </w:r>
            <w:proofErr w:type="spellEnd"/>
          </w:p>
        </w:tc>
        <w:tc>
          <w:tcPr>
            <w:tcW w:w="2199" w:type="dxa"/>
            <w:vMerge w:val="restart"/>
          </w:tcPr>
          <w:p w14:paraId="7BA356F2" w14:textId="77777777" w:rsidR="00C922C2" w:rsidRPr="00AD7584" w:rsidRDefault="00C922C2" w:rsidP="00736F15">
            <w:pPr>
              <w:spacing w:line="480" w:lineRule="auto"/>
              <w:rPr>
                <w:rFonts w:ascii="Times New Roman" w:hAnsi="Times New Roman" w:cs="Times New Roman"/>
                <w:i/>
                <w:iCs/>
              </w:rPr>
            </w:pPr>
            <w:r w:rsidRPr="00AD7584">
              <w:rPr>
                <w:rFonts w:ascii="Times New Roman" w:hAnsi="Times New Roman" w:cs="Times New Roman"/>
                <w:i/>
                <w:iCs/>
              </w:rPr>
              <w:t>laminin a2</w:t>
            </w:r>
          </w:p>
        </w:tc>
      </w:tr>
      <w:tr w:rsidR="00C922C2" w:rsidRPr="00C5267B" w14:paraId="5241A37E" w14:textId="77777777" w:rsidTr="00736F15">
        <w:trPr>
          <w:trHeight w:val="192"/>
        </w:trPr>
        <w:tc>
          <w:tcPr>
            <w:tcW w:w="2111" w:type="dxa"/>
          </w:tcPr>
          <w:p w14:paraId="1EE88BDE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lama2-rp-qpcr</w:t>
            </w:r>
          </w:p>
        </w:tc>
        <w:tc>
          <w:tcPr>
            <w:tcW w:w="4889" w:type="dxa"/>
          </w:tcPr>
          <w:p w14:paraId="5A4A873C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</w:rPr>
              <w:t>tgaactccagatccactgacac</w:t>
            </w:r>
            <w:proofErr w:type="spellEnd"/>
          </w:p>
        </w:tc>
        <w:tc>
          <w:tcPr>
            <w:tcW w:w="2199" w:type="dxa"/>
            <w:vMerge/>
          </w:tcPr>
          <w:p w14:paraId="7832DC7D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</w:tr>
      <w:tr w:rsidR="00C922C2" w:rsidRPr="00C5267B" w14:paraId="3FF00B94" w14:textId="77777777" w:rsidTr="00736F15">
        <w:trPr>
          <w:trHeight w:val="300"/>
        </w:trPr>
        <w:tc>
          <w:tcPr>
            <w:tcW w:w="2111" w:type="dxa"/>
          </w:tcPr>
          <w:p w14:paraId="3B29EAD2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lamb2-fp-qpcr</w:t>
            </w:r>
          </w:p>
        </w:tc>
        <w:tc>
          <w:tcPr>
            <w:tcW w:w="4889" w:type="dxa"/>
          </w:tcPr>
          <w:p w14:paraId="52225028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</w:rPr>
              <w:t>tggcacagatccagtcagag</w:t>
            </w:r>
            <w:proofErr w:type="spellEnd"/>
          </w:p>
        </w:tc>
        <w:tc>
          <w:tcPr>
            <w:tcW w:w="2199" w:type="dxa"/>
            <w:vMerge w:val="restart"/>
          </w:tcPr>
          <w:p w14:paraId="0969EE85" w14:textId="77777777" w:rsidR="00C922C2" w:rsidRPr="00AD7584" w:rsidRDefault="00C922C2" w:rsidP="00736F15">
            <w:pPr>
              <w:rPr>
                <w:rFonts w:ascii="Times New Roman" w:hAnsi="Times New Roman" w:cs="Times New Roman"/>
                <w:i/>
                <w:iCs/>
              </w:rPr>
            </w:pPr>
            <w:r w:rsidRPr="00AD7584">
              <w:rPr>
                <w:rFonts w:ascii="Times New Roman" w:hAnsi="Times New Roman" w:cs="Times New Roman"/>
                <w:i/>
                <w:iCs/>
              </w:rPr>
              <w:t>laminin b2</w:t>
            </w:r>
          </w:p>
        </w:tc>
      </w:tr>
      <w:tr w:rsidR="00C922C2" w:rsidRPr="00C5267B" w14:paraId="1B670707" w14:textId="77777777" w:rsidTr="00736F15">
        <w:trPr>
          <w:trHeight w:val="252"/>
        </w:trPr>
        <w:tc>
          <w:tcPr>
            <w:tcW w:w="2111" w:type="dxa"/>
          </w:tcPr>
          <w:p w14:paraId="76F90D7F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lamb2-rp-qpcr</w:t>
            </w:r>
          </w:p>
        </w:tc>
        <w:tc>
          <w:tcPr>
            <w:tcW w:w="4889" w:type="dxa"/>
          </w:tcPr>
          <w:p w14:paraId="4B87AE15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</w:rPr>
              <w:t>tgttgttggcacgtttgg</w:t>
            </w:r>
            <w:proofErr w:type="spellEnd"/>
          </w:p>
        </w:tc>
        <w:tc>
          <w:tcPr>
            <w:tcW w:w="2199" w:type="dxa"/>
            <w:vMerge/>
          </w:tcPr>
          <w:p w14:paraId="2F2E39AA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</w:tr>
      <w:tr w:rsidR="00C922C2" w:rsidRPr="00C5267B" w14:paraId="205637DC" w14:textId="77777777" w:rsidTr="00736F15">
        <w:trPr>
          <w:trHeight w:val="324"/>
        </w:trPr>
        <w:tc>
          <w:tcPr>
            <w:tcW w:w="2111" w:type="dxa"/>
          </w:tcPr>
          <w:p w14:paraId="5A8549F8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lamc1-fp-qpcr</w:t>
            </w:r>
          </w:p>
        </w:tc>
        <w:tc>
          <w:tcPr>
            <w:tcW w:w="4889" w:type="dxa"/>
          </w:tcPr>
          <w:p w14:paraId="4673924C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</w:rPr>
              <w:t>caatcaatgcactgctaggc</w:t>
            </w:r>
            <w:proofErr w:type="spellEnd"/>
          </w:p>
        </w:tc>
        <w:tc>
          <w:tcPr>
            <w:tcW w:w="2199" w:type="dxa"/>
            <w:vMerge w:val="restart"/>
          </w:tcPr>
          <w:p w14:paraId="5AC05A54" w14:textId="77777777" w:rsidR="00C922C2" w:rsidRPr="00AD7584" w:rsidRDefault="00C922C2" w:rsidP="00736F15">
            <w:pPr>
              <w:rPr>
                <w:rFonts w:ascii="Times New Roman" w:hAnsi="Times New Roman" w:cs="Times New Roman"/>
                <w:i/>
                <w:iCs/>
              </w:rPr>
            </w:pPr>
            <w:r w:rsidRPr="00AD7584">
              <w:rPr>
                <w:rFonts w:ascii="Times New Roman" w:hAnsi="Times New Roman" w:cs="Times New Roman"/>
                <w:i/>
                <w:iCs/>
              </w:rPr>
              <w:t>laminin c1</w:t>
            </w:r>
          </w:p>
        </w:tc>
      </w:tr>
      <w:tr w:rsidR="00C922C2" w:rsidRPr="00C5267B" w14:paraId="1DAA6AE5" w14:textId="77777777" w:rsidTr="00736F15">
        <w:trPr>
          <w:trHeight w:val="228"/>
        </w:trPr>
        <w:tc>
          <w:tcPr>
            <w:tcW w:w="2111" w:type="dxa"/>
          </w:tcPr>
          <w:p w14:paraId="26A9C99E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lamc1-fp-qpcr</w:t>
            </w:r>
          </w:p>
        </w:tc>
        <w:tc>
          <w:tcPr>
            <w:tcW w:w="4889" w:type="dxa"/>
          </w:tcPr>
          <w:p w14:paraId="5AA86BF1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</w:rPr>
              <w:t>ttgagagcgttgtcgatctg</w:t>
            </w:r>
            <w:proofErr w:type="spellEnd"/>
          </w:p>
        </w:tc>
        <w:tc>
          <w:tcPr>
            <w:tcW w:w="2199" w:type="dxa"/>
            <w:vMerge/>
          </w:tcPr>
          <w:p w14:paraId="0A41E993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</w:tr>
      <w:tr w:rsidR="00C922C2" w:rsidRPr="00C5267B" w14:paraId="37FBC7A2" w14:textId="77777777" w:rsidTr="00736F15">
        <w:trPr>
          <w:trHeight w:val="360"/>
        </w:trPr>
        <w:tc>
          <w:tcPr>
            <w:tcW w:w="2111" w:type="dxa"/>
          </w:tcPr>
          <w:p w14:paraId="2DD39967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lamc2-fp-qpcr</w:t>
            </w:r>
          </w:p>
        </w:tc>
        <w:tc>
          <w:tcPr>
            <w:tcW w:w="4889" w:type="dxa"/>
          </w:tcPr>
          <w:p w14:paraId="29B0BF77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</w:rPr>
              <w:t>atcgctgacaacatgcagac</w:t>
            </w:r>
            <w:proofErr w:type="spellEnd"/>
          </w:p>
        </w:tc>
        <w:tc>
          <w:tcPr>
            <w:tcW w:w="2199" w:type="dxa"/>
            <w:vMerge w:val="restart"/>
          </w:tcPr>
          <w:p w14:paraId="7CADF0CC" w14:textId="77777777" w:rsidR="00C922C2" w:rsidRPr="00AD7584" w:rsidRDefault="00C922C2" w:rsidP="00736F15">
            <w:pPr>
              <w:rPr>
                <w:rFonts w:ascii="Times New Roman" w:hAnsi="Times New Roman" w:cs="Times New Roman"/>
                <w:i/>
                <w:iCs/>
              </w:rPr>
            </w:pPr>
            <w:r w:rsidRPr="00AD7584">
              <w:rPr>
                <w:rFonts w:ascii="Times New Roman" w:hAnsi="Times New Roman" w:cs="Times New Roman"/>
                <w:i/>
                <w:iCs/>
              </w:rPr>
              <w:t>laminin c2</w:t>
            </w:r>
          </w:p>
        </w:tc>
      </w:tr>
      <w:tr w:rsidR="00C922C2" w:rsidRPr="00C5267B" w14:paraId="6F407D9D" w14:textId="77777777" w:rsidTr="00736F15">
        <w:trPr>
          <w:trHeight w:val="360"/>
        </w:trPr>
        <w:tc>
          <w:tcPr>
            <w:tcW w:w="2111" w:type="dxa"/>
          </w:tcPr>
          <w:p w14:paraId="51265FB4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lamc2-fp-qpcr</w:t>
            </w:r>
          </w:p>
        </w:tc>
        <w:tc>
          <w:tcPr>
            <w:tcW w:w="4889" w:type="dxa"/>
          </w:tcPr>
          <w:p w14:paraId="48324BAA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</w:rPr>
              <w:t>tggtcatgccctctagtttg</w:t>
            </w:r>
            <w:proofErr w:type="spellEnd"/>
          </w:p>
        </w:tc>
        <w:tc>
          <w:tcPr>
            <w:tcW w:w="2199" w:type="dxa"/>
            <w:vMerge/>
          </w:tcPr>
          <w:p w14:paraId="4C8D9957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</w:tr>
      <w:tr w:rsidR="00C922C2" w:rsidRPr="00C5267B" w14:paraId="0AD7874B" w14:textId="77777777" w:rsidTr="00736F15">
        <w:trPr>
          <w:trHeight w:val="204"/>
        </w:trPr>
        <w:tc>
          <w:tcPr>
            <w:tcW w:w="2111" w:type="dxa"/>
          </w:tcPr>
          <w:p w14:paraId="181FD62A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tsp4b-ntd-5’-XhoI</w:t>
            </w:r>
          </w:p>
        </w:tc>
        <w:tc>
          <w:tcPr>
            <w:tcW w:w="4889" w:type="dxa"/>
          </w:tcPr>
          <w:p w14:paraId="1867D2EA" w14:textId="77777777" w:rsidR="00C922C2" w:rsidRPr="00C5267B" w:rsidRDefault="00C922C2" w:rsidP="00736F15">
            <w:pPr>
              <w:rPr>
                <w:rFonts w:ascii="Times New Roman" w:eastAsia="Arial Unicode MS" w:hAnsi="Times New Roman" w:cs="Times New Roman"/>
                <w:b/>
                <w:bCs/>
              </w:rPr>
            </w:pPr>
            <w:proofErr w:type="spellStart"/>
            <w:r w:rsidRPr="00C5267B">
              <w:rPr>
                <w:rFonts w:ascii="Times New Roman" w:eastAsia="Arial Unicode MS" w:hAnsi="Times New Roman" w:cs="Times New Roman"/>
                <w:b/>
                <w:bCs/>
              </w:rPr>
              <w:t>ctgagctcgag</w:t>
            </w:r>
            <w:r w:rsidRPr="00C5267B">
              <w:rPr>
                <w:rFonts w:ascii="Times New Roman" w:eastAsia="Arial Unicode MS" w:hAnsi="Times New Roman" w:cs="Times New Roman"/>
              </w:rPr>
              <w:t>acgtcaccggactgtctacc</w:t>
            </w:r>
            <w:proofErr w:type="spellEnd"/>
          </w:p>
          <w:p w14:paraId="621323B0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  <w:vMerge w:val="restart"/>
          </w:tcPr>
          <w:p w14:paraId="134CF81F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t</w:t>
            </w:r>
            <w:r w:rsidRPr="00AD7584">
              <w:rPr>
                <w:rFonts w:ascii="Times New Roman" w:hAnsi="Times New Roman" w:cs="Times New Roman"/>
                <w:i/>
                <w:iCs/>
              </w:rPr>
              <w:t>sp4b</w:t>
            </w:r>
            <w:proofErr w:type="gramEnd"/>
            <w:r w:rsidRPr="00C5267B">
              <w:rPr>
                <w:rFonts w:ascii="Times New Roman" w:hAnsi="Times New Roman" w:cs="Times New Roman"/>
              </w:rPr>
              <w:t xml:space="preserve"> N-terminal region for epitope cloning. Bold region encodes restriction enzyme linker </w:t>
            </w:r>
            <w:r>
              <w:rPr>
                <w:rFonts w:ascii="Times New Roman" w:hAnsi="Times New Roman" w:cs="Times New Roman"/>
              </w:rPr>
              <w:t>to facilitate</w:t>
            </w:r>
            <w:r w:rsidRPr="00C5267B">
              <w:rPr>
                <w:rFonts w:ascii="Times New Roman" w:hAnsi="Times New Roman" w:cs="Times New Roman"/>
              </w:rPr>
              <w:t xml:space="preserve"> cloning.</w:t>
            </w:r>
          </w:p>
        </w:tc>
      </w:tr>
      <w:tr w:rsidR="00C922C2" w:rsidRPr="00C5267B" w14:paraId="21D09E12" w14:textId="77777777" w:rsidTr="00736F15">
        <w:trPr>
          <w:trHeight w:val="348"/>
        </w:trPr>
        <w:tc>
          <w:tcPr>
            <w:tcW w:w="2111" w:type="dxa"/>
          </w:tcPr>
          <w:p w14:paraId="096E0D69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tsp4b-ntd-3’-NotI</w:t>
            </w:r>
          </w:p>
        </w:tc>
        <w:tc>
          <w:tcPr>
            <w:tcW w:w="4889" w:type="dxa"/>
          </w:tcPr>
          <w:p w14:paraId="5E051B5B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  <w:b/>
                <w:bCs/>
              </w:rPr>
              <w:t>ctgagctcgag</w:t>
            </w:r>
            <w:r w:rsidRPr="00C5267B">
              <w:rPr>
                <w:rFonts w:ascii="Times New Roman" w:hAnsi="Times New Roman" w:cs="Times New Roman"/>
              </w:rPr>
              <w:t>gacctttgttagctccagca</w:t>
            </w:r>
            <w:proofErr w:type="spellEnd"/>
          </w:p>
        </w:tc>
        <w:tc>
          <w:tcPr>
            <w:tcW w:w="2199" w:type="dxa"/>
            <w:vMerge/>
          </w:tcPr>
          <w:p w14:paraId="04F76454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</w:tr>
      <w:tr w:rsidR="00C922C2" w:rsidRPr="00C5267B" w14:paraId="088F0410" w14:textId="77777777" w:rsidTr="00736F15">
        <w:trPr>
          <w:trHeight w:val="228"/>
        </w:trPr>
        <w:tc>
          <w:tcPr>
            <w:tcW w:w="2111" w:type="dxa"/>
          </w:tcPr>
          <w:p w14:paraId="5B4CCAD1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tsp4b-probe-fp</w:t>
            </w:r>
          </w:p>
        </w:tc>
        <w:tc>
          <w:tcPr>
            <w:tcW w:w="4889" w:type="dxa"/>
          </w:tcPr>
          <w:p w14:paraId="2C0D8932" w14:textId="77777777" w:rsidR="00C922C2" w:rsidRPr="00C5267B" w:rsidRDefault="00C922C2" w:rsidP="00736F15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C5267B">
              <w:rPr>
                <w:rFonts w:ascii="Times New Roman" w:eastAsia="Arial Unicode MS" w:hAnsi="Times New Roman" w:cs="Times New Roman"/>
              </w:rPr>
              <w:t>cttaacgtcaccggactgtctac</w:t>
            </w:r>
            <w:proofErr w:type="spellEnd"/>
          </w:p>
          <w:p w14:paraId="1E5511C4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  <w:vMerge w:val="restart"/>
          </w:tcPr>
          <w:p w14:paraId="4097546F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t</w:t>
            </w:r>
            <w:r w:rsidRPr="00AD7584">
              <w:rPr>
                <w:rFonts w:ascii="Times New Roman" w:hAnsi="Times New Roman" w:cs="Times New Roman"/>
                <w:i/>
                <w:iCs/>
              </w:rPr>
              <w:t>sp4b</w:t>
            </w:r>
            <w:proofErr w:type="gramEnd"/>
            <w:r w:rsidRPr="00C5267B">
              <w:rPr>
                <w:rFonts w:ascii="Times New Roman" w:hAnsi="Times New Roman" w:cs="Times New Roman"/>
              </w:rPr>
              <w:t xml:space="preserve"> probe for in situ hybridization. Bold region encodes T7 promoter.</w:t>
            </w:r>
          </w:p>
        </w:tc>
      </w:tr>
      <w:tr w:rsidR="00C922C2" w:rsidRPr="00C5267B" w14:paraId="3778D4DC" w14:textId="77777777" w:rsidTr="00736F15">
        <w:trPr>
          <w:trHeight w:val="252"/>
        </w:trPr>
        <w:tc>
          <w:tcPr>
            <w:tcW w:w="2111" w:type="dxa"/>
          </w:tcPr>
          <w:p w14:paraId="719B9634" w14:textId="77777777" w:rsidR="00C922C2" w:rsidRPr="00C5267B" w:rsidRDefault="00C922C2" w:rsidP="00736F1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C5267B">
              <w:rPr>
                <w:rFonts w:ascii="Times New Roman" w:hAnsi="Times New Roman" w:cs="Times New Roman"/>
              </w:rPr>
              <w:t>tsp4b-probe-rp-t7</w:t>
            </w:r>
          </w:p>
        </w:tc>
        <w:tc>
          <w:tcPr>
            <w:tcW w:w="4889" w:type="dxa"/>
          </w:tcPr>
          <w:p w14:paraId="78DE3229" w14:textId="77777777" w:rsidR="00C922C2" w:rsidRPr="00C5267B" w:rsidRDefault="00C922C2" w:rsidP="00736F15">
            <w:pPr>
              <w:rPr>
                <w:rFonts w:ascii="Times New Roman" w:eastAsia="Arial Unicode MS" w:hAnsi="Times New Roman" w:cs="Times New Roman"/>
                <w:b/>
                <w:bCs/>
              </w:rPr>
            </w:pPr>
            <w:proofErr w:type="spellStart"/>
            <w:r w:rsidRPr="00C5267B">
              <w:rPr>
                <w:rFonts w:ascii="Times New Roman" w:eastAsia="Arial Unicode MS" w:hAnsi="Times New Roman" w:cs="Times New Roman"/>
                <w:b/>
                <w:bCs/>
              </w:rPr>
              <w:t>taatacgactcactataggg</w:t>
            </w:r>
            <w:r w:rsidRPr="00C5267B">
              <w:rPr>
                <w:rFonts w:ascii="Times New Roman" w:eastAsia="Arial Unicode MS" w:hAnsi="Times New Roman" w:cs="Times New Roman"/>
              </w:rPr>
              <w:t>gcaaatgtacttgcattctaggc</w:t>
            </w:r>
            <w:proofErr w:type="spellEnd"/>
          </w:p>
          <w:p w14:paraId="7F375709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  <w:vMerge/>
          </w:tcPr>
          <w:p w14:paraId="0912F620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</w:tr>
      <w:tr w:rsidR="00C922C2" w:rsidRPr="00C5267B" w14:paraId="405AFE5E" w14:textId="77777777" w:rsidTr="00736F15">
        <w:trPr>
          <w:trHeight w:val="180"/>
        </w:trPr>
        <w:tc>
          <w:tcPr>
            <w:tcW w:w="2111" w:type="dxa"/>
          </w:tcPr>
          <w:p w14:paraId="318ACE58" w14:textId="77777777" w:rsidR="00C922C2" w:rsidRPr="00C5267B" w:rsidRDefault="00C922C2" w:rsidP="00736F15">
            <w:pPr>
              <w:rPr>
                <w:rFonts w:ascii="Arial" w:hAnsi="Arial"/>
                <w:sz w:val="20"/>
                <w:szCs w:val="20"/>
              </w:rPr>
            </w:pPr>
            <w:r w:rsidRPr="00C5267B">
              <w:rPr>
                <w:rFonts w:ascii="Arial" w:hAnsi="Arial"/>
                <w:sz w:val="20"/>
                <w:szCs w:val="20"/>
              </w:rPr>
              <w:t>tsp4b-sig-fp-SalI</w:t>
            </w:r>
          </w:p>
        </w:tc>
        <w:tc>
          <w:tcPr>
            <w:tcW w:w="4889" w:type="dxa"/>
          </w:tcPr>
          <w:p w14:paraId="351AD851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  <w:b/>
                <w:bCs/>
              </w:rPr>
              <w:t>cagtcgacta</w:t>
            </w:r>
            <w:r w:rsidRPr="00C5267B">
              <w:rPr>
                <w:rFonts w:ascii="Times New Roman" w:hAnsi="Times New Roman" w:cs="Times New Roman"/>
              </w:rPr>
              <w:t>atggccggcacaatgcatctcc</w:t>
            </w:r>
            <w:proofErr w:type="spellEnd"/>
          </w:p>
          <w:p w14:paraId="61E966CD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  <w:vMerge w:val="restart"/>
          </w:tcPr>
          <w:p w14:paraId="5219BC56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t</w:t>
            </w:r>
            <w:r w:rsidRPr="00AD7584">
              <w:rPr>
                <w:rFonts w:ascii="Times New Roman" w:hAnsi="Times New Roman" w:cs="Times New Roman"/>
                <w:i/>
                <w:iCs/>
              </w:rPr>
              <w:t>sp4b</w:t>
            </w:r>
            <w:proofErr w:type="gramEnd"/>
            <w:r w:rsidRPr="00C5267B">
              <w:rPr>
                <w:rFonts w:ascii="Times New Roman" w:hAnsi="Times New Roman" w:cs="Times New Roman"/>
              </w:rPr>
              <w:t xml:space="preserve"> full length cDNA Bold region encodes restriction enzyme linker </w:t>
            </w:r>
            <w:r>
              <w:rPr>
                <w:rFonts w:ascii="Times New Roman" w:hAnsi="Times New Roman" w:cs="Times New Roman"/>
              </w:rPr>
              <w:t>to facilitate</w:t>
            </w:r>
            <w:r w:rsidRPr="00C5267B">
              <w:rPr>
                <w:rFonts w:ascii="Times New Roman" w:hAnsi="Times New Roman" w:cs="Times New Roman"/>
              </w:rPr>
              <w:t xml:space="preserve"> cloning.</w:t>
            </w:r>
          </w:p>
        </w:tc>
      </w:tr>
      <w:tr w:rsidR="00C922C2" w:rsidRPr="00C5267B" w14:paraId="3C9B9DD1" w14:textId="77777777" w:rsidTr="00736F15">
        <w:trPr>
          <w:trHeight w:val="288"/>
        </w:trPr>
        <w:tc>
          <w:tcPr>
            <w:tcW w:w="2111" w:type="dxa"/>
          </w:tcPr>
          <w:p w14:paraId="7DDD2ECA" w14:textId="77777777" w:rsidR="00C922C2" w:rsidRPr="00C5267B" w:rsidRDefault="00C922C2" w:rsidP="00736F15">
            <w:pPr>
              <w:rPr>
                <w:rFonts w:ascii="Arial" w:hAnsi="Arial"/>
                <w:sz w:val="20"/>
                <w:szCs w:val="20"/>
              </w:rPr>
            </w:pPr>
            <w:r w:rsidRPr="00C5267B">
              <w:rPr>
                <w:rFonts w:ascii="Arial" w:hAnsi="Arial"/>
                <w:sz w:val="20"/>
                <w:szCs w:val="20"/>
              </w:rPr>
              <w:t>tsp4b-XbaI-rp</w:t>
            </w:r>
          </w:p>
        </w:tc>
        <w:tc>
          <w:tcPr>
            <w:tcW w:w="4889" w:type="dxa"/>
          </w:tcPr>
          <w:p w14:paraId="29590900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  <w:b/>
                <w:bCs/>
              </w:rPr>
              <w:t>tagttctaga</w:t>
            </w:r>
            <w:r w:rsidRPr="00C5267B">
              <w:rPr>
                <w:rFonts w:ascii="Times New Roman" w:hAnsi="Times New Roman" w:cs="Times New Roman"/>
              </w:rPr>
              <w:t>ttacaaggggtccatgccatg</w:t>
            </w:r>
            <w:proofErr w:type="spellEnd"/>
          </w:p>
        </w:tc>
        <w:tc>
          <w:tcPr>
            <w:tcW w:w="2199" w:type="dxa"/>
            <w:vMerge/>
          </w:tcPr>
          <w:p w14:paraId="57BB042A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</w:p>
        </w:tc>
      </w:tr>
      <w:tr w:rsidR="00C922C2" w:rsidRPr="00C5267B" w14:paraId="5F2A5B5A" w14:textId="77777777" w:rsidTr="00736F15">
        <w:trPr>
          <w:trHeight w:val="432"/>
        </w:trPr>
        <w:tc>
          <w:tcPr>
            <w:tcW w:w="2111" w:type="dxa"/>
          </w:tcPr>
          <w:p w14:paraId="39023D9B" w14:textId="77777777" w:rsidR="00C922C2" w:rsidRPr="00C5267B" w:rsidRDefault="00C922C2" w:rsidP="00736F15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C5267B">
              <w:rPr>
                <w:rFonts w:ascii="Arial" w:hAnsi="Arial"/>
                <w:sz w:val="20"/>
                <w:szCs w:val="20"/>
              </w:rPr>
              <w:t>Tnmd</w:t>
            </w:r>
            <w:proofErr w:type="spellEnd"/>
            <w:r w:rsidRPr="00C5267B">
              <w:rPr>
                <w:rFonts w:ascii="Arial" w:hAnsi="Arial"/>
                <w:sz w:val="20"/>
                <w:szCs w:val="20"/>
              </w:rPr>
              <w:t>-FP</w:t>
            </w:r>
          </w:p>
        </w:tc>
        <w:tc>
          <w:tcPr>
            <w:tcW w:w="4889" w:type="dxa"/>
          </w:tcPr>
          <w:p w14:paraId="2602459E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r w:rsidRPr="00C5267B">
              <w:rPr>
                <w:rFonts w:ascii="Times New Roman" w:hAnsi="Times New Roman" w:cs="Times New Roman"/>
              </w:rPr>
              <w:t>atcattctgagtgtggtgttcct</w:t>
            </w:r>
            <w:proofErr w:type="spellEnd"/>
          </w:p>
        </w:tc>
        <w:tc>
          <w:tcPr>
            <w:tcW w:w="2199" w:type="dxa"/>
          </w:tcPr>
          <w:p w14:paraId="40357DDD" w14:textId="77777777" w:rsidR="00C922C2" w:rsidRPr="00C5267B" w:rsidRDefault="00C922C2" w:rsidP="00736F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7584">
              <w:rPr>
                <w:rFonts w:ascii="Times New Roman" w:hAnsi="Times New Roman" w:cs="Times New Roman"/>
                <w:i/>
                <w:iCs/>
              </w:rPr>
              <w:t>tnmd</w:t>
            </w:r>
            <w:proofErr w:type="spellEnd"/>
            <w:proofErr w:type="gramEnd"/>
            <w:r w:rsidRPr="00C5267B">
              <w:rPr>
                <w:rFonts w:ascii="Times New Roman" w:hAnsi="Times New Roman" w:cs="Times New Roman"/>
              </w:rPr>
              <w:t xml:space="preserve"> probe for in situ hybridization. Bold region encodes T7 promoter.</w:t>
            </w:r>
          </w:p>
        </w:tc>
      </w:tr>
    </w:tbl>
    <w:p w14:paraId="76FF8440" w14:textId="77777777" w:rsidR="00A625A5" w:rsidRDefault="00A16A52"/>
    <w:sectPr w:rsidR="00A62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atha">
    <w:panose1 w:val="000000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C2"/>
    <w:rsid w:val="006404D4"/>
    <w:rsid w:val="00A16A52"/>
    <w:rsid w:val="00C922C2"/>
    <w:rsid w:val="00F7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4E0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C2"/>
    <w:pPr>
      <w:spacing w:after="0" w:line="240" w:lineRule="auto"/>
    </w:pPr>
    <w:rPr>
      <w:rFonts w:ascii="Cambria" w:eastAsia="Times New Roman" w:hAnsi="Cambria" w:cs="Arial"/>
      <w:sz w:val="24"/>
      <w:szCs w:val="24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2C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C2"/>
    <w:pPr>
      <w:spacing w:after="0" w:line="240" w:lineRule="auto"/>
    </w:pPr>
    <w:rPr>
      <w:rFonts w:ascii="Cambria" w:eastAsia="Times New Roman" w:hAnsi="Cambria" w:cs="Arial"/>
      <w:sz w:val="24"/>
      <w:szCs w:val="24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2C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C3B3F-3348-C746-9FF1-A448F3B4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Arul Subramanian</dc:creator>
  <cp:lastModifiedBy>Joe Salter</cp:lastModifiedBy>
  <cp:revision>2</cp:revision>
  <dcterms:created xsi:type="dcterms:W3CDTF">2014-05-19T21:41:00Z</dcterms:created>
  <dcterms:modified xsi:type="dcterms:W3CDTF">2014-06-17T12:00:00Z</dcterms:modified>
</cp:coreProperties>
</file>