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70C5E" w:rsidRDefault="00170C5E" w:rsidP="00170C5E">
      <w:pPr>
        <w:rPr>
          <w:rFonts w:asciiTheme="majorHAnsi" w:hAnsiTheme="majorHAnsi"/>
          <w:b/>
        </w:rPr>
      </w:pPr>
    </w:p>
    <w:p w:rsidR="00170C5E" w:rsidRPr="002B667E" w:rsidRDefault="00170C5E" w:rsidP="00170C5E">
      <w:pPr>
        <w:spacing w:line="360" w:lineRule="auto"/>
        <w:rPr>
          <w:rFonts w:asciiTheme="majorHAnsi" w:hAnsiTheme="majorHAnsi"/>
          <w:b/>
          <w:u w:val="single"/>
          <w:lang w:bidi="he-IL"/>
        </w:rPr>
      </w:pPr>
      <w:r w:rsidRPr="00DB1F3A">
        <w:rPr>
          <w:rFonts w:asciiTheme="majorHAnsi" w:hAnsiTheme="majorHAnsi"/>
          <w:b/>
          <w:lang w:bidi="he-IL"/>
        </w:rPr>
        <w:t xml:space="preserve">Figure 5 </w:t>
      </w:r>
      <w:proofErr w:type="gramStart"/>
      <w:r w:rsidRPr="00DB1F3A">
        <w:rPr>
          <w:rFonts w:asciiTheme="majorHAnsi" w:hAnsiTheme="majorHAnsi"/>
          <w:b/>
          <w:lang w:bidi="he-IL"/>
        </w:rPr>
        <w:t>Supplement</w:t>
      </w:r>
      <w:proofErr w:type="gramEnd"/>
      <w:r w:rsidRPr="00DB1F3A">
        <w:rPr>
          <w:rFonts w:asciiTheme="majorHAnsi" w:hAnsiTheme="majorHAnsi"/>
          <w:b/>
          <w:lang w:bidi="he-IL"/>
        </w:rPr>
        <w:t xml:space="preserve"> </w:t>
      </w:r>
      <w:r w:rsidRPr="00EF2C69">
        <w:rPr>
          <w:rFonts w:asciiTheme="majorHAnsi" w:hAnsiTheme="majorHAnsi"/>
          <w:b/>
        </w:rPr>
        <w:t>3</w:t>
      </w:r>
    </w:p>
    <w:p w:rsidR="00170C5E" w:rsidRPr="003D57BA" w:rsidRDefault="00170C5E" w:rsidP="00170C5E">
      <w:pPr>
        <w:widowControl w:val="0"/>
        <w:autoSpaceDE w:val="0"/>
        <w:autoSpaceDN w:val="0"/>
        <w:adjustRightInd w:val="0"/>
        <w:rPr>
          <w:rFonts w:asciiTheme="majorHAnsi" w:hAnsiTheme="majorHAnsi"/>
          <w:lang w:bidi="he-IL"/>
        </w:rPr>
      </w:pPr>
      <w:proofErr w:type="gramStart"/>
      <w:r w:rsidRPr="003D57BA">
        <w:rPr>
          <w:rFonts w:asciiTheme="majorHAnsi" w:hAnsiTheme="majorHAnsi"/>
          <w:lang w:bidi="he-IL"/>
        </w:rPr>
        <w:t>Significance Values of the Effect of Timeframe (5 levels) for forward and backward generalization in Seen and unseen trials.</w:t>
      </w:r>
      <w:proofErr w:type="gramEnd"/>
      <w:r w:rsidRPr="003D57BA">
        <w:rPr>
          <w:rFonts w:asciiTheme="majorHAnsi" w:hAnsiTheme="majorHAnsi"/>
          <w:lang w:bidi="he-IL"/>
        </w:rPr>
        <w:t xml:space="preserve"> </w:t>
      </w:r>
    </w:p>
    <w:p w:rsidR="00170C5E" w:rsidRPr="00286CE9" w:rsidRDefault="00170C5E" w:rsidP="00170C5E">
      <w:pPr>
        <w:spacing w:line="360" w:lineRule="auto"/>
        <w:rPr>
          <w:rFonts w:asciiTheme="majorHAnsi" w:hAnsiTheme="majorHAnsi"/>
        </w:rPr>
      </w:pPr>
    </w:p>
    <w:tbl>
      <w:tblPr>
        <w:tblStyle w:val="TableGrid"/>
        <w:tblW w:w="0" w:type="auto"/>
        <w:tblLook w:val="00A0"/>
      </w:tblPr>
      <w:tblGrid>
        <w:gridCol w:w="422"/>
        <w:gridCol w:w="1554"/>
        <w:gridCol w:w="1554"/>
        <w:gridCol w:w="1554"/>
        <w:gridCol w:w="1554"/>
      </w:tblGrid>
      <w:tr w:rsidR="00170C5E" w:rsidRPr="00286CE9">
        <w:tc>
          <w:tcPr>
            <w:tcW w:w="422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170C5E" w:rsidRPr="00286CE9" w:rsidRDefault="00170C5E" w:rsidP="00EE4B52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904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170C5E" w:rsidRDefault="00170C5E" w:rsidP="00EE4B52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 w:rsidRPr="00286CE9">
              <w:rPr>
                <w:rFonts w:asciiTheme="majorHAnsi" w:hAnsiTheme="majorHAnsi"/>
                <w:b/>
              </w:rPr>
              <w:t>Seen</w:t>
            </w:r>
          </w:p>
          <w:p w:rsidR="00170C5E" w:rsidRPr="00286CE9" w:rsidRDefault="00170C5E" w:rsidP="00EE4B52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Generalization forward</w:t>
            </w:r>
          </w:p>
        </w:tc>
        <w:tc>
          <w:tcPr>
            <w:tcW w:w="937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170C5E" w:rsidRPr="00286CE9" w:rsidRDefault="00170C5E" w:rsidP="00EE4B52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 w:rsidRPr="00286CE9">
              <w:rPr>
                <w:rFonts w:asciiTheme="majorHAnsi" w:hAnsiTheme="majorHAnsi"/>
                <w:b/>
              </w:rPr>
              <w:t>Seen</w:t>
            </w:r>
          </w:p>
          <w:p w:rsidR="00170C5E" w:rsidRPr="00286CE9" w:rsidRDefault="00170C5E" w:rsidP="00EE4B52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Generalization backward</w:t>
            </w:r>
          </w:p>
        </w:tc>
        <w:tc>
          <w:tcPr>
            <w:tcW w:w="1092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170C5E" w:rsidRPr="00286CE9" w:rsidRDefault="00170C5E" w:rsidP="00EE4B52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 w:rsidRPr="00286CE9">
              <w:rPr>
                <w:rFonts w:asciiTheme="majorHAnsi" w:hAnsiTheme="majorHAnsi"/>
                <w:b/>
              </w:rPr>
              <w:t>Unseen</w:t>
            </w:r>
          </w:p>
          <w:p w:rsidR="00170C5E" w:rsidRPr="00286CE9" w:rsidRDefault="00170C5E" w:rsidP="00EE4B52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Generalization forward</w:t>
            </w:r>
          </w:p>
        </w:tc>
        <w:tc>
          <w:tcPr>
            <w:tcW w:w="1018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170C5E" w:rsidRPr="00286CE9" w:rsidRDefault="00170C5E" w:rsidP="00EE4B52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 w:rsidRPr="00286CE9">
              <w:rPr>
                <w:rFonts w:asciiTheme="majorHAnsi" w:hAnsiTheme="majorHAnsi"/>
                <w:b/>
              </w:rPr>
              <w:t xml:space="preserve">Unseen </w:t>
            </w:r>
          </w:p>
          <w:p w:rsidR="00170C5E" w:rsidRPr="00286CE9" w:rsidRDefault="00170C5E" w:rsidP="00EE4B52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Generalization backward</w:t>
            </w:r>
          </w:p>
        </w:tc>
      </w:tr>
      <w:tr w:rsidR="00170C5E" w:rsidRPr="00286CE9">
        <w:tc>
          <w:tcPr>
            <w:tcW w:w="422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170C5E" w:rsidRPr="00286CE9" w:rsidRDefault="00170C5E" w:rsidP="00EE4B52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 w:rsidRPr="00286CE9">
              <w:rPr>
                <w:rFonts w:asciiTheme="majorHAnsi" w:hAnsiTheme="majorHAnsi"/>
                <w:b/>
              </w:rPr>
              <w:t>F</w:t>
            </w:r>
          </w:p>
        </w:tc>
        <w:tc>
          <w:tcPr>
            <w:tcW w:w="904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170C5E" w:rsidRPr="00286CE9" w:rsidRDefault="00170C5E" w:rsidP="00EE4B52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286CE9">
              <w:rPr>
                <w:rFonts w:asciiTheme="majorHAnsi" w:hAnsiTheme="majorHAnsi"/>
              </w:rPr>
              <w:t>&lt;1</w:t>
            </w:r>
          </w:p>
        </w:tc>
        <w:tc>
          <w:tcPr>
            <w:tcW w:w="937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170C5E" w:rsidRPr="00286CE9" w:rsidRDefault="00170C5E" w:rsidP="00EE4B52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286CE9">
              <w:rPr>
                <w:rFonts w:asciiTheme="majorHAnsi" w:hAnsiTheme="majorHAnsi"/>
              </w:rPr>
              <w:t>21.15</w:t>
            </w:r>
          </w:p>
        </w:tc>
        <w:tc>
          <w:tcPr>
            <w:tcW w:w="1092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170C5E" w:rsidRPr="00286CE9" w:rsidRDefault="00170C5E" w:rsidP="00EE4B52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286CE9">
              <w:rPr>
                <w:rFonts w:asciiTheme="majorHAnsi" w:hAnsiTheme="majorHAnsi"/>
              </w:rPr>
              <w:t>4.53</w:t>
            </w:r>
          </w:p>
        </w:tc>
        <w:tc>
          <w:tcPr>
            <w:tcW w:w="1018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170C5E" w:rsidRPr="00286CE9" w:rsidRDefault="00170C5E" w:rsidP="00EE4B52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286CE9">
              <w:rPr>
                <w:rFonts w:asciiTheme="majorHAnsi" w:hAnsiTheme="majorHAnsi"/>
              </w:rPr>
              <w:t>13.77</w:t>
            </w:r>
          </w:p>
        </w:tc>
      </w:tr>
      <w:tr w:rsidR="00170C5E" w:rsidRPr="00286CE9">
        <w:tc>
          <w:tcPr>
            <w:tcW w:w="422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170C5E" w:rsidRPr="00286CE9" w:rsidRDefault="00170C5E" w:rsidP="00EE4B52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proofErr w:type="gramStart"/>
            <w:r w:rsidRPr="00286CE9">
              <w:rPr>
                <w:rFonts w:asciiTheme="majorHAnsi" w:hAnsiTheme="majorHAnsi"/>
                <w:b/>
              </w:rPr>
              <w:t>p</w:t>
            </w:r>
            <w:proofErr w:type="gramEnd"/>
          </w:p>
        </w:tc>
        <w:tc>
          <w:tcPr>
            <w:tcW w:w="904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170C5E" w:rsidRPr="00286CE9" w:rsidRDefault="00170C5E" w:rsidP="00EE4B52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286CE9">
              <w:rPr>
                <w:rFonts w:asciiTheme="majorHAnsi" w:hAnsiTheme="majorHAnsi"/>
              </w:rPr>
              <w:t>NS</w:t>
            </w:r>
          </w:p>
        </w:tc>
        <w:tc>
          <w:tcPr>
            <w:tcW w:w="937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170C5E" w:rsidRPr="00286CE9" w:rsidRDefault="00170C5E" w:rsidP="00EE4B52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286CE9">
              <w:rPr>
                <w:rFonts w:asciiTheme="majorHAnsi" w:hAnsiTheme="majorHAnsi"/>
              </w:rPr>
              <w:t>&lt; .001</w:t>
            </w:r>
          </w:p>
        </w:tc>
        <w:tc>
          <w:tcPr>
            <w:tcW w:w="1092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170C5E" w:rsidRPr="00286CE9" w:rsidRDefault="00170C5E" w:rsidP="00EE4B52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286CE9">
              <w:rPr>
                <w:rFonts w:asciiTheme="majorHAnsi" w:hAnsiTheme="majorHAnsi"/>
              </w:rPr>
              <w:t>&lt; .004</w:t>
            </w:r>
          </w:p>
        </w:tc>
        <w:tc>
          <w:tcPr>
            <w:tcW w:w="1018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170C5E" w:rsidRPr="00286CE9" w:rsidRDefault="00170C5E" w:rsidP="00EE4B52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286CE9">
              <w:rPr>
                <w:rFonts w:asciiTheme="majorHAnsi" w:hAnsiTheme="majorHAnsi"/>
              </w:rPr>
              <w:t>&lt; .001</w:t>
            </w:r>
          </w:p>
        </w:tc>
      </w:tr>
      <w:tr w:rsidR="00170C5E" w:rsidRPr="00286CE9">
        <w:tc>
          <w:tcPr>
            <w:tcW w:w="422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170C5E" w:rsidRPr="00286CE9" w:rsidRDefault="00170C5E" w:rsidP="00EE4B52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proofErr w:type="spellStart"/>
            <w:proofErr w:type="gramStart"/>
            <w:r w:rsidRPr="00286CE9">
              <w:rPr>
                <w:rFonts w:asciiTheme="majorHAnsi" w:hAnsiTheme="majorHAnsi"/>
                <w:b/>
              </w:rPr>
              <w:t>df</w:t>
            </w:r>
            <w:proofErr w:type="spellEnd"/>
            <w:proofErr w:type="gramEnd"/>
          </w:p>
        </w:tc>
        <w:tc>
          <w:tcPr>
            <w:tcW w:w="904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170C5E" w:rsidRPr="00286CE9" w:rsidRDefault="00170C5E" w:rsidP="00EE4B52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286CE9">
              <w:rPr>
                <w:rFonts w:asciiTheme="majorHAnsi" w:hAnsiTheme="majorHAnsi"/>
              </w:rPr>
              <w:t>(4,44)</w:t>
            </w:r>
          </w:p>
        </w:tc>
        <w:tc>
          <w:tcPr>
            <w:tcW w:w="937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170C5E" w:rsidRPr="00286CE9" w:rsidRDefault="00170C5E" w:rsidP="00EE4B52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286CE9">
              <w:rPr>
                <w:rFonts w:asciiTheme="majorHAnsi" w:hAnsiTheme="majorHAnsi"/>
              </w:rPr>
              <w:t>(4,44)</w:t>
            </w:r>
          </w:p>
        </w:tc>
        <w:tc>
          <w:tcPr>
            <w:tcW w:w="1092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170C5E" w:rsidRPr="00286CE9" w:rsidRDefault="00170C5E" w:rsidP="00EE4B52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286CE9">
              <w:rPr>
                <w:rFonts w:asciiTheme="majorHAnsi" w:hAnsiTheme="majorHAnsi"/>
              </w:rPr>
              <w:t>(4,44)</w:t>
            </w:r>
          </w:p>
        </w:tc>
        <w:tc>
          <w:tcPr>
            <w:tcW w:w="1018" w:type="dxa"/>
            <w:tcBorders>
              <w:top w:val="doub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:rsidR="00170C5E" w:rsidRPr="00286CE9" w:rsidRDefault="00170C5E" w:rsidP="00EE4B52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286CE9">
              <w:rPr>
                <w:rFonts w:asciiTheme="majorHAnsi" w:hAnsiTheme="majorHAnsi"/>
              </w:rPr>
              <w:t>(4,44)</w:t>
            </w:r>
          </w:p>
        </w:tc>
      </w:tr>
    </w:tbl>
    <w:p w:rsidR="00170C5E" w:rsidRDefault="00170C5E" w:rsidP="00170C5E">
      <w:pPr>
        <w:spacing w:line="360" w:lineRule="auto"/>
        <w:ind w:firstLine="720"/>
        <w:rPr>
          <w:rFonts w:asciiTheme="majorHAnsi" w:hAnsiTheme="majorHAnsi"/>
          <w:lang w:bidi="he-IL"/>
        </w:rPr>
      </w:pPr>
    </w:p>
    <w:p w:rsidR="00B61857" w:rsidRDefault="00170C5E"/>
    <w:sectPr w:rsidR="00B61857" w:rsidSect="0091778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1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70C5E"/>
    <w:rsid w:val="00170C5E"/>
  </w:rsids>
  <m:mathPr>
    <m:mathFont m:val="Frutiger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0C5E"/>
    <w:pPr>
      <w:spacing w:line="276" w:lineRule="auto"/>
    </w:pPr>
    <w:rPr>
      <w:rFonts w:eastAsiaTheme="minorEastAsia"/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70C5E"/>
    <w:pPr>
      <w:spacing w:after="0" w:line="276" w:lineRule="auto"/>
    </w:pPr>
    <w:rPr>
      <w:rFonts w:eastAsiaTheme="minorEastAsia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Moti Salti</dc:creator>
  <cp:keywords/>
  <cp:lastModifiedBy>Moti Salti</cp:lastModifiedBy>
  <cp:revision>1</cp:revision>
  <dcterms:created xsi:type="dcterms:W3CDTF">2015-05-14T08:32:00Z</dcterms:created>
  <dcterms:modified xsi:type="dcterms:W3CDTF">2015-05-14T08:33:00Z</dcterms:modified>
</cp:coreProperties>
</file>