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3345"/>
        <w:tblW w:w="0" w:type="auto"/>
        <w:tblLook w:val="04A0" w:firstRow="1" w:lastRow="0" w:firstColumn="1" w:lastColumn="0" w:noHBand="0" w:noVBand="1"/>
      </w:tblPr>
      <w:tblGrid>
        <w:gridCol w:w="2394"/>
        <w:gridCol w:w="2394"/>
        <w:gridCol w:w="2394"/>
        <w:gridCol w:w="2394"/>
      </w:tblGrid>
      <w:tr w:rsidR="00C82719" w:rsidTr="009771A2">
        <w:tc>
          <w:tcPr>
            <w:tcW w:w="2394" w:type="dxa"/>
            <w:tcBorders>
              <w:top w:val="nil"/>
              <w:left w:val="nil"/>
              <w:bottom w:val="single" w:sz="4" w:space="0" w:color="auto"/>
              <w:right w:val="nil"/>
            </w:tcBorders>
            <w:vAlign w:val="center"/>
          </w:tcPr>
          <w:p w:rsidR="00C82719" w:rsidRPr="00A22E19" w:rsidRDefault="00CB5CBD" w:rsidP="009771A2">
            <w:pPr>
              <w:jc w:val="center"/>
              <w:rPr>
                <w:b/>
              </w:rPr>
            </w:pPr>
            <w:r>
              <w:rPr>
                <w:b/>
              </w:rPr>
              <w:t>Structure</w:t>
            </w:r>
          </w:p>
        </w:tc>
        <w:tc>
          <w:tcPr>
            <w:tcW w:w="2394" w:type="dxa"/>
            <w:tcBorders>
              <w:top w:val="nil"/>
              <w:left w:val="nil"/>
              <w:bottom w:val="single" w:sz="4" w:space="0" w:color="auto"/>
              <w:right w:val="nil"/>
            </w:tcBorders>
            <w:vAlign w:val="center"/>
          </w:tcPr>
          <w:p w:rsidR="00C82719" w:rsidRPr="00A22E19" w:rsidRDefault="00C82719" w:rsidP="009771A2">
            <w:pPr>
              <w:jc w:val="center"/>
              <w:rPr>
                <w:b/>
              </w:rPr>
            </w:pPr>
            <w:proofErr w:type="spellStart"/>
            <w:r w:rsidRPr="00A22E19">
              <w:rPr>
                <w:b/>
              </w:rPr>
              <w:t>Protomer-Protomer</w:t>
            </w:r>
            <w:proofErr w:type="spellEnd"/>
            <w:r w:rsidRPr="00A22E19">
              <w:rPr>
                <w:b/>
              </w:rPr>
              <w:t xml:space="preserve"> RMSD</w:t>
            </w:r>
            <w:r w:rsidR="00BF470C" w:rsidRPr="00A22E19">
              <w:rPr>
                <w:b/>
              </w:rPr>
              <w:t xml:space="preserve"> (Å)</w:t>
            </w:r>
          </w:p>
        </w:tc>
        <w:tc>
          <w:tcPr>
            <w:tcW w:w="2394" w:type="dxa"/>
            <w:tcBorders>
              <w:top w:val="nil"/>
              <w:left w:val="nil"/>
              <w:bottom w:val="single" w:sz="4" w:space="0" w:color="auto"/>
              <w:right w:val="nil"/>
            </w:tcBorders>
            <w:vAlign w:val="center"/>
          </w:tcPr>
          <w:p w:rsidR="00C82719" w:rsidRPr="00A22E19" w:rsidRDefault="00C82719" w:rsidP="009771A2">
            <w:pPr>
              <w:jc w:val="center"/>
              <w:rPr>
                <w:b/>
              </w:rPr>
            </w:pPr>
            <w:r w:rsidRPr="00A22E19">
              <w:rPr>
                <w:b/>
              </w:rPr>
              <w:t>Dimer-Dimer RMSD</w:t>
            </w:r>
            <w:r w:rsidR="00A22E19">
              <w:rPr>
                <w:b/>
              </w:rPr>
              <w:t xml:space="preserve"> </w:t>
            </w:r>
            <w:r w:rsidR="00A22E19" w:rsidRPr="00A22E19">
              <w:rPr>
                <w:b/>
              </w:rPr>
              <w:t>(Å)</w:t>
            </w:r>
          </w:p>
        </w:tc>
        <w:tc>
          <w:tcPr>
            <w:tcW w:w="2394" w:type="dxa"/>
            <w:tcBorders>
              <w:top w:val="nil"/>
              <w:left w:val="nil"/>
              <w:bottom w:val="single" w:sz="4" w:space="0" w:color="auto"/>
              <w:right w:val="nil"/>
            </w:tcBorders>
            <w:vAlign w:val="center"/>
          </w:tcPr>
          <w:p w:rsidR="00C82719" w:rsidRPr="00A22E19" w:rsidRDefault="00C82719" w:rsidP="009771A2">
            <w:pPr>
              <w:jc w:val="center"/>
              <w:rPr>
                <w:b/>
              </w:rPr>
            </w:pPr>
            <w:r w:rsidRPr="00A22E19">
              <w:rPr>
                <w:b/>
              </w:rPr>
              <w:t>PALES Correlation Coefficient</w:t>
            </w:r>
          </w:p>
        </w:tc>
      </w:tr>
      <w:tr w:rsidR="00C82719" w:rsidTr="009771A2">
        <w:tc>
          <w:tcPr>
            <w:tcW w:w="2394" w:type="dxa"/>
            <w:tcBorders>
              <w:left w:val="nil"/>
              <w:bottom w:val="single" w:sz="4" w:space="0" w:color="auto"/>
              <w:right w:val="nil"/>
            </w:tcBorders>
            <w:vAlign w:val="center"/>
          </w:tcPr>
          <w:p w:rsidR="00C82719" w:rsidRDefault="00C82719" w:rsidP="009771A2">
            <w:pPr>
              <w:jc w:val="center"/>
            </w:pPr>
            <w:r>
              <w:t>2KLR</w:t>
            </w:r>
          </w:p>
        </w:tc>
        <w:tc>
          <w:tcPr>
            <w:tcW w:w="2394" w:type="dxa"/>
            <w:tcBorders>
              <w:left w:val="nil"/>
              <w:bottom w:val="single" w:sz="4" w:space="0" w:color="auto"/>
              <w:right w:val="nil"/>
            </w:tcBorders>
            <w:vAlign w:val="center"/>
          </w:tcPr>
          <w:p w:rsidR="00C82719" w:rsidRDefault="00BF470C" w:rsidP="009771A2">
            <w:pPr>
              <w:jc w:val="center"/>
            </w:pPr>
            <w:r>
              <w:t>2.403</w:t>
            </w:r>
            <w:r w:rsidR="00E04F6E">
              <w:t xml:space="preserve"> (1.6</w:t>
            </w:r>
            <w:r w:rsidR="00025132">
              <w:t>3</w:t>
            </w:r>
            <w:r w:rsidR="00E04F6E">
              <w:t>7)*</w:t>
            </w:r>
          </w:p>
        </w:tc>
        <w:tc>
          <w:tcPr>
            <w:tcW w:w="2394" w:type="dxa"/>
            <w:tcBorders>
              <w:left w:val="nil"/>
              <w:bottom w:val="single" w:sz="4" w:space="0" w:color="auto"/>
              <w:right w:val="nil"/>
            </w:tcBorders>
            <w:vAlign w:val="center"/>
          </w:tcPr>
          <w:p w:rsidR="00C82719" w:rsidRDefault="000636DE" w:rsidP="009771A2">
            <w:pPr>
              <w:jc w:val="center"/>
            </w:pPr>
            <w:r>
              <w:t>5.580</w:t>
            </w:r>
            <w:r w:rsidR="00B60162">
              <w:t xml:space="preserve"> (3.90)*</w:t>
            </w:r>
          </w:p>
        </w:tc>
        <w:tc>
          <w:tcPr>
            <w:tcW w:w="2394" w:type="dxa"/>
            <w:tcBorders>
              <w:left w:val="nil"/>
              <w:bottom w:val="single" w:sz="4" w:space="0" w:color="auto"/>
              <w:right w:val="nil"/>
            </w:tcBorders>
            <w:vAlign w:val="center"/>
          </w:tcPr>
          <w:p w:rsidR="00C82719" w:rsidRDefault="008E7AFE" w:rsidP="009771A2">
            <w:pPr>
              <w:jc w:val="center"/>
            </w:pPr>
            <w:r>
              <w:t>0.711</w:t>
            </w:r>
          </w:p>
        </w:tc>
      </w:tr>
      <w:tr w:rsidR="00C82719" w:rsidTr="009771A2">
        <w:tc>
          <w:tcPr>
            <w:tcW w:w="2394" w:type="dxa"/>
            <w:tcBorders>
              <w:top w:val="single" w:sz="4" w:space="0" w:color="auto"/>
              <w:left w:val="nil"/>
              <w:bottom w:val="single" w:sz="4" w:space="0" w:color="auto"/>
              <w:right w:val="nil"/>
            </w:tcBorders>
            <w:vAlign w:val="center"/>
          </w:tcPr>
          <w:p w:rsidR="00C82719" w:rsidRDefault="00C82719" w:rsidP="009771A2">
            <w:pPr>
              <w:jc w:val="center"/>
            </w:pPr>
            <w:r>
              <w:t>2WJ7</w:t>
            </w:r>
          </w:p>
        </w:tc>
        <w:tc>
          <w:tcPr>
            <w:tcW w:w="2394" w:type="dxa"/>
            <w:tcBorders>
              <w:top w:val="single" w:sz="4" w:space="0" w:color="auto"/>
              <w:left w:val="nil"/>
              <w:bottom w:val="single" w:sz="4" w:space="0" w:color="auto"/>
              <w:right w:val="nil"/>
            </w:tcBorders>
            <w:vAlign w:val="center"/>
          </w:tcPr>
          <w:p w:rsidR="00C82719" w:rsidRDefault="00BF470C" w:rsidP="009771A2">
            <w:pPr>
              <w:jc w:val="center"/>
            </w:pPr>
            <w:r>
              <w:t>1.737</w:t>
            </w:r>
            <w:r w:rsidR="00F150D3">
              <w:t xml:space="preserve"> (1.04)*</w:t>
            </w:r>
          </w:p>
        </w:tc>
        <w:tc>
          <w:tcPr>
            <w:tcW w:w="2394" w:type="dxa"/>
            <w:tcBorders>
              <w:top w:val="single" w:sz="4" w:space="0" w:color="auto"/>
              <w:left w:val="nil"/>
              <w:bottom w:val="single" w:sz="4" w:space="0" w:color="auto"/>
              <w:right w:val="nil"/>
            </w:tcBorders>
            <w:vAlign w:val="center"/>
          </w:tcPr>
          <w:p w:rsidR="00C82719" w:rsidRDefault="000636DE" w:rsidP="009771A2">
            <w:pPr>
              <w:jc w:val="center"/>
            </w:pPr>
            <w:r>
              <w:t>2.258</w:t>
            </w:r>
            <w:r w:rsidR="00F065C8">
              <w:t xml:space="preserve"> (2.042)*</w:t>
            </w:r>
          </w:p>
        </w:tc>
        <w:tc>
          <w:tcPr>
            <w:tcW w:w="2394" w:type="dxa"/>
            <w:tcBorders>
              <w:top w:val="single" w:sz="4" w:space="0" w:color="auto"/>
              <w:left w:val="nil"/>
              <w:bottom w:val="single" w:sz="4" w:space="0" w:color="auto"/>
              <w:right w:val="nil"/>
            </w:tcBorders>
            <w:vAlign w:val="center"/>
          </w:tcPr>
          <w:p w:rsidR="00C82719" w:rsidRDefault="008E7AFE" w:rsidP="009771A2">
            <w:pPr>
              <w:jc w:val="center"/>
            </w:pPr>
            <w:r>
              <w:t>0.81</w:t>
            </w:r>
          </w:p>
        </w:tc>
      </w:tr>
      <w:tr w:rsidR="00C82719" w:rsidTr="009771A2">
        <w:tc>
          <w:tcPr>
            <w:tcW w:w="2394" w:type="dxa"/>
            <w:tcBorders>
              <w:top w:val="single" w:sz="4" w:space="0" w:color="auto"/>
              <w:left w:val="nil"/>
              <w:bottom w:val="single" w:sz="4" w:space="0" w:color="auto"/>
              <w:right w:val="nil"/>
            </w:tcBorders>
            <w:vAlign w:val="center"/>
          </w:tcPr>
          <w:p w:rsidR="00C82719" w:rsidRDefault="00C82719" w:rsidP="009771A2">
            <w:pPr>
              <w:jc w:val="center"/>
            </w:pPr>
            <w:r>
              <w:t>3L1G</w:t>
            </w:r>
          </w:p>
        </w:tc>
        <w:tc>
          <w:tcPr>
            <w:tcW w:w="2394" w:type="dxa"/>
            <w:tcBorders>
              <w:top w:val="single" w:sz="4" w:space="0" w:color="auto"/>
              <w:left w:val="nil"/>
              <w:bottom w:val="single" w:sz="4" w:space="0" w:color="auto"/>
              <w:right w:val="nil"/>
            </w:tcBorders>
            <w:vAlign w:val="center"/>
          </w:tcPr>
          <w:p w:rsidR="00C82719" w:rsidRDefault="00BF470C" w:rsidP="009771A2">
            <w:pPr>
              <w:jc w:val="center"/>
            </w:pPr>
            <w:r>
              <w:t>1.904</w:t>
            </w:r>
            <w:r w:rsidR="00025132">
              <w:t xml:space="preserve"> (1.088)*</w:t>
            </w:r>
          </w:p>
        </w:tc>
        <w:tc>
          <w:tcPr>
            <w:tcW w:w="2394" w:type="dxa"/>
            <w:tcBorders>
              <w:top w:val="single" w:sz="4" w:space="0" w:color="auto"/>
              <w:left w:val="nil"/>
              <w:bottom w:val="single" w:sz="4" w:space="0" w:color="auto"/>
              <w:right w:val="nil"/>
            </w:tcBorders>
            <w:vAlign w:val="center"/>
          </w:tcPr>
          <w:p w:rsidR="00C82719" w:rsidRDefault="00C15609" w:rsidP="009771A2">
            <w:pPr>
              <w:jc w:val="center"/>
            </w:pPr>
            <w:r>
              <w:t>3.67</w:t>
            </w:r>
            <w:r w:rsidR="00B60162">
              <w:t xml:space="preserve"> (3.275)*</w:t>
            </w:r>
          </w:p>
        </w:tc>
        <w:tc>
          <w:tcPr>
            <w:tcW w:w="2394" w:type="dxa"/>
            <w:tcBorders>
              <w:top w:val="single" w:sz="4" w:space="0" w:color="auto"/>
              <w:left w:val="nil"/>
              <w:bottom w:val="single" w:sz="4" w:space="0" w:color="auto"/>
              <w:right w:val="nil"/>
            </w:tcBorders>
            <w:vAlign w:val="center"/>
          </w:tcPr>
          <w:p w:rsidR="00C82719" w:rsidRDefault="008E7AFE" w:rsidP="009771A2">
            <w:pPr>
              <w:jc w:val="center"/>
            </w:pPr>
            <w:r>
              <w:t>0.577</w:t>
            </w:r>
          </w:p>
        </w:tc>
      </w:tr>
      <w:tr w:rsidR="00C82719" w:rsidTr="009771A2">
        <w:tc>
          <w:tcPr>
            <w:tcW w:w="2394" w:type="dxa"/>
            <w:tcBorders>
              <w:top w:val="single" w:sz="4" w:space="0" w:color="auto"/>
              <w:left w:val="nil"/>
              <w:right w:val="nil"/>
            </w:tcBorders>
            <w:vAlign w:val="center"/>
          </w:tcPr>
          <w:p w:rsidR="00C82719" w:rsidRDefault="00C82719" w:rsidP="009771A2">
            <w:pPr>
              <w:jc w:val="center"/>
            </w:pPr>
            <w:r>
              <w:t>4M5S</w:t>
            </w:r>
          </w:p>
        </w:tc>
        <w:tc>
          <w:tcPr>
            <w:tcW w:w="2394" w:type="dxa"/>
            <w:tcBorders>
              <w:top w:val="single" w:sz="4" w:space="0" w:color="auto"/>
              <w:left w:val="nil"/>
              <w:right w:val="nil"/>
            </w:tcBorders>
            <w:vAlign w:val="center"/>
          </w:tcPr>
          <w:p w:rsidR="00C82719" w:rsidRDefault="00BF470C" w:rsidP="009771A2">
            <w:pPr>
              <w:jc w:val="center"/>
            </w:pPr>
            <w:r>
              <w:t>1.913</w:t>
            </w:r>
            <w:r w:rsidR="00516728">
              <w:t xml:space="preserve"> (1.164)*</w:t>
            </w:r>
            <w:r w:rsidR="00025132">
              <w:t xml:space="preserve"> </w:t>
            </w:r>
          </w:p>
        </w:tc>
        <w:tc>
          <w:tcPr>
            <w:tcW w:w="2394" w:type="dxa"/>
            <w:tcBorders>
              <w:top w:val="single" w:sz="4" w:space="0" w:color="auto"/>
              <w:left w:val="nil"/>
              <w:right w:val="nil"/>
            </w:tcBorders>
            <w:vAlign w:val="center"/>
          </w:tcPr>
          <w:p w:rsidR="00C82719" w:rsidRDefault="00BF470C" w:rsidP="009771A2">
            <w:pPr>
              <w:jc w:val="center"/>
            </w:pPr>
            <w:r>
              <w:t>6.096</w:t>
            </w:r>
            <w:r w:rsidR="00996380">
              <w:t xml:space="preserve"> (4.77)*</w:t>
            </w:r>
          </w:p>
        </w:tc>
        <w:tc>
          <w:tcPr>
            <w:tcW w:w="2394" w:type="dxa"/>
            <w:tcBorders>
              <w:top w:val="single" w:sz="4" w:space="0" w:color="auto"/>
              <w:left w:val="nil"/>
              <w:right w:val="nil"/>
            </w:tcBorders>
            <w:vAlign w:val="center"/>
          </w:tcPr>
          <w:p w:rsidR="00C82719" w:rsidRDefault="008E7AFE" w:rsidP="009771A2">
            <w:pPr>
              <w:jc w:val="center"/>
            </w:pPr>
            <w:r>
              <w:t>0.649</w:t>
            </w:r>
          </w:p>
        </w:tc>
      </w:tr>
    </w:tbl>
    <w:p w:rsidR="00CB7BE9" w:rsidRPr="009771A2" w:rsidRDefault="008F40BD">
      <w:r>
        <w:rPr>
          <w:b/>
        </w:rPr>
        <w:t>Figure 1-Source data 1</w:t>
      </w:r>
      <w:bookmarkStart w:id="0" w:name="_GoBack"/>
      <w:bookmarkEnd w:id="0"/>
      <w:r w:rsidR="00600DEA">
        <w:rPr>
          <w:b/>
        </w:rPr>
        <w:t xml:space="preserve">. </w:t>
      </w:r>
      <w:r w:rsidR="009771A2">
        <w:rPr>
          <w:b/>
        </w:rPr>
        <w:t xml:space="preserve"> </w:t>
      </w:r>
      <w:r w:rsidR="009771A2">
        <w:t>Root Mean Square Deviations (RMSDs) between the solution structure and published structures and the correlation between calculated and experimental RDC values (PALES Correlation Coefficient) are listed. 2KLR: Solid-state NMR structure; 2WJ7:crystal structure at pH 9.0; 3L1G:crystal structure at pH</w:t>
      </w:r>
      <w:r w:rsidR="001D2D3A">
        <w:t xml:space="preserve"> 4.6; 4M5S: crystal structure at pH 6.0.</w:t>
      </w:r>
    </w:p>
    <w:p w:rsidR="00600DEA" w:rsidRDefault="00600DEA" w:rsidP="00183EA2"/>
    <w:p w:rsidR="009771A2" w:rsidRDefault="009771A2" w:rsidP="00183EA2"/>
    <w:p w:rsidR="00183EA2" w:rsidRDefault="00183EA2" w:rsidP="00183EA2">
      <w:r>
        <w:t>*V</w:t>
      </w:r>
      <w:r w:rsidR="00600DEA">
        <w:t>alues in parentheses indicate RMSD</w:t>
      </w:r>
      <w:r>
        <w:t>s calculated without including the loop regions between the β-strands.</w:t>
      </w:r>
      <w:r w:rsidR="00297EA9">
        <w:t xml:space="preserve"> </w:t>
      </w:r>
      <w:proofErr w:type="spellStart"/>
      <w:r w:rsidR="00297EA9">
        <w:t>Protom</w:t>
      </w:r>
      <w:r w:rsidR="00600DEA">
        <w:t>er-protomer</w:t>
      </w:r>
      <w:proofErr w:type="spellEnd"/>
      <w:r w:rsidR="00600DEA">
        <w:t xml:space="preserve"> and dimer-dimer RMSD</w:t>
      </w:r>
      <w:r w:rsidR="00297EA9">
        <w:t xml:space="preserve">s between 2KLR and solution structure ensembles are the averages between all the pairwise combinations of all the structures in the ensemble.  RMSDs between the solution structure ensemble and the crystal structures, 2WJ7, 3L1G, and 4M5S are the </w:t>
      </w:r>
      <w:r w:rsidR="003C4CB7">
        <w:t xml:space="preserve">average of the all the </w:t>
      </w:r>
      <w:r w:rsidR="00823DD7">
        <w:t>pairwise RMSD</w:t>
      </w:r>
      <w:r w:rsidR="00297EA9">
        <w:t xml:space="preserve">s </w:t>
      </w:r>
      <w:r w:rsidR="003C4CB7">
        <w:t xml:space="preserve">between the ten structures in the ensemble and the crystal structure. </w:t>
      </w:r>
    </w:p>
    <w:sectPr w:rsidR="00183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833" w:rsidRDefault="00842833" w:rsidP="00600DEA">
      <w:pPr>
        <w:spacing w:after="0" w:line="240" w:lineRule="auto"/>
      </w:pPr>
      <w:r>
        <w:separator/>
      </w:r>
    </w:p>
  </w:endnote>
  <w:endnote w:type="continuationSeparator" w:id="0">
    <w:p w:rsidR="00842833" w:rsidRDefault="00842833" w:rsidP="00600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833" w:rsidRDefault="00842833" w:rsidP="00600DEA">
      <w:pPr>
        <w:spacing w:after="0" w:line="240" w:lineRule="auto"/>
      </w:pPr>
      <w:r>
        <w:separator/>
      </w:r>
    </w:p>
  </w:footnote>
  <w:footnote w:type="continuationSeparator" w:id="0">
    <w:p w:rsidR="00842833" w:rsidRDefault="00842833" w:rsidP="00600D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710DE"/>
    <w:multiLevelType w:val="hybridMultilevel"/>
    <w:tmpl w:val="CC0A1EBC"/>
    <w:lvl w:ilvl="0" w:tplc="DB4A3F9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19"/>
    <w:rsid w:val="00025132"/>
    <w:rsid w:val="000636DE"/>
    <w:rsid w:val="000A6A49"/>
    <w:rsid w:val="00183EA2"/>
    <w:rsid w:val="001D2D3A"/>
    <w:rsid w:val="001E7506"/>
    <w:rsid w:val="00213DBB"/>
    <w:rsid w:val="00297EA9"/>
    <w:rsid w:val="003A67D5"/>
    <w:rsid w:val="003C4CB7"/>
    <w:rsid w:val="003D100C"/>
    <w:rsid w:val="00426A72"/>
    <w:rsid w:val="004B62DB"/>
    <w:rsid w:val="00516728"/>
    <w:rsid w:val="005F2F35"/>
    <w:rsid w:val="00600DEA"/>
    <w:rsid w:val="007D5159"/>
    <w:rsid w:val="00823DD7"/>
    <w:rsid w:val="00842833"/>
    <w:rsid w:val="008640D0"/>
    <w:rsid w:val="008E7AFE"/>
    <w:rsid w:val="008F40BD"/>
    <w:rsid w:val="009771A2"/>
    <w:rsid w:val="00996380"/>
    <w:rsid w:val="00A12411"/>
    <w:rsid w:val="00A22E19"/>
    <w:rsid w:val="00B60162"/>
    <w:rsid w:val="00BF470C"/>
    <w:rsid w:val="00C15609"/>
    <w:rsid w:val="00C82719"/>
    <w:rsid w:val="00CB5CBD"/>
    <w:rsid w:val="00CB7BE9"/>
    <w:rsid w:val="00D041B1"/>
    <w:rsid w:val="00DC6945"/>
    <w:rsid w:val="00E04F6E"/>
    <w:rsid w:val="00F065C8"/>
    <w:rsid w:val="00F15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27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3EA2"/>
    <w:pPr>
      <w:ind w:left="720"/>
      <w:contextualSpacing/>
    </w:pPr>
  </w:style>
  <w:style w:type="paragraph" w:styleId="Header">
    <w:name w:val="header"/>
    <w:basedOn w:val="Normal"/>
    <w:link w:val="HeaderChar"/>
    <w:uiPriority w:val="99"/>
    <w:unhideWhenUsed/>
    <w:rsid w:val="00600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DEA"/>
  </w:style>
  <w:style w:type="paragraph" w:styleId="Footer">
    <w:name w:val="footer"/>
    <w:basedOn w:val="Normal"/>
    <w:link w:val="FooterChar"/>
    <w:uiPriority w:val="99"/>
    <w:unhideWhenUsed/>
    <w:rsid w:val="00600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D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27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3EA2"/>
    <w:pPr>
      <w:ind w:left="720"/>
      <w:contextualSpacing/>
    </w:pPr>
  </w:style>
  <w:style w:type="paragraph" w:styleId="Header">
    <w:name w:val="header"/>
    <w:basedOn w:val="Normal"/>
    <w:link w:val="HeaderChar"/>
    <w:uiPriority w:val="99"/>
    <w:unhideWhenUsed/>
    <w:rsid w:val="00600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DEA"/>
  </w:style>
  <w:style w:type="paragraph" w:styleId="Footer">
    <w:name w:val="footer"/>
    <w:basedOn w:val="Normal"/>
    <w:link w:val="FooterChar"/>
    <w:uiPriority w:val="99"/>
    <w:unhideWhenUsed/>
    <w:rsid w:val="00600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952</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Ponni</dc:creator>
  <cp:lastModifiedBy>Rachel E. Klevit</cp:lastModifiedBy>
  <cp:revision>2</cp:revision>
  <dcterms:created xsi:type="dcterms:W3CDTF">2015-05-01T20:51:00Z</dcterms:created>
  <dcterms:modified xsi:type="dcterms:W3CDTF">2015-05-01T20:51:00Z</dcterms:modified>
</cp:coreProperties>
</file>