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949C0B8" w:rsidR="00F102CC" w:rsidRPr="00A81F09" w:rsidRDefault="00A81F09">
            <w:pPr>
              <w:rPr>
                <w:rFonts w:ascii="Noto Sans" w:hAnsi="Noto Sans" w:cs="Noto Sans"/>
                <w:bCs/>
                <w:color w:val="434343"/>
                <w:sz w:val="18"/>
                <w:szCs w:val="18"/>
                <w:lang w:eastAsia="zh-CN"/>
              </w:rPr>
            </w:pPr>
            <w:r w:rsidRPr="00A81F09">
              <w:rPr>
                <w:rFonts w:ascii="Arial" w:hAnsi="Arial" w:cs="Arial" w:hint="eastAsia"/>
                <w:bCs/>
                <w:sz w:val="20"/>
                <w:szCs w:val="20"/>
              </w:rPr>
              <w:t xml:space="preserve">See </w:t>
            </w:r>
            <w:r w:rsidRPr="00A81F09">
              <w:rPr>
                <w:rFonts w:ascii="Arial" w:hAnsi="Arial" w:cs="Arial"/>
                <w:bCs/>
                <w:sz w:val="20"/>
                <w:szCs w:val="20"/>
              </w:rPr>
              <w:t>Data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C9CF918" w:rsidR="00F102CC" w:rsidRPr="00A81F09" w:rsidRDefault="00A81F0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397C50F" w:rsidR="00F102CC" w:rsidRPr="003D5AF6" w:rsidRDefault="00A81F0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87A03F" w:rsidR="00F102CC" w:rsidRPr="003D5AF6" w:rsidRDefault="00A81F0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1B7DE8" w:rsidR="00F102CC" w:rsidRPr="003D5AF6" w:rsidRDefault="00A81F0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A81F09"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13878F" w:rsidR="00F102CC" w:rsidRPr="003D5AF6" w:rsidRDefault="00A81F0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A1FE009" w:rsidR="00F102CC" w:rsidRPr="003D5AF6" w:rsidRDefault="00A81F09">
            <w:pPr>
              <w:rPr>
                <w:rFonts w:ascii="Noto Sans" w:eastAsia="Noto Sans" w:hAnsi="Noto Sans" w:cs="Noto Sans"/>
                <w:bCs/>
                <w:color w:val="434343"/>
                <w:sz w:val="18"/>
                <w:szCs w:val="18"/>
                <w:lang w:eastAsia="zh-CN"/>
              </w:rPr>
            </w:pPr>
            <w:r w:rsidRPr="00F73481">
              <w:rPr>
                <w:rFonts w:ascii="Arial" w:hAnsi="Arial" w:cs="Arial"/>
                <w:bCs/>
                <w:sz w:val="20"/>
                <w:szCs w:val="20"/>
              </w:rPr>
              <w:t>T</w:t>
            </w:r>
            <w:r w:rsidRPr="00F73481">
              <w:rPr>
                <w:rFonts w:ascii="Arial" w:hAnsi="Arial" w:cs="Arial"/>
                <w:bCs/>
                <w:sz w:val="20"/>
                <w:szCs w:val="20"/>
                <w:lang w:eastAsia="zh-CN"/>
              </w:rPr>
              <w:t>hree</w:t>
            </w:r>
            <w:r w:rsidRPr="00F73481">
              <w:rPr>
                <w:rFonts w:ascii="Arial" w:hAnsi="Arial" w:cs="Arial"/>
                <w:bCs/>
                <w:sz w:val="20"/>
                <w:szCs w:val="20"/>
              </w:rPr>
              <w:t xml:space="preserve"> adult male rhesus m</w:t>
            </w:r>
            <w:r w:rsidRPr="00F73481">
              <w:rPr>
                <w:rFonts w:ascii="Arial" w:hAnsi="Arial" w:cs="Arial"/>
                <w:bCs/>
                <w:sz w:val="20"/>
                <w:szCs w:val="20"/>
                <w:lang w:eastAsia="zh-CN"/>
              </w:rPr>
              <w:t>acaque</w:t>
            </w:r>
            <w:r w:rsidRPr="00F73481">
              <w:rPr>
                <w:rFonts w:ascii="Arial" w:hAnsi="Arial" w:cs="Arial"/>
                <w:bCs/>
                <w:sz w:val="20"/>
                <w:szCs w:val="20"/>
              </w:rPr>
              <w:t>s (</w:t>
            </w:r>
            <w:r w:rsidRPr="00F73481">
              <w:rPr>
                <w:rFonts w:ascii="Arial" w:hAnsi="Arial" w:cs="Arial"/>
                <w:i/>
                <w:sz w:val="20"/>
                <w:szCs w:val="20"/>
              </w:rPr>
              <w:t>Macaca mulatta</w:t>
            </w:r>
            <w:r w:rsidRPr="00F73481">
              <w:rPr>
                <w:rFonts w:ascii="Arial" w:hAnsi="Arial" w:cs="Arial"/>
                <w:sz w:val="20"/>
                <w:szCs w:val="20"/>
              </w:rPr>
              <w:t>, 7-10 kg</w:t>
            </w:r>
            <w:r>
              <w:rPr>
                <w:rFonts w:ascii="Arial" w:hAnsi="Arial" w:cs="Arial" w:hint="eastAsia"/>
                <w:sz w:val="20"/>
                <w:szCs w:val="20"/>
                <w:lang w:eastAsia="zh-CN"/>
              </w:rPr>
              <w:t>, 4-6 years</w:t>
            </w:r>
            <w:r w:rsidRPr="00F73481">
              <w:rPr>
                <w:rFonts w:ascii="Arial" w:hAnsi="Arial" w:cs="Arial"/>
                <w:sz w:val="20"/>
                <w:szCs w:val="20"/>
              </w:rPr>
              <w:t xml:space="preserve">) were </w:t>
            </w:r>
            <w:r>
              <w:rPr>
                <w:rFonts w:ascii="Arial" w:hAnsi="Arial" w:cs="Arial" w:hint="eastAsia"/>
                <w:sz w:val="20"/>
                <w:szCs w:val="20"/>
                <w:lang w:eastAsia="zh-CN"/>
              </w:rPr>
              <w:t>recruited</w:t>
            </w:r>
            <w:r w:rsidRPr="00F73481">
              <w:rPr>
                <w:rFonts w:ascii="Arial" w:hAnsi="Arial" w:cs="Arial"/>
                <w:sz w:val="20"/>
                <w:szCs w:val="20"/>
              </w:rPr>
              <w:t xml:space="preserve"> in this study</w:t>
            </w:r>
            <w:r>
              <w:rPr>
                <w:rFonts w:ascii="Arial" w:hAnsi="Arial" w:cs="Arial" w:hint="eastAsia"/>
                <w:sz w:val="20"/>
                <w:szCs w:val="20"/>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080DC4" w:rsidR="00F102CC" w:rsidRPr="003D5AF6" w:rsidRDefault="00A81F0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04D19A" w:rsidR="00F102CC" w:rsidRPr="003D5AF6" w:rsidRDefault="00A81F0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7130032" w:rsidR="00F102CC" w:rsidRDefault="00E24AF6">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2DD588D" w:rsidR="00F102CC" w:rsidRPr="003D5AF6" w:rsidRDefault="00AC5944">
            <w:pPr>
              <w:spacing w:line="225" w:lineRule="auto"/>
              <w:rPr>
                <w:rFonts w:ascii="Noto Sans" w:eastAsia="Noto Sans" w:hAnsi="Noto Sans" w:cs="Noto Sans"/>
                <w:bCs/>
                <w:color w:val="434343"/>
                <w:sz w:val="18"/>
                <w:szCs w:val="18"/>
                <w:lang w:eastAsia="zh-CN"/>
              </w:rPr>
            </w:pPr>
            <w:r>
              <w:rPr>
                <w:rFonts w:ascii="Arial" w:hAnsi="Arial" w:cs="Arial" w:hint="eastAsia"/>
                <w:sz w:val="20"/>
                <w:szCs w:val="20"/>
                <w:lang w:eastAsia="zh-CN"/>
              </w:rPr>
              <w:t>T</w:t>
            </w:r>
            <w:r w:rsidRPr="00F73481">
              <w:rPr>
                <w:rFonts w:ascii="Arial" w:hAnsi="Arial" w:cs="Arial"/>
                <w:sz w:val="20"/>
                <w:szCs w:val="20"/>
              </w:rPr>
              <w:t xml:space="preserve">he task paradigm was modified based on the visually-guided reaching interception task in a previous study </w:t>
            </w:r>
            <w:r w:rsidRPr="00F73481">
              <w:rPr>
                <w:rFonts w:ascii="Arial" w:hAnsi="Arial" w:cs="Arial"/>
                <w:sz w:val="20"/>
                <w:szCs w:val="20"/>
              </w:rPr>
              <w:fldChar w:fldCharType="begin" w:fldLock="1"/>
            </w:r>
            <w:r w:rsidRPr="00F73481">
              <w:rPr>
                <w:rFonts w:ascii="Arial" w:hAnsi="Arial" w:cs="Arial"/>
                <w:sz w:val="20"/>
                <w:szCs w:val="20"/>
              </w:rPr>
              <w:instrText>ADDIN CSL_CITATION {"citationItems":[{"id":"ITEM-1","itemData":{"DOI":"10.1152/jn.00476.2017","ISSN":"0022-3077","abstract":"As a vital skill in an evolving world, interception of moving objects relies on accurate prediction of target motion. In natural circumstances, active gaze shifts often accompany hand movements when exploring targets of interest, but how eye and hand movements are coordinated during manual interception and their dependence on visual prediction remain unclear. Here, we trained gaze-unrestrained monkeys to manually intercept targets appearing at random locations and circularly moving with random speeds. We found that well-trained animals were able to intercept the targets with adequate compensation for both sensory transmission and motor delays. Before interception, the animals' gaze followed the targets with adequate compensation for the sensory delay, but not for extra target displacement during the eye movements. Both hand and eye movements were modulated by target kinematics, and their reaction times were correlated. Moreover, retinal errors and reaching errors were correlated across different stages of reach execution. Our results reveal eye-hand coordination during manual interception, yet the eye and hand movements may show different levels of prediction based on the task context.","author":[{"dropping-particle":"","family":"Li","given":"Yuhui","non-dropping-particle":"","parse-names":false,"suffix":""},{"dropping-particle":"","family":"Wang","given":"Yong","non-dropping-particle":"","parse-names":false,"suffix":""},{"dropping-particle":"","family":"Cui","given":"He","non-dropping-particle":"","parse-names":false,"suffix":""}],"container-title":"Journal of Neurophysiology","id":"ITEM-1","issue":"1","issued":{"date-parts":[["2018","1","1"]]},"page":"221-234","title":"Eye-hand coordination during flexible manual interception of an abruptly appearing, moving target","type":"article-journal","volume":"119"},"uris":["http://www.mendeley.com/documents/?uuid=a46563ff-0165-4a56-9eb1-e1e547f310e3"]}],"mendeley":{"formattedCitation":"(Li et al., 2018)","plainTextFormattedCitation":"(Li et al., 2018)","previouslyFormattedCitation":"(Li et al., 2018)"},"properties":{"noteIndex":0},"schema":"https://github.com/citation-style-language/schema/raw/master/csl-citation.json"}</w:instrText>
            </w:r>
            <w:r w:rsidRPr="00F73481">
              <w:rPr>
                <w:rFonts w:ascii="Arial" w:hAnsi="Arial" w:cs="Arial"/>
                <w:sz w:val="20"/>
                <w:szCs w:val="20"/>
              </w:rPr>
              <w:fldChar w:fldCharType="separate"/>
            </w:r>
            <w:r w:rsidRPr="00F73481">
              <w:rPr>
                <w:rFonts w:ascii="Arial" w:hAnsi="Arial" w:cs="Arial"/>
                <w:noProof/>
                <w:sz w:val="20"/>
                <w:szCs w:val="20"/>
              </w:rPr>
              <w:t>(Li et al., 2018)</w:t>
            </w:r>
            <w:r w:rsidRPr="00F73481">
              <w:rPr>
                <w:rFonts w:ascii="Arial" w:hAnsi="Arial" w:cs="Arial"/>
                <w:sz w:val="20"/>
                <w:szCs w:val="20"/>
              </w:rPr>
              <w:fldChar w:fldCharType="end"/>
            </w:r>
            <w:r w:rsidRPr="00F73481">
              <w:rPr>
                <w:rFonts w:ascii="Arial" w:hAnsi="Arial" w:cs="Arial"/>
                <w:noProof/>
                <w:sz w:val="20"/>
                <w:szCs w:val="24"/>
              </w:rPr>
              <w:t xml:space="preserve"> </w:t>
            </w:r>
            <w:r w:rsidR="0021305A">
              <w:rPr>
                <w:rFonts w:ascii="Arial" w:hAnsi="Arial" w:cs="Arial"/>
                <w:noProof/>
                <w:sz w:val="20"/>
                <w:szCs w:val="24"/>
              </w:rPr>
              <w:t>DOI</w:t>
            </w:r>
            <w:r w:rsidRPr="00F73481">
              <w:rPr>
                <w:rFonts w:ascii="Arial" w:hAnsi="Arial" w:cs="Arial"/>
                <w:noProof/>
                <w:sz w:val="20"/>
                <w:szCs w:val="24"/>
              </w:rPr>
              <w:t>:10.1152/jn.00476.2017</w:t>
            </w:r>
            <w:r>
              <w:rPr>
                <w:rFonts w:ascii="Arial" w:hAnsi="Arial" w:cs="Arial" w:hint="eastAsia"/>
                <w:noProof/>
                <w:sz w:val="20"/>
                <w:szCs w:val="24"/>
                <w:lang w:eastAsia="zh-CN"/>
              </w:rPr>
              <w:t>.</w:t>
            </w:r>
            <w:r w:rsidR="001056B7">
              <w:rPr>
                <w:rFonts w:ascii="Arial" w:hAnsi="Arial" w:cs="Arial" w:hint="eastAsia"/>
                <w:noProof/>
                <w:sz w:val="20"/>
                <w:szCs w:val="24"/>
                <w:lang w:eastAsia="zh-CN"/>
              </w:rPr>
              <w:t xml:space="preserve"> Please see more details in </w:t>
            </w:r>
            <w:r w:rsidR="001056B7">
              <w:rPr>
                <w:rFonts w:ascii="Arial" w:hAnsi="Arial" w:cs="Arial"/>
                <w:noProof/>
                <w:sz w:val="20"/>
                <w:szCs w:val="24"/>
                <w:lang w:eastAsia="zh-CN"/>
              </w:rPr>
              <w:t>‘</w:t>
            </w:r>
            <w:r w:rsidR="001056B7">
              <w:rPr>
                <w:rFonts w:ascii="Arial" w:hAnsi="Arial" w:cs="Arial" w:hint="eastAsia"/>
                <w:noProof/>
                <w:sz w:val="20"/>
                <w:szCs w:val="24"/>
                <w:lang w:eastAsia="zh-CN"/>
              </w:rPr>
              <w:t>Materials and Methods</w:t>
            </w:r>
            <w:r w:rsidR="001056B7">
              <w:rPr>
                <w:rFonts w:ascii="Arial" w:hAnsi="Arial" w:cs="Arial"/>
                <w:noProof/>
                <w:sz w:val="20"/>
                <w:szCs w:val="24"/>
                <w:lang w:eastAsia="zh-CN"/>
              </w:rPr>
              <w:t>’</w:t>
            </w:r>
            <w:r w:rsidR="001056B7">
              <w:rPr>
                <w:rFonts w:ascii="Arial" w:hAnsi="Arial" w:cs="Arial" w:hint="eastAsia"/>
                <w:noProof/>
                <w:sz w:val="20"/>
                <w:szCs w:val="24"/>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2649551" w:rsidR="00F102CC" w:rsidRPr="00AC5944" w:rsidRDefault="00AC594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AF66A4E" w:rsidR="00F102CC" w:rsidRPr="003D5AF6" w:rsidRDefault="00DA70CF">
            <w:pPr>
              <w:spacing w:line="225" w:lineRule="auto"/>
              <w:rPr>
                <w:rFonts w:ascii="Noto Sans" w:eastAsia="Noto Sans" w:hAnsi="Noto Sans" w:cs="Noto Sans"/>
                <w:bCs/>
                <w:color w:val="434343"/>
                <w:sz w:val="18"/>
                <w:szCs w:val="18"/>
                <w:lang w:eastAsia="zh-CN"/>
              </w:rPr>
            </w:pPr>
            <w:r w:rsidRPr="00DA70CF">
              <w:rPr>
                <w:rFonts w:ascii="Arial" w:eastAsia="宋体" w:hAnsi="Arial" w:cs="Arial"/>
                <w:sz w:val="20"/>
                <w:szCs w:val="20"/>
                <w:lang w:eastAsia="zh-CN"/>
              </w:rPr>
              <w:t xml:space="preserve">We collected 85 </w:t>
            </w:r>
            <w:r w:rsidRPr="00DA70CF">
              <w:rPr>
                <w:rFonts w:ascii="Arial" w:eastAsia="宋体" w:hAnsi="Arial" w:cs="Arial"/>
                <w:sz w:val="20"/>
                <w:szCs w:val="20"/>
                <w:lang w:eastAsia="en-US"/>
              </w:rPr>
              <w:t>±</w:t>
            </w:r>
            <w:r w:rsidRPr="00DA70CF">
              <w:rPr>
                <w:rFonts w:ascii="Arial" w:eastAsia="宋体" w:hAnsi="Arial" w:cs="Arial"/>
                <w:sz w:val="20"/>
                <w:szCs w:val="20"/>
                <w:lang w:eastAsia="zh-CN"/>
              </w:rPr>
              <w:t xml:space="preserve"> 16, 45 </w:t>
            </w:r>
            <w:r w:rsidRPr="00DA70CF">
              <w:rPr>
                <w:rFonts w:ascii="Arial" w:eastAsia="宋体" w:hAnsi="Arial" w:cs="Arial"/>
                <w:sz w:val="20"/>
                <w:szCs w:val="20"/>
                <w:lang w:eastAsia="en-US"/>
              </w:rPr>
              <w:t>±</w:t>
            </w:r>
            <w:r w:rsidRPr="00DA70CF">
              <w:rPr>
                <w:rFonts w:ascii="Arial" w:eastAsia="宋体" w:hAnsi="Arial" w:cs="Arial"/>
                <w:sz w:val="20"/>
                <w:szCs w:val="20"/>
                <w:lang w:eastAsia="zh-CN"/>
              </w:rPr>
              <w:t xml:space="preserve"> 8, 98 </w:t>
            </w:r>
            <w:r w:rsidRPr="00DA70CF">
              <w:rPr>
                <w:rFonts w:ascii="Arial" w:eastAsia="宋体" w:hAnsi="Arial" w:cs="Arial"/>
                <w:sz w:val="20"/>
                <w:szCs w:val="20"/>
                <w:lang w:eastAsia="en-US"/>
              </w:rPr>
              <w:t>±</w:t>
            </w:r>
            <w:r w:rsidRPr="00DA70CF">
              <w:rPr>
                <w:rFonts w:ascii="Arial" w:eastAsia="宋体" w:hAnsi="Arial" w:cs="Arial"/>
                <w:sz w:val="20"/>
                <w:szCs w:val="20"/>
                <w:lang w:eastAsia="zh-CN"/>
              </w:rPr>
              <w:t xml:space="preserve"> 18 well-isolated units</w:t>
            </w:r>
            <w:r w:rsidRPr="00DA70CF">
              <w:rPr>
                <w:rFonts w:ascii="Arial" w:eastAsia="宋体" w:hAnsi="Arial" w:cs="Arial"/>
                <w:sz w:val="20"/>
                <w:szCs w:val="20"/>
                <w:lang w:eastAsia="en-US"/>
              </w:rPr>
              <w:t xml:space="preserve"> from monkey C, G, and D</w:t>
            </w:r>
            <w:r w:rsidRPr="00DA70CF">
              <w:rPr>
                <w:rFonts w:ascii="Arial" w:eastAsia="宋体" w:hAnsi="Arial" w:cs="Arial"/>
                <w:sz w:val="20"/>
                <w:szCs w:val="20"/>
                <w:lang w:eastAsia="zh-CN"/>
              </w:rPr>
              <w:t xml:space="preserve"> across </w:t>
            </w:r>
            <w:r w:rsidR="00472E87">
              <w:rPr>
                <w:rFonts w:ascii="Arial" w:eastAsia="宋体" w:hAnsi="Arial" w:cs="Arial"/>
                <w:sz w:val="20"/>
                <w:szCs w:val="20"/>
                <w:lang w:eastAsia="zh-CN"/>
              </w:rPr>
              <w:t xml:space="preserve">7, 4, and 4 </w:t>
            </w:r>
            <w:r w:rsidRPr="00DA70CF">
              <w:rPr>
                <w:rFonts w:ascii="Arial" w:eastAsia="宋体" w:hAnsi="Arial" w:cs="Arial"/>
                <w:sz w:val="20"/>
                <w:szCs w:val="20"/>
                <w:lang w:eastAsia="zh-CN"/>
              </w:rPr>
              <w:t>sessions</w:t>
            </w:r>
            <w:r w:rsidRPr="00DA70CF">
              <w:rPr>
                <w:rFonts w:ascii="Arial" w:eastAsia="宋体" w:hAnsi="Arial" w:cs="Arial"/>
                <w:sz w:val="20"/>
                <w:szCs w:val="20"/>
                <w:lang w:eastAsia="en-US"/>
              </w:rPr>
              <w:t>, respectively</w:t>
            </w:r>
            <w:r w:rsidRPr="00DA70CF">
              <w:rPr>
                <w:rFonts w:ascii="Arial" w:eastAsia="宋体" w:hAnsi="Arial" w:cs="Arial"/>
                <w:sz w:val="20"/>
                <w:szCs w:val="20"/>
                <w:lang w:eastAsia="zh-CN"/>
              </w:rPr>
              <w:t xml:space="preserve"> (mean </w:t>
            </w:r>
            <w:r w:rsidRPr="00DA70CF">
              <w:rPr>
                <w:rFonts w:ascii="Arial" w:eastAsia="宋体" w:hAnsi="Arial" w:cs="Arial"/>
                <w:sz w:val="20"/>
                <w:szCs w:val="20"/>
                <w:lang w:eastAsia="en-US"/>
              </w:rPr>
              <w:t>±</w:t>
            </w:r>
            <w:r w:rsidRPr="00DA70CF">
              <w:rPr>
                <w:rFonts w:ascii="Arial" w:eastAsia="宋体" w:hAnsi="Arial" w:cs="Arial"/>
                <w:sz w:val="20"/>
                <w:szCs w:val="20"/>
                <w:lang w:eastAsia="zh-CN"/>
              </w:rPr>
              <w:t xml:space="preserve"> sd., more details in Supplementary File 1)</w:t>
            </w:r>
            <w:r w:rsidRPr="00DA70CF">
              <w:rPr>
                <w:rFonts w:ascii="Arial" w:eastAsia="宋体" w:hAnsi="Arial" w:cs="Arial"/>
                <w:sz w:val="20"/>
                <w:szCs w:val="20"/>
                <w:lang w:eastAsia="en-US"/>
              </w:rPr>
              <w:t>.</w:t>
            </w:r>
            <w:r>
              <w:rPr>
                <w:rFonts w:ascii="Arial" w:eastAsia="宋体" w:hAnsi="Arial" w:cs="Arial" w:hint="eastAsia"/>
                <w:sz w:val="20"/>
                <w:szCs w:val="20"/>
                <w:lang w:eastAsia="zh-CN"/>
              </w:rPr>
              <w:t xml:space="preserve"> Our sample sizes are similar to previous studies (</w:t>
            </w:r>
            <w:r w:rsidR="00E76CF1" w:rsidRPr="00F73481">
              <w:rPr>
                <w:rFonts w:ascii="Arial" w:hAnsi="Arial" w:cs="Arial"/>
                <w:noProof/>
                <w:sz w:val="20"/>
                <w:szCs w:val="24"/>
              </w:rPr>
              <w:t>Parthasarathy</w:t>
            </w:r>
            <w:r w:rsidR="00E76CF1">
              <w:rPr>
                <w:rFonts w:ascii="Arial" w:hAnsi="Arial" w:cs="Arial" w:hint="eastAsia"/>
                <w:noProof/>
                <w:sz w:val="20"/>
                <w:szCs w:val="24"/>
                <w:lang w:eastAsia="zh-CN"/>
              </w:rPr>
              <w:t xml:space="preserve"> et al., 2017 Nat. Neurosci; </w:t>
            </w:r>
            <w:r w:rsidR="00E76CF1" w:rsidRPr="00F73481">
              <w:rPr>
                <w:rFonts w:ascii="Arial" w:hAnsi="Arial" w:cs="Arial"/>
                <w:noProof/>
                <w:sz w:val="20"/>
                <w:szCs w:val="24"/>
              </w:rPr>
              <w:t xml:space="preserve">Suway </w:t>
            </w:r>
            <w:r w:rsidR="00E76CF1">
              <w:rPr>
                <w:rFonts w:ascii="Arial" w:hAnsi="Arial" w:cs="Arial" w:hint="eastAsia"/>
                <w:noProof/>
                <w:sz w:val="20"/>
                <w:szCs w:val="24"/>
                <w:lang w:eastAsia="zh-CN"/>
              </w:rPr>
              <w:t>&amp; Schwartz 2019 Cell Rep.; Sun et al., 2022 Nature</w:t>
            </w:r>
            <w:r>
              <w:rPr>
                <w:rFonts w:ascii="Arial" w:eastAsia="宋体" w:hAnsi="Arial" w:cs="Arial" w:hint="eastAsia"/>
                <w:sz w:val="20"/>
                <w:szCs w:val="20"/>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332F5C4" w:rsidR="00F102CC" w:rsidRPr="004A21FF" w:rsidRDefault="00DA70CF">
            <w:pPr>
              <w:spacing w:line="225" w:lineRule="auto"/>
              <w:rPr>
                <w:rFonts w:ascii="Arial" w:eastAsia="宋体" w:hAnsi="Arial" w:cs="Arial"/>
                <w:sz w:val="20"/>
                <w:szCs w:val="20"/>
                <w:lang w:eastAsia="zh-CN"/>
              </w:rPr>
            </w:pPr>
            <w:r w:rsidRPr="004A21FF">
              <w:rPr>
                <w:rFonts w:ascii="Arial" w:eastAsia="宋体" w:hAnsi="Arial" w:cs="Arial"/>
                <w:sz w:val="20"/>
                <w:szCs w:val="20"/>
                <w:lang w:eastAsia="zh-CN"/>
              </w:rPr>
              <w:t>Experimental conditions were randomized in each session to prevent bias from prediction.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75EF881" w:rsidR="00F102CC" w:rsidRPr="004A21FF" w:rsidRDefault="00DA70CF">
            <w:pPr>
              <w:spacing w:line="225" w:lineRule="auto"/>
              <w:rPr>
                <w:rFonts w:ascii="Arial" w:eastAsia="宋体" w:hAnsi="Arial" w:cs="Arial"/>
                <w:sz w:val="20"/>
                <w:szCs w:val="20"/>
                <w:lang w:eastAsia="zh-CN"/>
              </w:rPr>
            </w:pPr>
            <w:r w:rsidRPr="004A21FF">
              <w:rPr>
                <w:rFonts w:ascii="Arial" w:eastAsia="宋体" w:hAnsi="Arial" w:cs="Arial"/>
                <w:sz w:val="20"/>
                <w:szCs w:val="20"/>
                <w:lang w:eastAsia="zh-CN"/>
              </w:rPr>
              <w:t>Blinding is not relevant because all data were objectively recorded and analyzed based on predefined criteria without subjective judgment.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1E747AF" w:rsidR="00F102CC" w:rsidRPr="004A21FF" w:rsidRDefault="00DA70CF">
            <w:pPr>
              <w:spacing w:line="225" w:lineRule="auto"/>
              <w:rPr>
                <w:rFonts w:ascii="Arial" w:eastAsia="宋体" w:hAnsi="Arial" w:cs="Arial"/>
                <w:sz w:val="20"/>
                <w:szCs w:val="20"/>
                <w:lang w:eastAsia="zh-CN"/>
              </w:rPr>
            </w:pPr>
            <w:r>
              <w:rPr>
                <w:rFonts w:ascii="Arial" w:eastAsia="宋体" w:hAnsi="Arial" w:cs="Arial" w:hint="eastAsia"/>
                <w:sz w:val="20"/>
                <w:szCs w:val="20"/>
                <w:lang w:eastAsia="zh-CN"/>
              </w:rPr>
              <w:t xml:space="preserve">No statistical methods were used to determine sample size.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3738D3E" w:rsidR="00F102CC" w:rsidRPr="004A21FF" w:rsidRDefault="00E76CF1">
            <w:pPr>
              <w:spacing w:line="225" w:lineRule="auto"/>
              <w:rPr>
                <w:rFonts w:ascii="Arial" w:hAnsi="Arial" w:cs="Arial"/>
                <w:sz w:val="20"/>
                <w:szCs w:val="20"/>
                <w:lang w:eastAsia="zh-CN"/>
              </w:rPr>
            </w:pPr>
            <w:r w:rsidRPr="004A21FF">
              <w:rPr>
                <w:rFonts w:ascii="Arial" w:hAnsi="Arial" w:cs="Arial" w:hint="eastAsia"/>
                <w:sz w:val="20"/>
                <w:szCs w:val="20"/>
                <w:lang w:eastAsia="zh-CN"/>
              </w:rPr>
              <w:t>The experiment was replicated in three animals. All results were stable.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7984ED" w:rsidR="00F102CC" w:rsidRPr="004A21FF" w:rsidRDefault="00465B06">
            <w:pPr>
              <w:spacing w:line="225" w:lineRule="auto"/>
              <w:rPr>
                <w:rFonts w:ascii="Arial" w:hAnsi="Arial" w:cs="Arial"/>
                <w:sz w:val="20"/>
                <w:szCs w:val="20"/>
                <w:lang w:eastAsia="zh-CN"/>
              </w:rPr>
            </w:pPr>
            <w:r w:rsidRPr="004A21FF">
              <w:rPr>
                <w:rFonts w:ascii="Arial" w:hAnsi="Arial" w:cs="Arial"/>
                <w:sz w:val="20"/>
                <w:szCs w:val="20"/>
                <w:lang w:eastAsia="zh-CN"/>
              </w:rPr>
              <w:t>T</w:t>
            </w:r>
            <w:r w:rsidRPr="004A21FF">
              <w:rPr>
                <w:rFonts w:ascii="Arial" w:hAnsi="Arial" w:cs="Arial" w:hint="eastAsia"/>
                <w:sz w:val="20"/>
                <w:szCs w:val="20"/>
                <w:lang w:eastAsia="zh-CN"/>
              </w:rPr>
              <w:t>he task performance of t</w:t>
            </w:r>
            <w:r w:rsidR="00E76CF1" w:rsidRPr="004A21FF">
              <w:rPr>
                <w:rFonts w:ascii="Arial" w:hAnsi="Arial" w:cs="Arial" w:hint="eastAsia"/>
                <w:sz w:val="20"/>
                <w:szCs w:val="20"/>
                <w:lang w:eastAsia="zh-CN"/>
              </w:rPr>
              <w:t xml:space="preserve">hree monkeys </w:t>
            </w:r>
            <w:r w:rsidRPr="004A21FF">
              <w:rPr>
                <w:rFonts w:ascii="Arial" w:hAnsi="Arial" w:cs="Arial" w:hint="eastAsia"/>
                <w:sz w:val="20"/>
                <w:szCs w:val="20"/>
                <w:lang w:eastAsia="zh-CN"/>
              </w:rPr>
              <w:t>were stable across days, and</w:t>
            </w:r>
            <w:r w:rsidR="00E76CF1" w:rsidRPr="004A21FF">
              <w:rPr>
                <w:rFonts w:ascii="Arial" w:hAnsi="Arial" w:cs="Arial" w:hint="eastAsia"/>
                <w:sz w:val="20"/>
                <w:szCs w:val="20"/>
                <w:lang w:eastAsia="zh-CN"/>
              </w:rPr>
              <w:t xml:space="preserve"> </w:t>
            </w:r>
            <w:r w:rsidRPr="004A21FF">
              <w:rPr>
                <w:rFonts w:ascii="Arial" w:hAnsi="Arial" w:cs="Arial" w:hint="eastAsia"/>
                <w:sz w:val="20"/>
                <w:szCs w:val="20"/>
                <w:lang w:eastAsia="zh-CN"/>
              </w:rPr>
              <w:t>w</w:t>
            </w:r>
            <w:r w:rsidR="00E76CF1" w:rsidRPr="004A21FF">
              <w:rPr>
                <w:rFonts w:ascii="Arial" w:hAnsi="Arial" w:cs="Arial" w:hint="eastAsia"/>
                <w:sz w:val="20"/>
                <w:szCs w:val="20"/>
                <w:lang w:eastAsia="zh-CN"/>
              </w:rPr>
              <w:t xml:space="preserve">e </w:t>
            </w:r>
            <w:r w:rsidR="00E76CF1" w:rsidRPr="004A21FF">
              <w:rPr>
                <w:rFonts w:ascii="Arial" w:hAnsi="Arial" w:cs="Arial"/>
                <w:sz w:val="20"/>
                <w:szCs w:val="20"/>
                <w:lang w:eastAsia="zh-CN"/>
              </w:rPr>
              <w:t>continuously</w:t>
            </w:r>
            <w:r w:rsidR="00E76CF1" w:rsidRPr="004A21FF">
              <w:rPr>
                <w:rFonts w:ascii="Arial" w:hAnsi="Arial" w:cs="Arial" w:hint="eastAsia"/>
                <w:sz w:val="20"/>
                <w:szCs w:val="20"/>
                <w:lang w:eastAsia="zh-CN"/>
              </w:rPr>
              <w:t xml:space="preserve"> recorded neural data for </w:t>
            </w:r>
            <w:r w:rsidR="00E76CF1" w:rsidRPr="004A21FF">
              <w:rPr>
                <w:rFonts w:ascii="Arial" w:hAnsi="Arial" w:cs="Arial"/>
                <w:sz w:val="20"/>
                <w:szCs w:val="20"/>
                <w:lang w:eastAsia="zh-CN"/>
              </w:rPr>
              <w:t>several</w:t>
            </w:r>
            <w:r w:rsidRPr="004A21FF">
              <w:rPr>
                <w:rFonts w:ascii="Arial" w:hAnsi="Arial" w:cs="Arial" w:hint="eastAsia"/>
                <w:sz w:val="20"/>
                <w:szCs w:val="20"/>
                <w:lang w:eastAsia="zh-CN"/>
              </w:rPr>
              <w:t xml:space="preserve"> sessions</w:t>
            </w:r>
            <w:r w:rsidR="00E76CF1" w:rsidRPr="004A21FF">
              <w:rPr>
                <w:rFonts w:ascii="Arial" w:hAnsi="Arial" w:cs="Arial" w:hint="eastAsia"/>
                <w:sz w:val="20"/>
                <w:szCs w:val="20"/>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050354" w:rsidR="00F102CC" w:rsidRPr="003D5AF6" w:rsidRDefault="001056B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1050D42" w:rsidR="00F102CC" w:rsidRPr="003D5AF6" w:rsidRDefault="001056B7">
            <w:pPr>
              <w:spacing w:line="225" w:lineRule="auto"/>
              <w:rPr>
                <w:rFonts w:ascii="Noto Sans" w:eastAsia="Noto Sans" w:hAnsi="Noto Sans" w:cs="Noto Sans"/>
                <w:bCs/>
                <w:color w:val="434343"/>
                <w:sz w:val="18"/>
                <w:szCs w:val="18"/>
              </w:rPr>
            </w:pPr>
            <w:r w:rsidRPr="00CB56AB">
              <w:rPr>
                <w:rFonts w:ascii="Arial" w:hAnsi="Arial" w:cs="Arial"/>
                <w:sz w:val="20"/>
                <w:szCs w:val="20"/>
                <w:lang w:eastAsia="zh-CN"/>
              </w:rPr>
              <w:t>All procedures have been approved by the Biomedical Research Ethics Committee of Shanghai Institutes for Biological Sciences, Chinese Academy of Sciences, under permit number ER-SlBS-221603P. They comply with national and local laws and regulations in China and are in accordance with the Guide for Care and Use of Laboratory Animals of the Institute for Laboratory Animal Research (version 20160310). All surgery was performed under anesthesia, and every effort was made to minimize suffering.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656AD6" w:rsidR="00F102CC" w:rsidRPr="001056B7" w:rsidRDefault="001056B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6686FE" w:rsidR="00F102CC" w:rsidRPr="001056B7" w:rsidRDefault="001056B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31DE60F" w:rsidR="00F102CC" w:rsidRPr="003D5AF6" w:rsidRDefault="00465B0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E2D3398" w:rsidR="00F102CC" w:rsidRPr="003608B1" w:rsidRDefault="00030A3C">
            <w:pPr>
              <w:spacing w:line="225" w:lineRule="auto"/>
              <w:rPr>
                <w:rFonts w:ascii="Arial" w:hAnsi="Arial" w:cs="Arial"/>
                <w:sz w:val="20"/>
                <w:szCs w:val="20"/>
              </w:rPr>
            </w:pPr>
            <w:r w:rsidRPr="003608B1">
              <w:rPr>
                <w:rFonts w:ascii="Arial" w:hAnsi="Arial" w:cs="Arial"/>
                <w:sz w:val="20"/>
                <w:szCs w:val="20"/>
              </w:rPr>
              <w:t xml:space="preserve">When we classified </w:t>
            </w:r>
            <w:r w:rsidR="003608B1">
              <w:rPr>
                <w:rFonts w:ascii="Arial" w:hAnsi="Arial" w:cs="Arial"/>
                <w:sz w:val="20"/>
                <w:szCs w:val="20"/>
              </w:rPr>
              <w:t>neuron groups by comparing</w:t>
            </w:r>
            <w:r>
              <w:rPr>
                <w:rFonts w:ascii="Arial" w:hAnsi="Arial" w:cs="Arial"/>
                <w:sz w:val="20"/>
                <w:szCs w:val="20"/>
              </w:rPr>
              <w:t xml:space="preserve"> </w:t>
            </w:r>
            <w:r w:rsidR="003608B1" w:rsidRPr="003608B1">
              <w:rPr>
                <w:rFonts w:ascii="Arial" w:hAnsi="Arial" w:cs="Arial"/>
                <w:sz w:val="20"/>
                <w:szCs w:val="20"/>
              </w:rPr>
              <w:t>neuronal firing rate between</w:t>
            </w:r>
            <w:r w:rsidR="003608B1" w:rsidRPr="00F73481">
              <w:rPr>
                <w:rFonts w:ascii="Arial" w:hAnsi="Arial" w:cs="Arial"/>
                <w:sz w:val="20"/>
                <w:szCs w:val="20"/>
              </w:rPr>
              <w:t xml:space="preserve"> </w:t>
            </w:r>
            <w:r w:rsidRPr="00F73481">
              <w:rPr>
                <w:rFonts w:ascii="Arial" w:hAnsi="Arial" w:cs="Arial"/>
                <w:sz w:val="20"/>
                <w:szCs w:val="20"/>
              </w:rPr>
              <w:t>the moving-target conditions and the static-target condition</w:t>
            </w:r>
            <w:r w:rsidRPr="003608B1">
              <w:rPr>
                <w:rFonts w:ascii="Arial" w:hAnsi="Arial" w:cs="Arial"/>
                <w:sz w:val="20"/>
                <w:szCs w:val="20"/>
              </w:rPr>
              <w:t xml:space="preserve">, </w:t>
            </w:r>
            <w:r>
              <w:rPr>
                <w:rFonts w:ascii="Arial" w:hAnsi="Arial" w:cs="Arial"/>
                <w:sz w:val="20"/>
                <w:szCs w:val="20"/>
              </w:rPr>
              <w:t>W</w:t>
            </w:r>
            <w:r w:rsidRPr="00F73481">
              <w:rPr>
                <w:rFonts w:ascii="Arial" w:hAnsi="Arial" w:cs="Arial"/>
                <w:sz w:val="20"/>
                <w:szCs w:val="20"/>
              </w:rPr>
              <w:t>atson-Williams test in circular data</w:t>
            </w:r>
            <w:r>
              <w:rPr>
                <w:rFonts w:ascii="Arial" w:hAnsi="Arial" w:cs="Arial"/>
                <w:sz w:val="20"/>
                <w:szCs w:val="20"/>
              </w:rPr>
              <w:t xml:space="preserve"> by </w:t>
            </w:r>
            <w:proofErr w:type="spellStart"/>
            <w:r w:rsidRPr="00F73481">
              <w:rPr>
                <w:rFonts w:ascii="Arial" w:hAnsi="Arial" w:cs="Arial"/>
                <w:sz w:val="20"/>
                <w:szCs w:val="20"/>
              </w:rPr>
              <w:t>CircStat</w:t>
            </w:r>
            <w:proofErr w:type="spellEnd"/>
            <w:r w:rsidRPr="00F73481">
              <w:rPr>
                <w:rFonts w:ascii="Arial" w:hAnsi="Arial" w:cs="Arial"/>
                <w:sz w:val="20"/>
                <w:szCs w:val="20"/>
              </w:rPr>
              <w:t xml:space="preserve"> </w:t>
            </w:r>
            <w:r w:rsidR="008919C4">
              <w:rPr>
                <w:rFonts w:ascii="Arial" w:hAnsi="Arial" w:cs="Arial"/>
                <w:sz w:val="20"/>
                <w:szCs w:val="20"/>
              </w:rPr>
              <w:t>MATLAB</w:t>
            </w:r>
            <w:r>
              <w:rPr>
                <w:rFonts w:ascii="Arial" w:hAnsi="Arial" w:cs="Arial"/>
                <w:sz w:val="20"/>
                <w:szCs w:val="20"/>
              </w:rPr>
              <w:t xml:space="preserve"> toolbox </w:t>
            </w:r>
            <w:r w:rsidRPr="00F73481">
              <w:rPr>
                <w:rFonts w:ascii="Arial" w:hAnsi="Arial" w:cs="Arial"/>
                <w:sz w:val="20"/>
                <w:szCs w:val="20"/>
              </w:rPr>
              <w:fldChar w:fldCharType="begin" w:fldLock="1"/>
            </w:r>
            <w:r>
              <w:rPr>
                <w:rFonts w:ascii="Arial" w:hAnsi="Arial" w:cs="Arial"/>
                <w:sz w:val="20"/>
                <w:szCs w:val="20"/>
              </w:rPr>
              <w:instrText>ADDIN CSL_CITATION {"citationItems":[{"id":"ITEM-1","itemData":{"DOI":"10.18637/jss.v031.i10","ISSN":"1548-7660","abstract":"Directional data is ubiquitious in science. Due to its circular nature such data cannot be analyzed with commonly used statistical techniques. Despite the rapid development of specialized methods for directional statistics over the last fifty years, there is only little software available that makes such methods easy to use for practioners. Most importantly, one of the most commonly used programming languages in biosciences, MATLAB, is currently not supporting directional statistics. To remedy this situation, we have implemented the CircStat toolbox for MATLAB which provides methods for the descriptive and inferential statistical analysis of directional data. We cover the statistical background of the available methods and describe how to apply them to data. Finally, we analyze a dataset from neurophysiology to demonstrate the capabilities of the CircStat toolbox.","author":[{"dropping-particle":"","family":"Berens","given":"Philipp","non-dropping-particle":"","parse-names":false,"suffix":""}],"container-title":"Journal of Statistical Software","id":"ITEM-1","issue":"10","issued":{"date-parts":[["2009"]]},"page":"128-129","title":"CircStat : A MATLAB Toolbox for Circular Statistics","type":"article-journal","volume":"31"},"uris":["http://www.mendeley.com/documents/?uuid=a568741e-47e7-420b-8409-f73e1a76a242"]}],"mendeley":{"formattedCitation":"(Berens, 2009)"},"properties":{"noteIndex":0},"schema":"https://github.com/citation-style-language/schema/raw/master/csl-citation.json"}</w:instrText>
            </w:r>
            <w:r w:rsidRPr="00F73481">
              <w:rPr>
                <w:rFonts w:ascii="Arial" w:hAnsi="Arial" w:cs="Arial"/>
                <w:sz w:val="20"/>
                <w:szCs w:val="20"/>
              </w:rPr>
              <w:fldChar w:fldCharType="separate"/>
            </w:r>
            <w:r w:rsidRPr="00601AD4">
              <w:rPr>
                <w:rFonts w:ascii="Arial" w:hAnsi="Arial" w:cs="Arial"/>
                <w:sz w:val="20"/>
                <w:szCs w:val="20"/>
              </w:rPr>
              <w:t>(Berens, 2009)</w:t>
            </w:r>
            <w:r w:rsidRPr="00F73481">
              <w:rPr>
                <w:rFonts w:ascii="Arial" w:hAnsi="Arial" w:cs="Arial"/>
                <w:sz w:val="20"/>
                <w:szCs w:val="20"/>
              </w:rPr>
              <w:fldChar w:fldCharType="end"/>
            </w:r>
            <w:r>
              <w:rPr>
                <w:rFonts w:ascii="Arial" w:hAnsi="Arial" w:cs="Arial"/>
                <w:sz w:val="20"/>
                <w:szCs w:val="20"/>
              </w:rPr>
              <w:t xml:space="preserve"> was introduced to test </w:t>
            </w:r>
            <w:r w:rsidR="004A21FF">
              <w:rPr>
                <w:rFonts w:ascii="Arial" w:hAnsi="Arial" w:cs="Arial"/>
                <w:sz w:val="20"/>
                <w:szCs w:val="20"/>
              </w:rPr>
              <w:t>‘</w:t>
            </w:r>
            <w:r>
              <w:rPr>
                <w:rFonts w:ascii="Arial" w:hAnsi="Arial" w:cs="Arial"/>
                <w:sz w:val="20"/>
                <w:szCs w:val="20"/>
              </w:rPr>
              <w:t>PD shift</w:t>
            </w:r>
            <w:r w:rsidR="004A21FF">
              <w:rPr>
                <w:rFonts w:ascii="Arial" w:hAnsi="Arial" w:cs="Arial"/>
                <w:sz w:val="20"/>
                <w:szCs w:val="20"/>
              </w:rPr>
              <w:t>’</w:t>
            </w:r>
            <w:r w:rsidR="003608B1">
              <w:rPr>
                <w:rFonts w:ascii="Arial" w:hAnsi="Arial" w:cs="Arial"/>
                <w:sz w:val="20"/>
                <w:szCs w:val="20"/>
              </w:rPr>
              <w:t>, and</w:t>
            </w:r>
            <w:r>
              <w:rPr>
                <w:rFonts w:ascii="Arial" w:hAnsi="Arial" w:cs="Arial"/>
                <w:sz w:val="20"/>
                <w:szCs w:val="20"/>
              </w:rPr>
              <w:t xml:space="preserve"> </w:t>
            </w:r>
            <w:r w:rsidRPr="00F73481">
              <w:rPr>
                <w:rFonts w:ascii="Arial" w:hAnsi="Arial" w:cs="Arial"/>
                <w:sz w:val="20"/>
                <w:szCs w:val="20"/>
              </w:rPr>
              <w:t>two-tailed Wilcoxon signed-rank test</w:t>
            </w:r>
            <w:r>
              <w:rPr>
                <w:rFonts w:ascii="Arial" w:hAnsi="Arial" w:cs="Arial"/>
                <w:sz w:val="20"/>
                <w:szCs w:val="20"/>
              </w:rPr>
              <w:t xml:space="preserve"> was used to test tuning depth</w:t>
            </w:r>
            <w:r w:rsidR="003608B1">
              <w:rPr>
                <w:rFonts w:ascii="Arial" w:hAnsi="Arial" w:cs="Arial"/>
                <w:sz w:val="20"/>
                <w:szCs w:val="20"/>
              </w:rPr>
              <w:t xml:space="preserve"> </w:t>
            </w:r>
            <w:r w:rsidR="003608B1">
              <w:rPr>
                <w:rFonts w:ascii="Arial" w:hAnsi="Arial" w:cs="Arial"/>
                <w:sz w:val="20"/>
                <w:szCs w:val="20"/>
                <w:lang w:eastAsia="zh-CN"/>
              </w:rPr>
              <w:t>‘gain’</w:t>
            </w:r>
            <w:r>
              <w:rPr>
                <w:rFonts w:ascii="Arial" w:hAnsi="Arial" w:cs="Arial"/>
                <w:sz w:val="20"/>
                <w:szCs w:val="20"/>
              </w:rPr>
              <w:t xml:space="preserve"> and offset</w:t>
            </w:r>
            <w:r w:rsidR="003608B1">
              <w:rPr>
                <w:rFonts w:ascii="Arial" w:hAnsi="Arial" w:cs="Arial"/>
                <w:sz w:val="20"/>
                <w:szCs w:val="20"/>
              </w:rPr>
              <w:t xml:space="preserve"> ‘addition’</w:t>
            </w:r>
            <w:r>
              <w:rPr>
                <w:rFonts w:ascii="Arial" w:hAnsi="Arial" w:cs="Arial"/>
                <w:sz w:val="20"/>
                <w:szCs w:val="20"/>
              </w:rPr>
              <w:t>.</w:t>
            </w:r>
            <w:r w:rsidRPr="00F73481">
              <w:rPr>
                <w:rFonts w:ascii="Arial" w:hAnsi="Arial" w:cs="Arial"/>
                <w:sz w:val="20"/>
                <w:szCs w:val="20"/>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E9025BF" w:rsidR="00F102CC" w:rsidRPr="003D5AF6" w:rsidRDefault="001056B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08F330" w14:textId="77777777" w:rsidR="0021305A" w:rsidRPr="004A21FF" w:rsidRDefault="001056B7" w:rsidP="0021305A">
            <w:pPr>
              <w:pBdr>
                <w:top w:val="nil"/>
                <w:left w:val="nil"/>
                <w:bottom w:val="nil"/>
                <w:right w:val="nil"/>
                <w:between w:val="nil"/>
              </w:pBdr>
              <w:contextualSpacing/>
              <w:rPr>
                <w:rFonts w:ascii="Arial" w:hAnsi="Arial" w:cs="Arial"/>
                <w:bCs/>
                <w:sz w:val="20"/>
                <w:szCs w:val="20"/>
                <w:lang w:eastAsia="zh-CN"/>
              </w:rPr>
            </w:pPr>
            <w:r w:rsidRPr="00606AAF">
              <w:rPr>
                <w:rFonts w:ascii="Arial" w:hAnsi="Arial" w:cs="Arial"/>
                <w:bCs/>
                <w:sz w:val="20"/>
                <w:szCs w:val="20"/>
                <w:lang w:eastAsia="zh-CN"/>
              </w:rPr>
              <w:t xml:space="preserve">The example </w:t>
            </w:r>
            <w:r w:rsidRPr="00606AAF">
              <w:rPr>
                <w:rFonts w:ascii="Arial" w:hAnsi="Arial" w:cs="Arial" w:hint="eastAsia"/>
                <w:bCs/>
                <w:sz w:val="20"/>
                <w:szCs w:val="20"/>
                <w:lang w:eastAsia="zh-CN"/>
              </w:rPr>
              <w:t xml:space="preserve">experimental </w:t>
            </w:r>
            <w:r w:rsidRPr="00606AAF">
              <w:rPr>
                <w:rFonts w:ascii="Arial" w:hAnsi="Arial" w:cs="Arial"/>
                <w:bCs/>
                <w:sz w:val="20"/>
                <w:szCs w:val="20"/>
                <w:lang w:eastAsia="zh-CN"/>
              </w:rPr>
              <w:t xml:space="preserve">datasets and </w:t>
            </w:r>
            <w:r w:rsidRPr="00606AAF">
              <w:rPr>
                <w:rFonts w:ascii="Arial" w:hAnsi="Arial" w:cs="Arial" w:hint="eastAsia"/>
                <w:bCs/>
                <w:sz w:val="20"/>
                <w:szCs w:val="20"/>
                <w:lang w:eastAsia="zh-CN"/>
              </w:rPr>
              <w:t xml:space="preserve">relevant analysis </w:t>
            </w:r>
            <w:r w:rsidRPr="00606AAF">
              <w:rPr>
                <w:rFonts w:ascii="Arial" w:hAnsi="Arial" w:cs="Arial"/>
                <w:bCs/>
                <w:sz w:val="20"/>
                <w:szCs w:val="20"/>
                <w:lang w:eastAsia="zh-CN"/>
              </w:rPr>
              <w:t>code have been deposited in Mendeley Data</w:t>
            </w:r>
            <w:r w:rsidRPr="00606AAF">
              <w:rPr>
                <w:rFonts w:ascii="Arial" w:hAnsi="Arial" w:cs="Arial" w:hint="eastAsia"/>
                <w:bCs/>
                <w:sz w:val="20"/>
                <w:szCs w:val="20"/>
                <w:lang w:eastAsia="zh-CN"/>
              </w:rPr>
              <w:t xml:space="preserve"> at</w:t>
            </w:r>
            <w:r w:rsidRPr="00606AAF">
              <w:rPr>
                <w:rFonts w:ascii="Arial" w:hAnsi="Arial" w:cs="Arial"/>
                <w:bCs/>
                <w:sz w:val="20"/>
                <w:szCs w:val="20"/>
                <w:lang w:eastAsia="zh-CN"/>
              </w:rPr>
              <w:t xml:space="preserve"> </w:t>
            </w:r>
            <w:hyperlink r:id="rId14" w:history="1">
              <w:r w:rsidRPr="004A21FF">
                <w:rPr>
                  <w:rFonts w:ascii="Arial" w:hAnsi="Arial" w:cs="Arial"/>
                  <w:bCs/>
                  <w:sz w:val="20"/>
                  <w:szCs w:val="20"/>
                  <w:lang w:eastAsia="zh-CN"/>
                </w:rPr>
                <w:t>https://data.mendeley.com/datasets/8gngr6tphf</w:t>
              </w:r>
            </w:hyperlink>
            <w:r w:rsidR="0021305A" w:rsidRPr="004A21FF">
              <w:rPr>
                <w:rFonts w:ascii="Arial" w:hAnsi="Arial" w:cs="Arial"/>
                <w:bCs/>
                <w:sz w:val="20"/>
                <w:szCs w:val="20"/>
                <w:lang w:eastAsia="zh-CN"/>
              </w:rPr>
              <w:t xml:space="preserve"> (DOI:</w:t>
            </w:r>
          </w:p>
          <w:p w14:paraId="78FCD14D" w14:textId="27665CB2" w:rsidR="00F102CC" w:rsidRPr="001056B7" w:rsidRDefault="0021305A" w:rsidP="0021305A">
            <w:pPr>
              <w:pBdr>
                <w:top w:val="nil"/>
                <w:left w:val="nil"/>
                <w:bottom w:val="nil"/>
                <w:right w:val="nil"/>
                <w:between w:val="nil"/>
              </w:pBdr>
              <w:contextualSpacing/>
              <w:rPr>
                <w:rFonts w:ascii="Arial" w:hAnsi="Arial" w:cs="Arial"/>
                <w:bCs/>
                <w:sz w:val="20"/>
                <w:szCs w:val="20"/>
                <w:lang w:eastAsia="zh-CN"/>
              </w:rPr>
            </w:pPr>
            <w:r w:rsidRPr="004A21FF">
              <w:rPr>
                <w:rFonts w:ascii="Arial" w:hAnsi="Arial" w:cs="Arial"/>
                <w:bCs/>
                <w:sz w:val="20"/>
                <w:szCs w:val="20"/>
                <w:lang w:eastAsia="zh-CN"/>
              </w:rPr>
              <w:t>10.17632/8gngr6tphf.2)</w:t>
            </w:r>
            <w:r w:rsidR="001056B7">
              <w:rPr>
                <w:rFonts w:ascii="Arial" w:hAnsi="Arial" w:cs="Arial" w:hint="eastAsia"/>
                <w:bCs/>
                <w:sz w:val="20"/>
                <w:szCs w:val="20"/>
                <w:lang w:eastAsia="zh-CN"/>
              </w:rPr>
              <w:t xml:space="preserve">. </w:t>
            </w:r>
            <w:r w:rsidR="001056B7" w:rsidRPr="00606AAF">
              <w:rPr>
                <w:rFonts w:ascii="Arial" w:hAnsi="Arial" w:cs="Arial" w:hint="eastAsia"/>
                <w:bCs/>
                <w:sz w:val="20"/>
                <w:szCs w:val="20"/>
                <w:lang w:eastAsia="zh-CN"/>
              </w:rPr>
              <w:t>The RNN relevant code and example model datasets are</w:t>
            </w:r>
            <w:r w:rsidR="001056B7">
              <w:rPr>
                <w:rFonts w:ascii="Arial" w:hAnsi="Arial" w:cs="Arial" w:hint="eastAsia"/>
                <w:bCs/>
                <w:sz w:val="20"/>
                <w:szCs w:val="20"/>
                <w:lang w:eastAsia="zh-CN"/>
              </w:rPr>
              <w:t xml:space="preserve"> </w:t>
            </w:r>
            <w:r w:rsidR="001056B7">
              <w:rPr>
                <w:rFonts w:ascii="Arial" w:hAnsi="Arial" w:cs="Arial"/>
                <w:bCs/>
                <w:sz w:val="20"/>
                <w:szCs w:val="20"/>
                <w:lang w:eastAsia="zh-CN"/>
              </w:rPr>
              <w:t>available</w:t>
            </w:r>
            <w:r w:rsidR="001056B7">
              <w:rPr>
                <w:rFonts w:ascii="Arial" w:hAnsi="Arial" w:cs="Arial" w:hint="eastAsia"/>
                <w:bCs/>
                <w:sz w:val="20"/>
                <w:szCs w:val="20"/>
                <w:lang w:eastAsia="zh-CN"/>
              </w:rPr>
              <w:t xml:space="preserve"> at </w:t>
            </w:r>
            <w:hyperlink r:id="rId15" w:history="1">
              <w:r w:rsidR="001056B7" w:rsidRPr="004A21FF">
                <w:rPr>
                  <w:rFonts w:ascii="Arial" w:hAnsi="Arial" w:cs="Arial"/>
                  <w:bCs/>
                  <w:sz w:val="20"/>
                  <w:szCs w:val="20"/>
                  <w:lang w:eastAsia="zh-CN"/>
                </w:rPr>
                <w:t>https://github.com/yunchenyc/RNN_ringlike_structure</w:t>
              </w:r>
            </w:hyperlink>
            <w:r w:rsidR="001056B7">
              <w:rPr>
                <w:rFonts w:ascii="Arial" w:hAnsi="Arial" w:cs="Arial" w:hint="eastAsia"/>
                <w:bCs/>
                <w:sz w:val="20"/>
                <w:szCs w:val="20"/>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CB99B7" w:rsidR="00F102CC" w:rsidRPr="001056B7" w:rsidRDefault="001056B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DC2A1B9" w:rsidR="00F102CC" w:rsidRPr="004A21FF" w:rsidRDefault="00472E87">
            <w:pPr>
              <w:spacing w:line="225" w:lineRule="auto"/>
              <w:rPr>
                <w:rFonts w:ascii="Arial" w:hAnsi="Arial" w:cs="Arial"/>
                <w:bCs/>
                <w:sz w:val="20"/>
                <w:szCs w:val="20"/>
                <w:lang w:eastAsia="zh-CN"/>
              </w:rPr>
            </w:pPr>
            <w:r w:rsidRPr="004A21FF">
              <w:rPr>
                <w:rFonts w:ascii="Arial" w:hAnsi="Arial" w:cs="Arial"/>
                <w:bCs/>
                <w:sz w:val="20"/>
                <w:szCs w:val="20"/>
                <w:lang w:eastAsia="zh-CN"/>
              </w:rPr>
              <w:t xml:space="preserve">We used the Python 3.11 (python.org) and MATLAB </w:t>
            </w:r>
            <w:r w:rsidRPr="004A21FF">
              <w:rPr>
                <w:rFonts w:ascii="Arial" w:hAnsi="Arial" w:cs="Arial" w:hint="eastAsia"/>
                <w:bCs/>
                <w:sz w:val="20"/>
                <w:szCs w:val="20"/>
                <w:lang w:eastAsia="zh-CN"/>
              </w:rPr>
              <w:t>2018b</w:t>
            </w:r>
            <w:r w:rsidRPr="004A21FF">
              <w:rPr>
                <w:rFonts w:ascii="Arial" w:hAnsi="Arial" w:cs="Arial"/>
                <w:bCs/>
                <w:sz w:val="20"/>
                <w:szCs w:val="20"/>
                <w:lang w:eastAsia="zh-CN"/>
              </w:rPr>
              <w:t xml:space="preserve"> (The MathWorks, Inc.).</w:t>
            </w:r>
            <w:r w:rsidR="00741E09" w:rsidRPr="004A21FF">
              <w:rPr>
                <w:rFonts w:ascii="Arial" w:hAnsi="Arial" w:cs="Arial"/>
                <w:bCs/>
                <w:sz w:val="20"/>
                <w:szCs w:val="20"/>
                <w:lang w:eastAsia="zh-C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2CC727" w14:textId="77777777" w:rsidR="002A6CEF" w:rsidRPr="004A21FF" w:rsidRDefault="002A6CEF" w:rsidP="002A6CEF">
            <w:pPr>
              <w:pBdr>
                <w:top w:val="nil"/>
                <w:left w:val="nil"/>
                <w:bottom w:val="nil"/>
                <w:right w:val="nil"/>
                <w:between w:val="nil"/>
              </w:pBdr>
              <w:contextualSpacing/>
              <w:rPr>
                <w:rFonts w:ascii="Arial" w:hAnsi="Arial" w:cs="Arial"/>
                <w:bCs/>
                <w:sz w:val="20"/>
                <w:szCs w:val="20"/>
                <w:lang w:eastAsia="zh-CN"/>
              </w:rPr>
            </w:pPr>
            <w:r w:rsidRPr="00606AAF">
              <w:rPr>
                <w:rFonts w:ascii="Arial" w:hAnsi="Arial" w:cs="Arial"/>
                <w:bCs/>
                <w:sz w:val="20"/>
                <w:szCs w:val="20"/>
                <w:lang w:eastAsia="zh-CN"/>
              </w:rPr>
              <w:t xml:space="preserve">The example </w:t>
            </w:r>
            <w:r w:rsidRPr="00606AAF">
              <w:rPr>
                <w:rFonts w:ascii="Arial" w:hAnsi="Arial" w:cs="Arial" w:hint="eastAsia"/>
                <w:bCs/>
                <w:sz w:val="20"/>
                <w:szCs w:val="20"/>
                <w:lang w:eastAsia="zh-CN"/>
              </w:rPr>
              <w:t xml:space="preserve">experimental </w:t>
            </w:r>
            <w:r w:rsidRPr="00606AAF">
              <w:rPr>
                <w:rFonts w:ascii="Arial" w:hAnsi="Arial" w:cs="Arial"/>
                <w:bCs/>
                <w:sz w:val="20"/>
                <w:szCs w:val="20"/>
                <w:lang w:eastAsia="zh-CN"/>
              </w:rPr>
              <w:t xml:space="preserve">datasets and </w:t>
            </w:r>
            <w:r w:rsidRPr="00606AAF">
              <w:rPr>
                <w:rFonts w:ascii="Arial" w:hAnsi="Arial" w:cs="Arial" w:hint="eastAsia"/>
                <w:bCs/>
                <w:sz w:val="20"/>
                <w:szCs w:val="20"/>
                <w:lang w:eastAsia="zh-CN"/>
              </w:rPr>
              <w:t xml:space="preserve">relevant analysis </w:t>
            </w:r>
            <w:r w:rsidRPr="00606AAF">
              <w:rPr>
                <w:rFonts w:ascii="Arial" w:hAnsi="Arial" w:cs="Arial"/>
                <w:bCs/>
                <w:sz w:val="20"/>
                <w:szCs w:val="20"/>
                <w:lang w:eastAsia="zh-CN"/>
              </w:rPr>
              <w:t>code have been deposited in Mendeley Data</w:t>
            </w:r>
            <w:r w:rsidRPr="00606AAF">
              <w:rPr>
                <w:rFonts w:ascii="Arial" w:hAnsi="Arial" w:cs="Arial" w:hint="eastAsia"/>
                <w:bCs/>
                <w:sz w:val="20"/>
                <w:szCs w:val="20"/>
                <w:lang w:eastAsia="zh-CN"/>
              </w:rPr>
              <w:t xml:space="preserve"> at</w:t>
            </w:r>
            <w:r w:rsidRPr="00606AAF">
              <w:rPr>
                <w:rFonts w:ascii="Arial" w:hAnsi="Arial" w:cs="Arial"/>
                <w:bCs/>
                <w:sz w:val="20"/>
                <w:szCs w:val="20"/>
                <w:lang w:eastAsia="zh-CN"/>
              </w:rPr>
              <w:t xml:space="preserve"> </w:t>
            </w:r>
            <w:hyperlink r:id="rId16" w:history="1">
              <w:r w:rsidRPr="004A21FF">
                <w:rPr>
                  <w:rFonts w:ascii="Arial" w:hAnsi="Arial" w:cs="Arial"/>
                  <w:bCs/>
                  <w:sz w:val="20"/>
                  <w:szCs w:val="20"/>
                  <w:lang w:eastAsia="zh-CN"/>
                </w:rPr>
                <w:t>https://data.mendeley.com/datasets/8gngr6tphf</w:t>
              </w:r>
            </w:hyperlink>
            <w:r w:rsidRPr="004A21FF">
              <w:rPr>
                <w:rFonts w:ascii="Arial" w:hAnsi="Arial" w:cs="Arial"/>
                <w:bCs/>
                <w:sz w:val="20"/>
                <w:szCs w:val="20"/>
                <w:lang w:eastAsia="zh-CN"/>
              </w:rPr>
              <w:t xml:space="preserve"> (DOI:</w:t>
            </w:r>
          </w:p>
          <w:p w14:paraId="57816E11" w14:textId="7EE0DE0F" w:rsidR="00F102CC" w:rsidRPr="004A21FF" w:rsidRDefault="002A6CEF" w:rsidP="002A6CEF">
            <w:pPr>
              <w:spacing w:line="225" w:lineRule="auto"/>
              <w:rPr>
                <w:rFonts w:ascii="Arial" w:hAnsi="Arial" w:cs="Arial"/>
                <w:bCs/>
                <w:sz w:val="20"/>
                <w:szCs w:val="20"/>
                <w:lang w:eastAsia="zh-CN"/>
              </w:rPr>
            </w:pPr>
            <w:r w:rsidRPr="004A21FF">
              <w:rPr>
                <w:rFonts w:ascii="Arial" w:hAnsi="Arial" w:cs="Arial"/>
                <w:bCs/>
                <w:sz w:val="20"/>
                <w:szCs w:val="20"/>
                <w:lang w:eastAsia="zh-CN"/>
              </w:rPr>
              <w:t>10.17632/8gngr6tphf.2)</w:t>
            </w:r>
            <w:r>
              <w:rPr>
                <w:rFonts w:ascii="Arial" w:hAnsi="Arial" w:cs="Arial" w:hint="eastAsia"/>
                <w:bCs/>
                <w:sz w:val="20"/>
                <w:szCs w:val="20"/>
                <w:lang w:eastAsia="zh-CN"/>
              </w:rPr>
              <w:t xml:space="preserve">. </w:t>
            </w:r>
            <w:r w:rsidRPr="00606AAF">
              <w:rPr>
                <w:rFonts w:ascii="Arial" w:hAnsi="Arial" w:cs="Arial" w:hint="eastAsia"/>
                <w:bCs/>
                <w:sz w:val="20"/>
                <w:szCs w:val="20"/>
                <w:lang w:eastAsia="zh-CN"/>
              </w:rPr>
              <w:t>The RNN relevant code and example model datasets are</w:t>
            </w:r>
            <w:r>
              <w:rPr>
                <w:rFonts w:ascii="Arial" w:hAnsi="Arial" w:cs="Arial" w:hint="eastAsia"/>
                <w:bCs/>
                <w:sz w:val="20"/>
                <w:szCs w:val="20"/>
                <w:lang w:eastAsia="zh-CN"/>
              </w:rPr>
              <w:t xml:space="preserve"> </w:t>
            </w:r>
            <w:r>
              <w:rPr>
                <w:rFonts w:ascii="Arial" w:hAnsi="Arial" w:cs="Arial"/>
                <w:bCs/>
                <w:sz w:val="20"/>
                <w:szCs w:val="20"/>
                <w:lang w:eastAsia="zh-CN"/>
              </w:rPr>
              <w:t>available</w:t>
            </w:r>
            <w:r>
              <w:rPr>
                <w:rFonts w:ascii="Arial" w:hAnsi="Arial" w:cs="Arial" w:hint="eastAsia"/>
                <w:bCs/>
                <w:sz w:val="20"/>
                <w:szCs w:val="20"/>
                <w:lang w:eastAsia="zh-CN"/>
              </w:rPr>
              <w:t xml:space="preserve"> at </w:t>
            </w:r>
            <w:hyperlink r:id="rId17" w:history="1">
              <w:r w:rsidRPr="004A21FF">
                <w:rPr>
                  <w:rFonts w:ascii="Arial" w:hAnsi="Arial" w:cs="Arial"/>
                  <w:bCs/>
                  <w:sz w:val="20"/>
                  <w:szCs w:val="20"/>
                  <w:lang w:eastAsia="zh-CN"/>
                </w:rPr>
                <w:t>https://github.com/yunchenyc/RNN_ringlike_structure</w:t>
              </w:r>
            </w:hyperlink>
            <w:r>
              <w:rPr>
                <w:rFonts w:ascii="Arial" w:hAnsi="Arial" w:cs="Arial" w:hint="eastAsia"/>
                <w:bCs/>
                <w:sz w:val="20"/>
                <w:szCs w:val="20"/>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EE5634B" w:rsidR="00F102CC" w:rsidRPr="004A21FF" w:rsidRDefault="004A5945">
            <w:pPr>
              <w:spacing w:line="225" w:lineRule="auto"/>
              <w:rPr>
                <w:rFonts w:ascii="Arial" w:hAnsi="Arial" w:cs="Arial"/>
                <w:bCs/>
                <w:sz w:val="20"/>
                <w:szCs w:val="20"/>
                <w:lang w:eastAsia="zh-CN"/>
              </w:rPr>
            </w:pPr>
            <w:r w:rsidRPr="004A21FF">
              <w:rPr>
                <w:rFonts w:ascii="Arial" w:hAnsi="Arial" w:cs="Arial"/>
                <w:bCs/>
                <w:sz w:val="20"/>
                <w:szCs w:val="20"/>
                <w:lang w:eastAsia="zh-CN"/>
              </w:rPr>
              <w:t xml:space="preserve">We used </w:t>
            </w:r>
            <w:proofErr w:type="spellStart"/>
            <w:r w:rsidRPr="004A21FF">
              <w:rPr>
                <w:rFonts w:ascii="Arial" w:hAnsi="Arial" w:cs="Arial"/>
                <w:bCs/>
                <w:sz w:val="20"/>
                <w:szCs w:val="20"/>
                <w:lang w:eastAsia="zh-CN"/>
              </w:rPr>
              <w:t>matlab</w:t>
            </w:r>
            <w:proofErr w:type="spellEnd"/>
            <w:r w:rsidRPr="004A21FF">
              <w:rPr>
                <w:rFonts w:ascii="Arial" w:hAnsi="Arial" w:cs="Arial"/>
                <w:bCs/>
                <w:sz w:val="20"/>
                <w:szCs w:val="20"/>
                <w:lang w:eastAsia="zh-CN"/>
              </w:rPr>
              <w:t xml:space="preserve"> tools: ‘</w:t>
            </w:r>
            <w:proofErr w:type="spellStart"/>
            <w:r w:rsidRPr="004A21FF">
              <w:rPr>
                <w:rFonts w:ascii="Arial" w:hAnsi="Arial" w:cs="Arial"/>
                <w:bCs/>
                <w:sz w:val="20"/>
                <w:szCs w:val="20"/>
                <w:lang w:eastAsia="zh-CN"/>
              </w:rPr>
              <w:t>MatGeom</w:t>
            </w:r>
            <w:proofErr w:type="spellEnd"/>
            <w:r w:rsidRPr="004A21FF">
              <w:rPr>
                <w:rFonts w:ascii="Arial" w:hAnsi="Arial" w:cs="Arial"/>
                <w:bCs/>
                <w:sz w:val="20"/>
                <w:szCs w:val="20"/>
                <w:lang w:eastAsia="zh-CN"/>
              </w:rPr>
              <w:t xml:space="preserve">’ by </w:t>
            </w:r>
            <w:proofErr w:type="spellStart"/>
            <w:r w:rsidRPr="004A21FF">
              <w:rPr>
                <w:rFonts w:ascii="Arial" w:hAnsi="Arial" w:cs="Arial"/>
                <w:bCs/>
                <w:sz w:val="20"/>
                <w:szCs w:val="20"/>
                <w:lang w:eastAsia="zh-CN"/>
              </w:rPr>
              <w:t>Legland</w:t>
            </w:r>
            <w:proofErr w:type="spellEnd"/>
            <w:r w:rsidRPr="004A21FF">
              <w:rPr>
                <w:rFonts w:ascii="Arial" w:hAnsi="Arial" w:cs="Arial"/>
                <w:bCs/>
                <w:sz w:val="20"/>
                <w:szCs w:val="20"/>
                <w:lang w:eastAsia="zh-CN"/>
              </w:rPr>
              <w:t xml:space="preserve"> 2025 to fit neural state ellipses (</w:t>
            </w:r>
            <w:hyperlink r:id="rId18" w:history="1">
              <w:r w:rsidRPr="004A21FF">
                <w:rPr>
                  <w:rFonts w:ascii="Arial" w:hAnsi="Arial" w:cs="Arial"/>
                  <w:bCs/>
                  <w:sz w:val="20"/>
                  <w:szCs w:val="20"/>
                  <w:lang w:eastAsia="zh-CN"/>
                </w:rPr>
                <w:t>https://github.com/mattools/matGeom</w:t>
              </w:r>
            </w:hyperlink>
            <w:r w:rsidRPr="004A21FF">
              <w:rPr>
                <w:rFonts w:ascii="Arial" w:hAnsi="Arial" w:cs="Arial"/>
                <w:bCs/>
                <w:sz w:val="20"/>
                <w:szCs w:val="20"/>
                <w:lang w:eastAsia="zh-CN"/>
              </w:rPr>
              <w:t xml:space="preserve">), </w:t>
            </w:r>
            <w:r w:rsidR="008919C4" w:rsidRPr="004A21FF">
              <w:rPr>
                <w:rFonts w:ascii="Arial" w:hAnsi="Arial" w:cs="Arial"/>
                <w:bCs/>
                <w:sz w:val="20"/>
                <w:szCs w:val="20"/>
                <w:lang w:eastAsia="zh-CN"/>
              </w:rPr>
              <w:t>‘</w:t>
            </w:r>
            <w:proofErr w:type="spellStart"/>
            <w:r w:rsidR="008919C4" w:rsidRPr="004A21FF">
              <w:rPr>
                <w:rFonts w:ascii="Arial" w:hAnsi="Arial" w:cs="Arial"/>
                <w:bCs/>
                <w:sz w:val="20"/>
                <w:szCs w:val="20"/>
                <w:lang w:eastAsia="zh-CN"/>
              </w:rPr>
              <w:t>CircStat</w:t>
            </w:r>
            <w:proofErr w:type="spellEnd"/>
            <w:r w:rsidR="008919C4" w:rsidRPr="004A21FF">
              <w:rPr>
                <w:rFonts w:ascii="Arial" w:hAnsi="Arial" w:cs="Arial"/>
                <w:bCs/>
                <w:sz w:val="20"/>
                <w:szCs w:val="20"/>
                <w:lang w:eastAsia="zh-CN"/>
              </w:rPr>
              <w:t>’ by Berens 2009 to test neuronal PD shift (</w:t>
            </w:r>
            <w:hyperlink r:id="rId19" w:history="1">
              <w:r w:rsidR="008919C4" w:rsidRPr="004A21FF">
                <w:rPr>
                  <w:rFonts w:ascii="Arial" w:hAnsi="Arial" w:cs="Arial"/>
                  <w:bCs/>
                  <w:sz w:val="20"/>
                  <w:szCs w:val="20"/>
                  <w:lang w:eastAsia="zh-CN"/>
                </w:rPr>
                <w:t>https://github.com/circstat/circstat-matlab</w:t>
              </w:r>
            </w:hyperlink>
            <w:r w:rsidR="008919C4" w:rsidRPr="004A21FF">
              <w:rPr>
                <w:rFonts w:ascii="Arial" w:hAnsi="Arial" w:cs="Arial"/>
                <w:bCs/>
                <w:sz w:val="20"/>
                <w:szCs w:val="20"/>
                <w:lang w:eastAsia="zh-CN"/>
              </w:rPr>
              <w:t xml:space="preserve">), </w:t>
            </w:r>
            <w:r w:rsidR="00204392">
              <w:rPr>
                <w:rFonts w:ascii="Arial" w:hAnsi="Arial" w:cs="Arial"/>
                <w:bCs/>
                <w:sz w:val="20"/>
                <w:szCs w:val="20"/>
                <w:lang w:eastAsia="zh-CN"/>
              </w:rPr>
              <w:t>‘</w:t>
            </w:r>
            <w:proofErr w:type="spellStart"/>
            <w:r w:rsidR="00204392">
              <w:rPr>
                <w:rFonts w:ascii="Arial" w:hAnsi="Arial" w:cs="Arial"/>
                <w:bCs/>
                <w:sz w:val="20"/>
                <w:szCs w:val="20"/>
                <w:lang w:eastAsia="zh-CN"/>
              </w:rPr>
              <w:t>dPCA</w:t>
            </w:r>
            <w:proofErr w:type="spellEnd"/>
            <w:r w:rsidR="00204392">
              <w:rPr>
                <w:rFonts w:ascii="Arial" w:hAnsi="Arial" w:cs="Arial"/>
                <w:bCs/>
                <w:sz w:val="20"/>
                <w:szCs w:val="20"/>
                <w:lang w:eastAsia="zh-CN"/>
              </w:rPr>
              <w:t>’ by Kobak et al., 2016 (</w:t>
            </w:r>
            <w:r w:rsidR="00204392" w:rsidRPr="00204392">
              <w:rPr>
                <w:rFonts w:ascii="Arial" w:hAnsi="Arial" w:cs="Arial"/>
                <w:bCs/>
                <w:sz w:val="20"/>
                <w:szCs w:val="20"/>
                <w:lang w:eastAsia="zh-CN"/>
              </w:rPr>
              <w:t>https://github.com/machenslab/dPCA</w:t>
            </w:r>
            <w:r w:rsidR="00204392">
              <w:rPr>
                <w:rFonts w:ascii="Arial" w:hAnsi="Arial" w:cs="Arial"/>
                <w:bCs/>
                <w:sz w:val="20"/>
                <w:szCs w:val="20"/>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0B14CB1" w:rsidR="00F102CC" w:rsidRPr="002A6CEF" w:rsidRDefault="00F102CC">
            <w:pPr>
              <w:spacing w:line="225" w:lineRule="auto"/>
              <w:rPr>
                <w:rFonts w:ascii="Noto Sans" w:hAnsi="Noto Sans" w:cs="Noto Sans"/>
                <w:bCs/>
                <w:color w:val="434343"/>
                <w:sz w:val="18"/>
                <w:szCs w:val="18"/>
                <w:lang w:eastAsia="zh-CN"/>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64C483" w:rsidR="00F102CC" w:rsidRPr="005562D7" w:rsidRDefault="005562D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0">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1"/>
      <w:footerReference w:type="default" r:id="rId22"/>
      <w:headerReference w:type="first" r:id="rId23"/>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30CD" w14:textId="77777777" w:rsidR="00011134" w:rsidRDefault="00011134">
      <w:r>
        <w:separator/>
      </w:r>
    </w:p>
  </w:endnote>
  <w:endnote w:type="continuationSeparator" w:id="0">
    <w:p w14:paraId="0134F262" w14:textId="77777777" w:rsidR="00011134" w:rsidRDefault="0001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1DC1" w14:textId="77777777" w:rsidR="00011134" w:rsidRDefault="00011134">
      <w:r>
        <w:separator/>
      </w:r>
    </w:p>
  </w:footnote>
  <w:footnote w:type="continuationSeparator" w:id="0">
    <w:p w14:paraId="1443AEE4" w14:textId="77777777" w:rsidR="00011134" w:rsidRDefault="00011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134"/>
    <w:rsid w:val="00030A3C"/>
    <w:rsid w:val="000B600B"/>
    <w:rsid w:val="001056B7"/>
    <w:rsid w:val="001B3BCC"/>
    <w:rsid w:val="00204392"/>
    <w:rsid w:val="0021305A"/>
    <w:rsid w:val="002209A8"/>
    <w:rsid w:val="002A6CEF"/>
    <w:rsid w:val="003608B1"/>
    <w:rsid w:val="003D5AF6"/>
    <w:rsid w:val="00400C53"/>
    <w:rsid w:val="00427975"/>
    <w:rsid w:val="00465B06"/>
    <w:rsid w:val="00472E87"/>
    <w:rsid w:val="004A21FF"/>
    <w:rsid w:val="004A5945"/>
    <w:rsid w:val="004C5BDA"/>
    <w:rsid w:val="004E2C31"/>
    <w:rsid w:val="005562D7"/>
    <w:rsid w:val="005B0259"/>
    <w:rsid w:val="007054B6"/>
    <w:rsid w:val="0071424F"/>
    <w:rsid w:val="00741E09"/>
    <w:rsid w:val="0078687E"/>
    <w:rsid w:val="00846761"/>
    <w:rsid w:val="008919C4"/>
    <w:rsid w:val="009C7B26"/>
    <w:rsid w:val="00A11E52"/>
    <w:rsid w:val="00A673DE"/>
    <w:rsid w:val="00A81F09"/>
    <w:rsid w:val="00AC5944"/>
    <w:rsid w:val="00B2483D"/>
    <w:rsid w:val="00B27806"/>
    <w:rsid w:val="00BD41E9"/>
    <w:rsid w:val="00C84413"/>
    <w:rsid w:val="00D728EE"/>
    <w:rsid w:val="00DA70CF"/>
    <w:rsid w:val="00E24AF6"/>
    <w:rsid w:val="00E76CF1"/>
    <w:rsid w:val="00F102CC"/>
    <w:rsid w:val="00F562B5"/>
    <w:rsid w:val="00F62349"/>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A81F09"/>
    <w:rPr>
      <w:color w:val="0000FF" w:themeColor="hyperlink"/>
      <w:u w:val="single"/>
    </w:rPr>
  </w:style>
  <w:style w:type="character" w:styleId="ae">
    <w:name w:val="FollowedHyperlink"/>
    <w:basedOn w:val="a0"/>
    <w:uiPriority w:val="99"/>
    <w:semiHidden/>
    <w:unhideWhenUsed/>
    <w:rsid w:val="0021305A"/>
    <w:rPr>
      <w:color w:val="800080" w:themeColor="followedHyperlink"/>
      <w:u w:val="single"/>
    </w:rPr>
  </w:style>
  <w:style w:type="character" w:styleId="af">
    <w:name w:val="Unresolved Mention"/>
    <w:basedOn w:val="a0"/>
    <w:uiPriority w:val="99"/>
    <w:semiHidden/>
    <w:unhideWhenUsed/>
    <w:rsid w:val="004A5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11374">
      <w:bodyDiv w:val="1"/>
      <w:marLeft w:val="0"/>
      <w:marRight w:val="0"/>
      <w:marTop w:val="0"/>
      <w:marBottom w:val="0"/>
      <w:divBdr>
        <w:top w:val="none" w:sz="0" w:space="0" w:color="auto"/>
        <w:left w:val="none" w:sz="0" w:space="0" w:color="auto"/>
        <w:bottom w:val="none" w:sz="0" w:space="0" w:color="auto"/>
        <w:right w:val="none" w:sz="0" w:space="0" w:color="auto"/>
      </w:divBdr>
      <w:divsChild>
        <w:div w:id="98112220">
          <w:marLeft w:val="0"/>
          <w:marRight w:val="0"/>
          <w:marTop w:val="0"/>
          <w:marBottom w:val="0"/>
          <w:divBdr>
            <w:top w:val="none" w:sz="0" w:space="0" w:color="auto"/>
            <w:left w:val="none" w:sz="0" w:space="0" w:color="auto"/>
            <w:bottom w:val="none" w:sz="0" w:space="0" w:color="auto"/>
            <w:right w:val="none" w:sz="0" w:space="0" w:color="auto"/>
          </w:divBdr>
          <w:divsChild>
            <w:div w:id="901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github.com/mattools/matGe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yunchenyc/RNN_ringlike_structur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ata.mendeley.com/datasets/8gngr6tphf" TargetMode="External"/><Relationship Id="rId20" Type="http://schemas.openxmlformats.org/officeDocument/2006/relationships/hyperlink" Target="https://doi.org/10.7554/eLife.48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ithub.com/yunchenyc/RNN_ringlike_structure" TargetMode="External"/><Relationship Id="rId23" Type="http://schemas.openxmlformats.org/officeDocument/2006/relationships/header" Target="header2.xml"/><Relationship Id="rId10" Type="http://schemas.openxmlformats.org/officeDocument/2006/relationships/hyperlink" Target="https://doi.org/10.1038/d41586-020-01751-5" TargetMode="External"/><Relationship Id="rId19" Type="http://schemas.openxmlformats.org/officeDocument/2006/relationships/hyperlink" Target="https://github.com/circstat/circstat-matlab"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ata.mendeley.com/datasets/8gngr6tphf"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张 艺衡</cp:lastModifiedBy>
  <cp:revision>18</cp:revision>
  <dcterms:created xsi:type="dcterms:W3CDTF">2022-02-28T12:21:00Z</dcterms:created>
  <dcterms:modified xsi:type="dcterms:W3CDTF">2025-04-20T01:23:00Z</dcterms:modified>
</cp:coreProperties>
</file>