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52F1C" w14:textId="77777777" w:rsidR="004B5135" w:rsidRPr="00B622A2" w:rsidRDefault="004B5135" w:rsidP="004B5135">
      <w:pPr>
        <w:jc w:val="center"/>
        <w:rPr>
          <w:rFonts w:ascii="Times New Roman" w:hAnsi="Times New Roman"/>
        </w:rPr>
      </w:pPr>
    </w:p>
    <w:p w14:paraId="753D0708" w14:textId="77777777" w:rsidR="004B5135" w:rsidRPr="00B622A2" w:rsidRDefault="004B5135" w:rsidP="004B5135">
      <w:pPr>
        <w:jc w:val="center"/>
        <w:rPr>
          <w:rFonts w:ascii="Times New Roman" w:hAnsi="Times New Roman"/>
        </w:rPr>
      </w:pPr>
    </w:p>
    <w:p w14:paraId="4143B125" w14:textId="77777777" w:rsidR="004B5135" w:rsidRPr="00B622A2" w:rsidRDefault="004B5135" w:rsidP="004B5135">
      <w:pPr>
        <w:jc w:val="center"/>
        <w:rPr>
          <w:rFonts w:ascii="Times New Roman" w:hAnsi="Times New Roman"/>
        </w:rPr>
      </w:pPr>
    </w:p>
    <w:p w14:paraId="5CEFC05E" w14:textId="77777777" w:rsidR="004B5135" w:rsidRPr="00B622A2" w:rsidRDefault="004B5135" w:rsidP="00681B96">
      <w:pPr>
        <w:rPr>
          <w:rFonts w:ascii="Times New Roman" w:hAnsi="Times New Roman"/>
          <w:b/>
        </w:rPr>
      </w:pPr>
      <w:r w:rsidRPr="00B622A2">
        <w:rPr>
          <w:rFonts w:ascii="Times New Roman" w:hAnsi="Times New Roman"/>
          <w:b/>
        </w:rPr>
        <w:t>Data collection and refinement statistics.</w:t>
      </w:r>
    </w:p>
    <w:p w14:paraId="74B3AD83" w14:textId="77777777" w:rsidR="004B5135" w:rsidRPr="00B622A2" w:rsidRDefault="004B5135" w:rsidP="00681B96">
      <w:pPr>
        <w:rPr>
          <w:rFonts w:ascii="Times New Roman" w:hAnsi="Times New Roman"/>
        </w:rPr>
      </w:pPr>
      <w:r w:rsidRPr="00B622A2">
        <w:rPr>
          <w:rFonts w:ascii="Times New Roman" w:hAnsi="Times New Roman"/>
        </w:rPr>
        <w:t>Statistical values given in parenthesis refer to the highest resolution bin.</w:t>
      </w:r>
    </w:p>
    <w:tbl>
      <w:tblPr>
        <w:tblpPr w:leftFromText="180" w:rightFromText="180" w:vertAnchor="page" w:horzAnchor="margin" w:tblpY="3505"/>
        <w:tblW w:w="0" w:type="auto"/>
        <w:tblLook w:val="0000" w:firstRow="0" w:lastRow="0" w:firstColumn="0" w:lastColumn="0" w:noHBand="0" w:noVBand="0"/>
      </w:tblPr>
      <w:tblGrid>
        <w:gridCol w:w="2675"/>
        <w:gridCol w:w="2536"/>
        <w:gridCol w:w="2577"/>
      </w:tblGrid>
      <w:tr w:rsidR="00681B96" w:rsidRPr="00B622A2" w14:paraId="7C806DF6" w14:textId="77777777" w:rsidTr="00681B96">
        <w:trPr>
          <w:trHeight w:hRule="exact" w:val="340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2C1472DA" w14:textId="77777777" w:rsidR="00681B96" w:rsidRPr="00B622A2" w:rsidRDefault="00681B96" w:rsidP="00681B96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"/>
                <w:lang/>
              </w:rPr>
            </w:pPr>
            <w:r w:rsidRPr="00B622A2">
              <w:rPr>
                <w:rFonts w:ascii="Times New Roman" w:hAnsi="Times New Roman" w:cs="Times"/>
                <w:lang/>
              </w:rPr>
              <w:t>Data Collection</w:t>
            </w:r>
          </w:p>
        </w:tc>
        <w:tc>
          <w:tcPr>
            <w:tcW w:w="2536" w:type="dxa"/>
            <w:tcBorders>
              <w:top w:val="single" w:sz="12" w:space="0" w:color="000000"/>
              <w:bottom w:val="single" w:sz="12" w:space="0" w:color="000000"/>
            </w:tcBorders>
          </w:tcPr>
          <w:p w14:paraId="2786DD34" w14:textId="77777777" w:rsidR="00681B96" w:rsidRDefault="00681B96" w:rsidP="00681B96">
            <w:pPr>
              <w:snapToGrid w:val="0"/>
              <w:jc w:val="center"/>
              <w:rPr>
                <w:rFonts w:ascii="Times New Roman" w:hAnsi="Times New Roman" w:cs="Times"/>
                <w:b/>
                <w:lang/>
              </w:rPr>
            </w:pPr>
            <w:r>
              <w:rPr>
                <w:rFonts w:ascii="Times New Roman" w:hAnsi="Times New Roman" w:cs="Times"/>
                <w:b/>
                <w:lang/>
              </w:rPr>
              <w:t>WT</w:t>
            </w:r>
          </w:p>
        </w:tc>
        <w:tc>
          <w:tcPr>
            <w:tcW w:w="2577" w:type="dxa"/>
            <w:tcBorders>
              <w:top w:val="single" w:sz="12" w:space="0" w:color="000000"/>
              <w:bottom w:val="single" w:sz="12" w:space="0" w:color="000000"/>
            </w:tcBorders>
          </w:tcPr>
          <w:p w14:paraId="7BE0DCB8" w14:textId="77777777" w:rsidR="00681B96" w:rsidRPr="00B622A2" w:rsidRDefault="00681B96" w:rsidP="00681B96">
            <w:pPr>
              <w:snapToGrid w:val="0"/>
              <w:jc w:val="center"/>
              <w:rPr>
                <w:rFonts w:ascii="Times New Roman" w:hAnsi="Times New Roman" w:cs="Times"/>
                <w:b/>
                <w:lang/>
              </w:rPr>
            </w:pPr>
            <w:proofErr w:type="spellStart"/>
            <w:r>
              <w:rPr>
                <w:rFonts w:ascii="Times New Roman" w:hAnsi="Times New Roman" w:cs="Times"/>
                <w:b/>
                <w:lang/>
              </w:rPr>
              <w:t>SeMet</w:t>
            </w:r>
            <w:proofErr w:type="spellEnd"/>
          </w:p>
        </w:tc>
      </w:tr>
      <w:tr w:rsidR="00681B96" w:rsidRPr="00B622A2" w14:paraId="0A2CC576" w14:textId="77777777" w:rsidTr="00681B96">
        <w:tc>
          <w:tcPr>
            <w:tcW w:w="0" w:type="auto"/>
            <w:tcBorders>
              <w:top w:val="single" w:sz="12" w:space="0" w:color="000000"/>
            </w:tcBorders>
          </w:tcPr>
          <w:p w14:paraId="66075E97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Space Group</w:t>
            </w:r>
          </w:p>
        </w:tc>
        <w:tc>
          <w:tcPr>
            <w:tcW w:w="2536" w:type="dxa"/>
            <w:tcBorders>
              <w:top w:val="single" w:sz="12" w:space="0" w:color="000000"/>
            </w:tcBorders>
          </w:tcPr>
          <w:p w14:paraId="43C4BA2C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P 2</w:t>
            </w:r>
            <w:r w:rsidRPr="00681B96">
              <w:rPr>
                <w:rFonts w:ascii="Times New Roman" w:hAnsi="Times New Roman" w:cs="Times"/>
                <w:color w:val="000000"/>
                <w:sz w:val="22"/>
                <w:vertAlign w:val="subscript"/>
                <w:lang/>
              </w:rPr>
              <w:t>1</w:t>
            </w: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 xml:space="preserve"> 2</w:t>
            </w:r>
            <w:r w:rsidRPr="00681B96">
              <w:rPr>
                <w:rFonts w:ascii="Times New Roman" w:hAnsi="Times New Roman" w:cs="Times"/>
                <w:color w:val="000000"/>
                <w:sz w:val="22"/>
                <w:vertAlign w:val="subscript"/>
                <w:lang/>
              </w:rPr>
              <w:t>1</w:t>
            </w: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 xml:space="preserve"> 2</w:t>
            </w:r>
            <w:r w:rsidRPr="00681B96">
              <w:rPr>
                <w:rFonts w:ascii="Times New Roman" w:hAnsi="Times New Roman" w:cs="Times"/>
                <w:color w:val="000000"/>
                <w:sz w:val="22"/>
                <w:vertAlign w:val="subscript"/>
                <w:lang/>
              </w:rPr>
              <w:t>1</w:t>
            </w:r>
          </w:p>
        </w:tc>
        <w:tc>
          <w:tcPr>
            <w:tcW w:w="2577" w:type="dxa"/>
            <w:tcBorders>
              <w:top w:val="single" w:sz="12" w:space="0" w:color="000000"/>
            </w:tcBorders>
          </w:tcPr>
          <w:p w14:paraId="6D26F25D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>P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2</w:t>
            </w:r>
            <w:r w:rsidRPr="00B622A2">
              <w:rPr>
                <w:rFonts w:ascii="Times New Roman" w:hAnsi="Times New Roman" w:cs="Times"/>
                <w:sz w:val="22"/>
                <w:vertAlign w:val="subscript"/>
                <w:lang/>
              </w:rPr>
              <w:t>1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2</w:t>
            </w:r>
            <w:r w:rsidRPr="00B622A2">
              <w:rPr>
                <w:rFonts w:ascii="Times New Roman" w:hAnsi="Times New Roman" w:cs="Times"/>
                <w:sz w:val="22"/>
                <w:vertAlign w:val="subscript"/>
                <w:lang/>
              </w:rPr>
              <w:t>1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2</w:t>
            </w:r>
            <w:r w:rsidRPr="00B622A2">
              <w:rPr>
                <w:rFonts w:ascii="Times New Roman" w:hAnsi="Times New Roman" w:cs="Times"/>
                <w:sz w:val="22"/>
                <w:vertAlign w:val="subscript"/>
                <w:lang/>
              </w:rPr>
              <w:t>1</w:t>
            </w:r>
          </w:p>
        </w:tc>
      </w:tr>
      <w:tr w:rsidR="00681B96" w:rsidRPr="00B622A2" w14:paraId="5BECDE6C" w14:textId="77777777" w:rsidTr="00681B96">
        <w:tc>
          <w:tcPr>
            <w:tcW w:w="0" w:type="auto"/>
          </w:tcPr>
          <w:p w14:paraId="729FF417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Unit cell</w:t>
            </w:r>
          </w:p>
        </w:tc>
        <w:tc>
          <w:tcPr>
            <w:tcW w:w="2536" w:type="dxa"/>
          </w:tcPr>
          <w:p w14:paraId="7D640758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</w:p>
        </w:tc>
        <w:tc>
          <w:tcPr>
            <w:tcW w:w="2577" w:type="dxa"/>
          </w:tcPr>
          <w:p w14:paraId="017AB7E1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3E7A2D92" w14:textId="77777777" w:rsidTr="00681B96">
        <w:tc>
          <w:tcPr>
            <w:tcW w:w="0" w:type="auto"/>
          </w:tcPr>
          <w:p w14:paraId="291DAB1B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 xml:space="preserve">        a, b, c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(Å)</w:t>
            </w:r>
          </w:p>
        </w:tc>
        <w:tc>
          <w:tcPr>
            <w:tcW w:w="2536" w:type="dxa"/>
          </w:tcPr>
          <w:p w14:paraId="7239EFE4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54.91, 55.37, 162.40</w:t>
            </w:r>
          </w:p>
        </w:tc>
        <w:tc>
          <w:tcPr>
            <w:tcW w:w="2577" w:type="dxa"/>
          </w:tcPr>
          <w:p w14:paraId="33B4E9CD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55.37, 55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.</w:t>
            </w:r>
            <w:r>
              <w:rPr>
                <w:rFonts w:ascii="Times New Roman" w:hAnsi="Times New Roman" w:cs="Times"/>
                <w:sz w:val="22"/>
                <w:lang/>
              </w:rPr>
              <w:t>64, 164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.</w:t>
            </w:r>
            <w:r>
              <w:rPr>
                <w:rFonts w:ascii="Times New Roman" w:hAnsi="Times New Roman" w:cs="Times"/>
                <w:sz w:val="22"/>
                <w:lang/>
              </w:rPr>
              <w:t>64</w:t>
            </w:r>
          </w:p>
        </w:tc>
      </w:tr>
      <w:tr w:rsidR="00681B96" w:rsidRPr="00B622A2" w14:paraId="02B228FE" w14:textId="77777777" w:rsidTr="00681B96">
        <w:tc>
          <w:tcPr>
            <w:tcW w:w="0" w:type="auto"/>
          </w:tcPr>
          <w:p w14:paraId="70331A8B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   Angles (°)</w:t>
            </w:r>
          </w:p>
        </w:tc>
        <w:tc>
          <w:tcPr>
            <w:tcW w:w="2536" w:type="dxa"/>
          </w:tcPr>
          <w:p w14:paraId="738E44E6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α = β = γ = 90</w:t>
            </w:r>
          </w:p>
        </w:tc>
        <w:tc>
          <w:tcPr>
            <w:tcW w:w="2577" w:type="dxa"/>
          </w:tcPr>
          <w:p w14:paraId="33F615E1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>α = β =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γ = 90</w:t>
            </w:r>
          </w:p>
        </w:tc>
      </w:tr>
      <w:tr w:rsidR="00681B96" w:rsidRPr="00B622A2" w14:paraId="35AF929C" w14:textId="77777777" w:rsidTr="00681B96">
        <w:tc>
          <w:tcPr>
            <w:tcW w:w="0" w:type="auto"/>
          </w:tcPr>
          <w:p w14:paraId="07DB39FF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Resolution (Å)</w:t>
            </w:r>
          </w:p>
        </w:tc>
        <w:tc>
          <w:tcPr>
            <w:tcW w:w="2536" w:type="dxa"/>
          </w:tcPr>
          <w:p w14:paraId="004C9514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55.4 – 2.78 (2.93 – 2.78)</w:t>
            </w:r>
          </w:p>
        </w:tc>
        <w:tc>
          <w:tcPr>
            <w:tcW w:w="2577" w:type="dxa"/>
          </w:tcPr>
          <w:p w14:paraId="14FFD589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31.9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</w:t>
            </w:r>
            <w:r>
              <w:rPr>
                <w:rFonts w:ascii="Times New Roman" w:hAnsi="Times New Roman" w:cs="Times"/>
                <w:sz w:val="22"/>
                <w:lang/>
              </w:rPr>
              <w:t>–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</w:t>
            </w:r>
            <w:r>
              <w:rPr>
                <w:rFonts w:ascii="Times New Roman" w:hAnsi="Times New Roman" w:cs="Times"/>
                <w:sz w:val="22"/>
                <w:lang/>
              </w:rPr>
              <w:t>2.65 (2.79 – 2.65)</w:t>
            </w:r>
          </w:p>
        </w:tc>
      </w:tr>
      <w:tr w:rsidR="00681B96" w:rsidRPr="00B622A2" w14:paraId="3BC438AC" w14:textId="77777777" w:rsidTr="00681B96">
        <w:tc>
          <w:tcPr>
            <w:tcW w:w="0" w:type="auto"/>
          </w:tcPr>
          <w:p w14:paraId="2B984192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Wavelength</w:t>
            </w:r>
          </w:p>
        </w:tc>
        <w:tc>
          <w:tcPr>
            <w:tcW w:w="2536" w:type="dxa"/>
          </w:tcPr>
          <w:p w14:paraId="0B18545C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1.0000</w:t>
            </w:r>
          </w:p>
        </w:tc>
        <w:tc>
          <w:tcPr>
            <w:tcW w:w="2577" w:type="dxa"/>
          </w:tcPr>
          <w:p w14:paraId="3F690A7D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0.97921</w:t>
            </w:r>
          </w:p>
        </w:tc>
      </w:tr>
      <w:tr w:rsidR="00681B96" w:rsidRPr="00B622A2" w14:paraId="63B025F5" w14:textId="77777777" w:rsidTr="00681B96">
        <w:tc>
          <w:tcPr>
            <w:tcW w:w="0" w:type="auto"/>
          </w:tcPr>
          <w:p w14:paraId="71BF0176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Observations </w:t>
            </w:r>
          </w:p>
        </w:tc>
        <w:tc>
          <w:tcPr>
            <w:tcW w:w="2536" w:type="dxa"/>
          </w:tcPr>
          <w:p w14:paraId="47A80A0C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85,682 (11,778)</w:t>
            </w:r>
          </w:p>
        </w:tc>
        <w:tc>
          <w:tcPr>
            <w:tcW w:w="2577" w:type="dxa"/>
          </w:tcPr>
          <w:p w14:paraId="149643B5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128,208 (18,962)</w:t>
            </w:r>
          </w:p>
        </w:tc>
      </w:tr>
      <w:tr w:rsidR="00681B96" w:rsidRPr="00B622A2" w14:paraId="573491D5" w14:textId="77777777" w:rsidTr="00681B96">
        <w:tc>
          <w:tcPr>
            <w:tcW w:w="0" w:type="auto"/>
          </w:tcPr>
          <w:p w14:paraId="77AD1279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Unique reflections</w:t>
            </w:r>
          </w:p>
        </w:tc>
        <w:tc>
          <w:tcPr>
            <w:tcW w:w="2536" w:type="dxa"/>
          </w:tcPr>
          <w:p w14:paraId="45AAB06E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13,064 (1,843)</w:t>
            </w:r>
          </w:p>
        </w:tc>
        <w:tc>
          <w:tcPr>
            <w:tcW w:w="2577" w:type="dxa"/>
          </w:tcPr>
          <w:p w14:paraId="403F4B32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15,379 (2,206)</w:t>
            </w:r>
          </w:p>
        </w:tc>
      </w:tr>
      <w:tr w:rsidR="00681B96" w:rsidRPr="00B622A2" w14:paraId="2A4AF10E" w14:textId="77777777" w:rsidTr="00681B96">
        <w:tc>
          <w:tcPr>
            <w:tcW w:w="0" w:type="auto"/>
          </w:tcPr>
          <w:p w14:paraId="16CB7BF6" w14:textId="77777777" w:rsidR="00681B96" w:rsidRPr="00B47012" w:rsidRDefault="00681B96" w:rsidP="00681B96">
            <w:pPr>
              <w:snapToGrid w:val="0"/>
              <w:ind w:left="57"/>
              <w:rPr>
                <w:rFonts w:ascii="Times New Roman" w:hAnsi="Times New Roman" w:cs="Times"/>
                <w:i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proofErr w:type="spellStart"/>
            <w:r w:rsidRPr="00B47012">
              <w:rPr>
                <w:rFonts w:ascii="Times New Roman" w:hAnsi="Times New Roman" w:cs="Times"/>
                <w:i/>
                <w:sz w:val="22"/>
                <w:lang/>
              </w:rPr>
              <w:t>R</w:t>
            </w:r>
            <w:r w:rsidRPr="00B47012">
              <w:rPr>
                <w:rFonts w:ascii="Times New Roman" w:hAnsi="Times New Roman" w:cs="Times"/>
                <w:i/>
                <w:sz w:val="22"/>
                <w:vertAlign w:val="subscript"/>
                <w:lang/>
              </w:rPr>
              <w:t>merge</w:t>
            </w:r>
            <w:proofErr w:type="spellEnd"/>
          </w:p>
        </w:tc>
        <w:tc>
          <w:tcPr>
            <w:tcW w:w="2536" w:type="dxa"/>
          </w:tcPr>
          <w:p w14:paraId="175F4F35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 w:eastAsia="ja-JP"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10.7 (0.715)</w:t>
            </w:r>
          </w:p>
        </w:tc>
        <w:tc>
          <w:tcPr>
            <w:tcW w:w="2577" w:type="dxa"/>
          </w:tcPr>
          <w:p w14:paraId="3E6E58A1" w14:textId="77777777" w:rsid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0.084 (0.614)</w:t>
            </w:r>
          </w:p>
        </w:tc>
      </w:tr>
      <w:tr w:rsidR="00681B96" w:rsidRPr="00B622A2" w14:paraId="32D5A414" w14:textId="77777777" w:rsidTr="00681B96">
        <w:tc>
          <w:tcPr>
            <w:tcW w:w="0" w:type="auto"/>
          </w:tcPr>
          <w:p w14:paraId="180E7464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vertAlign w:val="superscript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proofErr w:type="spellStart"/>
            <w:r w:rsidRPr="00B622A2">
              <w:rPr>
                <w:rFonts w:ascii="Times New Roman" w:hAnsi="Times New Roman" w:cs="Times"/>
                <w:i/>
                <w:sz w:val="22"/>
                <w:lang/>
              </w:rPr>
              <w:t>R</w:t>
            </w:r>
            <w:r w:rsidRPr="00B622A2">
              <w:rPr>
                <w:rFonts w:ascii="Times New Roman" w:hAnsi="Times New Roman" w:cs="Times"/>
                <w:i/>
                <w:sz w:val="22"/>
                <w:vertAlign w:val="subscript"/>
                <w:lang/>
              </w:rPr>
              <w:t>p.i.</w:t>
            </w:r>
            <w:proofErr w:type="gramStart"/>
            <w:r w:rsidRPr="00B622A2">
              <w:rPr>
                <w:rFonts w:ascii="Times New Roman" w:hAnsi="Times New Roman" w:cs="Times"/>
                <w:i/>
                <w:sz w:val="22"/>
                <w:vertAlign w:val="subscript"/>
                <w:lang/>
              </w:rPr>
              <w:t>m.</w:t>
            </w:r>
            <w:r w:rsidRPr="00EF007B">
              <w:rPr>
                <w:rFonts w:ascii="Times New Roman" w:hAnsi="Times New Roman" w:cs="Times"/>
                <w:b/>
                <w:sz w:val="22"/>
                <w:vertAlign w:val="superscript"/>
                <w:lang/>
              </w:rPr>
              <w:t>a</w:t>
            </w:r>
            <w:proofErr w:type="spellEnd"/>
            <w:proofErr w:type="gramEnd"/>
          </w:p>
        </w:tc>
        <w:tc>
          <w:tcPr>
            <w:tcW w:w="2536" w:type="dxa"/>
          </w:tcPr>
          <w:p w14:paraId="7D93CCAF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0.045 (0.303)</w:t>
            </w:r>
          </w:p>
        </w:tc>
        <w:tc>
          <w:tcPr>
            <w:tcW w:w="2577" w:type="dxa"/>
          </w:tcPr>
          <w:p w14:paraId="2A2043CC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0.044 (0.323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)</w:t>
            </w:r>
          </w:p>
        </w:tc>
      </w:tr>
      <w:tr w:rsidR="00681B96" w:rsidRPr="00B622A2" w14:paraId="174DA010" w14:textId="77777777" w:rsidTr="00681B96">
        <w:tc>
          <w:tcPr>
            <w:tcW w:w="0" w:type="auto"/>
          </w:tcPr>
          <w:p w14:paraId="49046B3B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r w:rsidRPr="00B622A2">
              <w:rPr>
                <w:rFonts w:ascii="Times New Roman" w:hAnsi="Times New Roman" w:cs="Times"/>
                <w:i/>
                <w:sz w:val="22"/>
                <w:lang/>
              </w:rPr>
              <w:t>I / σ</w:t>
            </w:r>
            <w:r>
              <w:rPr>
                <w:rFonts w:ascii="Times New Roman" w:hAnsi="Times New Roman" w:cs="Times"/>
                <w:i/>
                <w:sz w:val="22"/>
                <w:lang/>
              </w:rPr>
              <w:t xml:space="preserve"> </w:t>
            </w:r>
            <w:r w:rsidRPr="00B622A2">
              <w:rPr>
                <w:rFonts w:ascii="Times New Roman" w:hAnsi="Times New Roman" w:cs="Times"/>
                <w:i/>
                <w:sz w:val="22"/>
                <w:lang/>
              </w:rPr>
              <w:t>(I)</w:t>
            </w:r>
          </w:p>
        </w:tc>
        <w:tc>
          <w:tcPr>
            <w:tcW w:w="2536" w:type="dxa"/>
          </w:tcPr>
          <w:p w14:paraId="499299B7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11.2 (2.3)</w:t>
            </w:r>
          </w:p>
        </w:tc>
        <w:tc>
          <w:tcPr>
            <w:tcW w:w="2577" w:type="dxa"/>
          </w:tcPr>
          <w:p w14:paraId="181FCECF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14.2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(</w:t>
            </w:r>
            <w:r>
              <w:rPr>
                <w:rFonts w:ascii="Times New Roman" w:hAnsi="Times New Roman" w:cs="Times"/>
                <w:sz w:val="22"/>
                <w:lang/>
              </w:rPr>
              <w:t>3.1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)</w:t>
            </w:r>
          </w:p>
        </w:tc>
      </w:tr>
      <w:tr w:rsidR="00681B96" w:rsidRPr="00B622A2" w14:paraId="40F0928B" w14:textId="77777777" w:rsidTr="00681B96">
        <w:tc>
          <w:tcPr>
            <w:tcW w:w="0" w:type="auto"/>
          </w:tcPr>
          <w:p w14:paraId="18023685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Multiplicity</w:t>
            </w:r>
          </w:p>
        </w:tc>
        <w:tc>
          <w:tcPr>
            <w:tcW w:w="2536" w:type="dxa"/>
          </w:tcPr>
          <w:p w14:paraId="27F24257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6.6 (6.4)</w:t>
            </w:r>
          </w:p>
        </w:tc>
        <w:tc>
          <w:tcPr>
            <w:tcW w:w="2577" w:type="dxa"/>
          </w:tcPr>
          <w:p w14:paraId="13E7DC06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4.5 (</w:t>
            </w:r>
            <w:proofErr w:type="gramStart"/>
            <w:r>
              <w:rPr>
                <w:rFonts w:ascii="Times New Roman" w:hAnsi="Times New Roman" w:cs="Times"/>
                <w:sz w:val="22"/>
                <w:lang/>
              </w:rPr>
              <w:t>8.6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)</w:t>
            </w:r>
            <w:r w:rsidRPr="00D94681">
              <w:rPr>
                <w:rFonts w:ascii="Times New Roman" w:hAnsi="Times New Roman" w:cs="Times"/>
                <w:b/>
                <w:sz w:val="22"/>
                <w:vertAlign w:val="superscript"/>
                <w:lang/>
              </w:rPr>
              <w:t>a</w:t>
            </w:r>
            <w:proofErr w:type="gramEnd"/>
          </w:p>
        </w:tc>
      </w:tr>
      <w:tr w:rsidR="00681B96" w:rsidRPr="00B622A2" w14:paraId="2788B853" w14:textId="77777777" w:rsidTr="00681B96">
        <w:tc>
          <w:tcPr>
            <w:tcW w:w="0" w:type="auto"/>
          </w:tcPr>
          <w:p w14:paraId="6832B975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Completeness (%)</w:t>
            </w:r>
          </w:p>
        </w:tc>
        <w:tc>
          <w:tcPr>
            <w:tcW w:w="2536" w:type="dxa"/>
          </w:tcPr>
          <w:p w14:paraId="7D01AAF9" w14:textId="77777777" w:rsidR="00681B96" w:rsidRPr="00681B96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681B96">
              <w:rPr>
                <w:rFonts w:ascii="Times New Roman" w:hAnsi="Times New Roman" w:cs="Times"/>
                <w:color w:val="000000"/>
                <w:sz w:val="22"/>
                <w:lang/>
              </w:rPr>
              <w:t>99.8 (99.5)</w:t>
            </w:r>
          </w:p>
        </w:tc>
        <w:tc>
          <w:tcPr>
            <w:tcW w:w="2577" w:type="dxa"/>
          </w:tcPr>
          <w:p w14:paraId="4408FAC2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>99.7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(</w:t>
            </w:r>
            <w:proofErr w:type="gramStart"/>
            <w:r>
              <w:rPr>
                <w:rFonts w:ascii="Times New Roman" w:hAnsi="Times New Roman" w:cs="Times"/>
                <w:sz w:val="22"/>
                <w:lang/>
              </w:rPr>
              <w:t>100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)</w:t>
            </w:r>
            <w:r w:rsidRPr="00D94681">
              <w:rPr>
                <w:rFonts w:ascii="Times New Roman" w:hAnsi="Times New Roman" w:cs="Times"/>
                <w:b/>
                <w:sz w:val="22"/>
                <w:vertAlign w:val="superscript"/>
                <w:lang/>
              </w:rPr>
              <w:t>a</w:t>
            </w:r>
            <w:proofErr w:type="gramEnd"/>
          </w:p>
        </w:tc>
      </w:tr>
      <w:tr w:rsidR="00681B96" w:rsidRPr="00B622A2" w14:paraId="63E6F84E" w14:textId="77777777" w:rsidTr="00681B96">
        <w:tc>
          <w:tcPr>
            <w:tcW w:w="0" w:type="auto"/>
            <w:tcBorders>
              <w:bottom w:val="single" w:sz="12" w:space="0" w:color="auto"/>
            </w:tcBorders>
          </w:tcPr>
          <w:p w14:paraId="43140572" w14:textId="77777777" w:rsidR="00681B96" w:rsidRPr="00B622A2" w:rsidRDefault="00681B96" w:rsidP="00681B96">
            <w:pPr>
              <w:pStyle w:val="Heading1"/>
              <w:tabs>
                <w:tab w:val="left" w:pos="0"/>
              </w:tabs>
              <w:snapToGrid w:val="0"/>
              <w:spacing w:before="120"/>
              <w:ind w:left="57"/>
              <w:rPr>
                <w:rFonts w:ascii="Times New Roman" w:hAnsi="Times New Roman" w:cs="Times"/>
                <w:lang/>
              </w:rPr>
            </w:pPr>
            <w:r w:rsidRPr="00B622A2">
              <w:rPr>
                <w:rFonts w:ascii="Times New Roman" w:hAnsi="Times New Roman" w:cs="Times"/>
                <w:lang/>
              </w:rPr>
              <w:t>Refinement Statistics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14:paraId="7221B037" w14:textId="77777777" w:rsidR="00681B96" w:rsidRPr="00B47012" w:rsidRDefault="00681B96" w:rsidP="00681B96">
            <w:pPr>
              <w:snapToGrid w:val="0"/>
              <w:spacing w:before="120"/>
              <w:ind w:left="57"/>
              <w:jc w:val="center"/>
              <w:rPr>
                <w:rFonts w:ascii="Times New Roman" w:hAnsi="Times New Roman" w:cs="Times"/>
                <w:color w:val="FF0000"/>
                <w:sz w:val="22"/>
                <w:lang/>
              </w:rPr>
            </w:pPr>
          </w:p>
        </w:tc>
        <w:tc>
          <w:tcPr>
            <w:tcW w:w="2577" w:type="dxa"/>
            <w:tcBorders>
              <w:bottom w:val="single" w:sz="12" w:space="0" w:color="auto"/>
            </w:tcBorders>
          </w:tcPr>
          <w:p w14:paraId="11722AF7" w14:textId="77777777" w:rsidR="00681B96" w:rsidRPr="00B622A2" w:rsidRDefault="00681B96" w:rsidP="00681B96">
            <w:pPr>
              <w:snapToGrid w:val="0"/>
              <w:spacing w:before="12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07BFFD8B" w14:textId="77777777" w:rsidTr="00681B96">
        <w:tc>
          <w:tcPr>
            <w:tcW w:w="0" w:type="auto"/>
            <w:tcBorders>
              <w:top w:val="single" w:sz="12" w:space="0" w:color="auto"/>
            </w:tcBorders>
          </w:tcPr>
          <w:p w14:paraId="2ED0B97B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Resolution (Å)</w:t>
            </w:r>
          </w:p>
        </w:tc>
        <w:tc>
          <w:tcPr>
            <w:tcW w:w="2536" w:type="dxa"/>
            <w:tcBorders>
              <w:top w:val="single" w:sz="12" w:space="0" w:color="auto"/>
            </w:tcBorders>
          </w:tcPr>
          <w:p w14:paraId="186861CD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55.4 − 2.78</w:t>
            </w:r>
          </w:p>
        </w:tc>
        <w:tc>
          <w:tcPr>
            <w:tcW w:w="2577" w:type="dxa"/>
            <w:tcBorders>
              <w:top w:val="single" w:sz="12" w:space="0" w:color="auto"/>
            </w:tcBorders>
          </w:tcPr>
          <w:p w14:paraId="777CBF33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11F68121" w14:textId="77777777" w:rsidTr="00681B96">
        <w:tc>
          <w:tcPr>
            <w:tcW w:w="0" w:type="auto"/>
          </w:tcPr>
          <w:p w14:paraId="6B6E7444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vertAlign w:val="superscript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proofErr w:type="spellStart"/>
            <w:r w:rsidRPr="00B622A2">
              <w:rPr>
                <w:rFonts w:ascii="Times New Roman" w:hAnsi="Times New Roman" w:cs="Times"/>
                <w:i/>
                <w:sz w:val="22"/>
                <w:lang/>
              </w:rPr>
              <w:t>R</w:t>
            </w:r>
            <w:r w:rsidRPr="00B622A2">
              <w:rPr>
                <w:rFonts w:ascii="Times New Roman" w:hAnsi="Times New Roman" w:cs="Times"/>
                <w:i/>
                <w:sz w:val="22"/>
                <w:vertAlign w:val="subscript"/>
                <w:lang/>
              </w:rPr>
              <w:t>work</w:t>
            </w:r>
            <w:proofErr w:type="spellEnd"/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/ </w:t>
            </w:r>
            <w:proofErr w:type="spellStart"/>
            <w:r w:rsidRPr="00B622A2">
              <w:rPr>
                <w:rFonts w:ascii="Times New Roman" w:hAnsi="Times New Roman" w:cs="Times"/>
                <w:i/>
                <w:sz w:val="22"/>
                <w:lang/>
              </w:rPr>
              <w:t>R</w:t>
            </w:r>
            <w:r w:rsidRPr="00B622A2">
              <w:rPr>
                <w:rFonts w:ascii="Times New Roman" w:hAnsi="Times New Roman" w:cs="Times"/>
                <w:i/>
                <w:sz w:val="22"/>
                <w:vertAlign w:val="subscript"/>
                <w:lang/>
              </w:rPr>
              <w:t>free</w:t>
            </w:r>
            <w:proofErr w:type="spellEnd"/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(</w:t>
            </w:r>
            <w:proofErr w:type="gramStart"/>
            <w:r w:rsidRPr="00B622A2">
              <w:rPr>
                <w:rFonts w:ascii="Times New Roman" w:hAnsi="Times New Roman" w:cs="Times"/>
                <w:sz w:val="22"/>
                <w:lang/>
              </w:rPr>
              <w:t>%)</w:t>
            </w:r>
            <w:r w:rsidRPr="00B622A2">
              <w:rPr>
                <w:rFonts w:ascii="Times New Roman" w:hAnsi="Times New Roman" w:cs="Times"/>
                <w:sz w:val="22"/>
                <w:vertAlign w:val="superscript"/>
                <w:lang/>
              </w:rPr>
              <w:t>b</w:t>
            </w:r>
            <w:proofErr w:type="gramEnd"/>
          </w:p>
        </w:tc>
        <w:tc>
          <w:tcPr>
            <w:tcW w:w="2536" w:type="dxa"/>
          </w:tcPr>
          <w:p w14:paraId="076F4C71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20.3 / 26.4</w:t>
            </w:r>
          </w:p>
        </w:tc>
        <w:tc>
          <w:tcPr>
            <w:tcW w:w="2577" w:type="dxa"/>
          </w:tcPr>
          <w:p w14:paraId="53D448B7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13DA8744" w14:textId="77777777" w:rsidTr="00681B96">
        <w:tc>
          <w:tcPr>
            <w:tcW w:w="0" w:type="auto"/>
          </w:tcPr>
          <w:p w14:paraId="38C49100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No. protein chains</w:t>
            </w:r>
          </w:p>
        </w:tc>
        <w:tc>
          <w:tcPr>
            <w:tcW w:w="2536" w:type="dxa"/>
          </w:tcPr>
          <w:p w14:paraId="67FB87D0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2</w:t>
            </w:r>
          </w:p>
        </w:tc>
        <w:tc>
          <w:tcPr>
            <w:tcW w:w="2577" w:type="dxa"/>
          </w:tcPr>
          <w:p w14:paraId="37961619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52B2A553" w14:textId="77777777" w:rsidTr="00681B96">
        <w:tc>
          <w:tcPr>
            <w:tcW w:w="0" w:type="auto"/>
          </w:tcPr>
          <w:p w14:paraId="4183E870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 xml:space="preserve">     No. atoms</w:t>
            </w:r>
          </w:p>
        </w:tc>
        <w:tc>
          <w:tcPr>
            <w:tcW w:w="2536" w:type="dxa"/>
          </w:tcPr>
          <w:p w14:paraId="7C78D505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</w:p>
        </w:tc>
        <w:tc>
          <w:tcPr>
            <w:tcW w:w="2577" w:type="dxa"/>
          </w:tcPr>
          <w:p w14:paraId="429113D5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08B00A79" w14:textId="77777777" w:rsidTr="00681B96">
        <w:tc>
          <w:tcPr>
            <w:tcW w:w="0" w:type="auto"/>
          </w:tcPr>
          <w:p w14:paraId="2A7D3DEA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  Protein</w:t>
            </w:r>
          </w:p>
        </w:tc>
        <w:tc>
          <w:tcPr>
            <w:tcW w:w="2536" w:type="dxa"/>
          </w:tcPr>
          <w:p w14:paraId="21BD0EE7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3,083</w:t>
            </w:r>
          </w:p>
        </w:tc>
        <w:tc>
          <w:tcPr>
            <w:tcW w:w="2577" w:type="dxa"/>
          </w:tcPr>
          <w:p w14:paraId="6CF18609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1B1A0E73" w14:textId="77777777" w:rsidTr="00681B96">
        <w:tc>
          <w:tcPr>
            <w:tcW w:w="0" w:type="auto"/>
          </w:tcPr>
          <w:p w14:paraId="648E7987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 xml:space="preserve">        Other (not solvent)</w:t>
            </w:r>
          </w:p>
        </w:tc>
        <w:tc>
          <w:tcPr>
            <w:tcW w:w="2536" w:type="dxa"/>
          </w:tcPr>
          <w:p w14:paraId="48D92B60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10</w:t>
            </w:r>
          </w:p>
        </w:tc>
        <w:tc>
          <w:tcPr>
            <w:tcW w:w="2577" w:type="dxa"/>
          </w:tcPr>
          <w:p w14:paraId="4E61DAF7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44B2245C" w14:textId="77777777" w:rsidTr="00681B96">
        <w:tc>
          <w:tcPr>
            <w:tcW w:w="0" w:type="auto"/>
          </w:tcPr>
          <w:p w14:paraId="51A907A6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  Water</w:t>
            </w:r>
          </w:p>
        </w:tc>
        <w:tc>
          <w:tcPr>
            <w:tcW w:w="2536" w:type="dxa"/>
          </w:tcPr>
          <w:p w14:paraId="5C975C25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15</w:t>
            </w:r>
          </w:p>
        </w:tc>
        <w:tc>
          <w:tcPr>
            <w:tcW w:w="2577" w:type="dxa"/>
          </w:tcPr>
          <w:p w14:paraId="35B6E669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20E253BE" w14:textId="77777777" w:rsidTr="00681B96">
        <w:tc>
          <w:tcPr>
            <w:tcW w:w="0" w:type="auto"/>
          </w:tcPr>
          <w:p w14:paraId="0129AB94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   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B-factor (Å</w:t>
            </w:r>
            <w:r w:rsidRPr="00B622A2">
              <w:rPr>
                <w:rFonts w:ascii="Times New Roman" w:hAnsi="Times New Roman" w:cs="Times"/>
                <w:sz w:val="22"/>
                <w:vertAlign w:val="superscript"/>
                <w:lang/>
              </w:rPr>
              <w:t>2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)</w:t>
            </w:r>
          </w:p>
        </w:tc>
        <w:tc>
          <w:tcPr>
            <w:tcW w:w="2536" w:type="dxa"/>
          </w:tcPr>
          <w:p w14:paraId="36A7EB30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</w:p>
        </w:tc>
        <w:tc>
          <w:tcPr>
            <w:tcW w:w="2577" w:type="dxa"/>
          </w:tcPr>
          <w:p w14:paraId="62F66089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66FD3A80" w14:textId="77777777" w:rsidTr="00681B96">
        <w:tc>
          <w:tcPr>
            <w:tcW w:w="0" w:type="auto"/>
          </w:tcPr>
          <w:p w14:paraId="25B3700C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>
              <w:rPr>
                <w:rFonts w:ascii="Times New Roman" w:hAnsi="Times New Roman" w:cs="Times"/>
                <w:sz w:val="22"/>
                <w:lang/>
              </w:rPr>
              <w:t xml:space="preserve">         Protein</w:t>
            </w:r>
          </w:p>
        </w:tc>
        <w:tc>
          <w:tcPr>
            <w:tcW w:w="2536" w:type="dxa"/>
          </w:tcPr>
          <w:p w14:paraId="6FDE55E5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70.0</w:t>
            </w:r>
          </w:p>
        </w:tc>
        <w:tc>
          <w:tcPr>
            <w:tcW w:w="2577" w:type="dxa"/>
          </w:tcPr>
          <w:p w14:paraId="3F9234B8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4C009159" w14:textId="77777777" w:rsidTr="00681B96">
        <w:tc>
          <w:tcPr>
            <w:tcW w:w="0" w:type="auto"/>
          </w:tcPr>
          <w:p w14:paraId="1BBA4187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   Other (not solvent)</w:t>
            </w:r>
          </w:p>
        </w:tc>
        <w:tc>
          <w:tcPr>
            <w:tcW w:w="2536" w:type="dxa"/>
          </w:tcPr>
          <w:p w14:paraId="5370A9A4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52.2</w:t>
            </w:r>
          </w:p>
        </w:tc>
        <w:tc>
          <w:tcPr>
            <w:tcW w:w="2577" w:type="dxa"/>
          </w:tcPr>
          <w:p w14:paraId="2428CB00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01DB7654" w14:textId="77777777" w:rsidTr="00681B96">
        <w:tc>
          <w:tcPr>
            <w:tcW w:w="0" w:type="auto"/>
          </w:tcPr>
          <w:p w14:paraId="4CD4CEB6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</w:t>
            </w:r>
            <w:r>
              <w:rPr>
                <w:rFonts w:ascii="Times New Roman" w:hAnsi="Times New Roman" w:cs="Times"/>
                <w:sz w:val="22"/>
                <w:lang/>
              </w:rPr>
              <w:t xml:space="preserve">    </w:t>
            </w:r>
            <w:r w:rsidRPr="00B622A2">
              <w:rPr>
                <w:rFonts w:ascii="Times New Roman" w:hAnsi="Times New Roman" w:cs="Times"/>
                <w:sz w:val="22"/>
                <w:lang/>
              </w:rPr>
              <w:t>Water</w:t>
            </w:r>
          </w:p>
        </w:tc>
        <w:tc>
          <w:tcPr>
            <w:tcW w:w="2536" w:type="dxa"/>
          </w:tcPr>
          <w:p w14:paraId="1B0AEB9E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50.7</w:t>
            </w:r>
          </w:p>
        </w:tc>
        <w:tc>
          <w:tcPr>
            <w:tcW w:w="2577" w:type="dxa"/>
          </w:tcPr>
          <w:p w14:paraId="0CFDDB87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66480027" w14:textId="77777777" w:rsidTr="00681B96">
        <w:tc>
          <w:tcPr>
            <w:tcW w:w="0" w:type="auto"/>
          </w:tcPr>
          <w:p w14:paraId="5B573567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Ramachandran Plot</w:t>
            </w:r>
          </w:p>
        </w:tc>
        <w:tc>
          <w:tcPr>
            <w:tcW w:w="2536" w:type="dxa"/>
          </w:tcPr>
          <w:p w14:paraId="3BA895CD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</w:p>
        </w:tc>
        <w:tc>
          <w:tcPr>
            <w:tcW w:w="2577" w:type="dxa"/>
          </w:tcPr>
          <w:p w14:paraId="4D879ABC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3905FCC1" w14:textId="77777777" w:rsidTr="00681B96">
        <w:tc>
          <w:tcPr>
            <w:tcW w:w="0" w:type="auto"/>
          </w:tcPr>
          <w:p w14:paraId="733ABA8C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   Preferred (%)</w:t>
            </w:r>
          </w:p>
        </w:tc>
        <w:tc>
          <w:tcPr>
            <w:tcW w:w="2536" w:type="dxa"/>
          </w:tcPr>
          <w:p w14:paraId="2F1379A8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93.4</w:t>
            </w:r>
          </w:p>
        </w:tc>
        <w:tc>
          <w:tcPr>
            <w:tcW w:w="2577" w:type="dxa"/>
          </w:tcPr>
          <w:p w14:paraId="192EF1FC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2AAA66CE" w14:textId="77777777" w:rsidTr="00681B96">
        <w:tc>
          <w:tcPr>
            <w:tcW w:w="0" w:type="auto"/>
          </w:tcPr>
          <w:p w14:paraId="35BE5866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   Allowed (%)</w:t>
            </w:r>
          </w:p>
        </w:tc>
        <w:tc>
          <w:tcPr>
            <w:tcW w:w="2536" w:type="dxa"/>
          </w:tcPr>
          <w:p w14:paraId="62520430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6.6</w:t>
            </w:r>
          </w:p>
        </w:tc>
        <w:tc>
          <w:tcPr>
            <w:tcW w:w="2577" w:type="dxa"/>
          </w:tcPr>
          <w:p w14:paraId="7F779C0C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49B3EA37" w14:textId="77777777" w:rsidTr="00681B96">
        <w:tc>
          <w:tcPr>
            <w:tcW w:w="0" w:type="auto"/>
          </w:tcPr>
          <w:p w14:paraId="6636BCC8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   Outliers (%)</w:t>
            </w:r>
          </w:p>
        </w:tc>
        <w:tc>
          <w:tcPr>
            <w:tcW w:w="2536" w:type="dxa"/>
          </w:tcPr>
          <w:p w14:paraId="5CF53D97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0</w:t>
            </w:r>
          </w:p>
        </w:tc>
        <w:tc>
          <w:tcPr>
            <w:tcW w:w="2577" w:type="dxa"/>
          </w:tcPr>
          <w:p w14:paraId="4748AA23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7B28B2BF" w14:textId="77777777" w:rsidTr="00681B96">
        <w:tc>
          <w:tcPr>
            <w:tcW w:w="0" w:type="auto"/>
          </w:tcPr>
          <w:p w14:paraId="162D103B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RMSD Bond (Å)</w:t>
            </w:r>
          </w:p>
        </w:tc>
        <w:tc>
          <w:tcPr>
            <w:tcW w:w="2536" w:type="dxa"/>
          </w:tcPr>
          <w:p w14:paraId="59D46F83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0.009</w:t>
            </w:r>
          </w:p>
        </w:tc>
        <w:tc>
          <w:tcPr>
            <w:tcW w:w="2577" w:type="dxa"/>
          </w:tcPr>
          <w:p w14:paraId="45C6EAC0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080B0D5F" w14:textId="77777777" w:rsidTr="00681B96">
        <w:tc>
          <w:tcPr>
            <w:tcW w:w="0" w:type="auto"/>
          </w:tcPr>
          <w:p w14:paraId="635E31E9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RMSD Angle (°)</w:t>
            </w:r>
          </w:p>
        </w:tc>
        <w:tc>
          <w:tcPr>
            <w:tcW w:w="2536" w:type="dxa"/>
          </w:tcPr>
          <w:p w14:paraId="2FADA078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1.56</w:t>
            </w:r>
          </w:p>
        </w:tc>
        <w:tc>
          <w:tcPr>
            <w:tcW w:w="2577" w:type="dxa"/>
          </w:tcPr>
          <w:p w14:paraId="32F1F9DB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  <w:tr w:rsidR="00681B96" w:rsidRPr="00B622A2" w14:paraId="679D1C3F" w14:textId="77777777" w:rsidTr="00681B96">
        <w:tc>
          <w:tcPr>
            <w:tcW w:w="0" w:type="auto"/>
            <w:tcBorders>
              <w:bottom w:val="single" w:sz="12" w:space="0" w:color="000000"/>
            </w:tcBorders>
          </w:tcPr>
          <w:p w14:paraId="2B0C9B94" w14:textId="77777777" w:rsidR="00681B96" w:rsidRPr="00B622A2" w:rsidRDefault="00681B96" w:rsidP="00681B96">
            <w:pPr>
              <w:snapToGrid w:val="0"/>
              <w:ind w:left="57"/>
              <w:rPr>
                <w:rFonts w:ascii="Times New Roman" w:hAnsi="Times New Roman" w:cs="Times"/>
                <w:sz w:val="22"/>
                <w:lang/>
              </w:rPr>
            </w:pPr>
            <w:r w:rsidRPr="00B622A2">
              <w:rPr>
                <w:rFonts w:ascii="Times New Roman" w:hAnsi="Times New Roman" w:cs="Times"/>
                <w:sz w:val="22"/>
                <w:lang/>
              </w:rPr>
              <w:t xml:space="preserve">     PDB identification code</w:t>
            </w:r>
          </w:p>
        </w:tc>
        <w:tc>
          <w:tcPr>
            <w:tcW w:w="2536" w:type="dxa"/>
            <w:tcBorders>
              <w:bottom w:val="single" w:sz="12" w:space="0" w:color="000000"/>
            </w:tcBorders>
          </w:tcPr>
          <w:p w14:paraId="1DB93ABC" w14:textId="77777777" w:rsidR="00681B96" w:rsidRPr="00981313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color w:val="000000"/>
                <w:sz w:val="22"/>
                <w:lang/>
              </w:rPr>
            </w:pPr>
            <w:r w:rsidRPr="00981313">
              <w:rPr>
                <w:rFonts w:ascii="Times New Roman" w:hAnsi="Times New Roman" w:cs="Times"/>
                <w:color w:val="000000"/>
                <w:sz w:val="22"/>
                <w:lang/>
              </w:rPr>
              <w:t>7ABC</w:t>
            </w:r>
          </w:p>
        </w:tc>
        <w:tc>
          <w:tcPr>
            <w:tcW w:w="2577" w:type="dxa"/>
            <w:tcBorders>
              <w:bottom w:val="single" w:sz="12" w:space="0" w:color="000000"/>
            </w:tcBorders>
          </w:tcPr>
          <w:p w14:paraId="660EFA16" w14:textId="77777777" w:rsidR="00681B96" w:rsidRPr="00B622A2" w:rsidRDefault="00681B96" w:rsidP="00681B96">
            <w:pPr>
              <w:snapToGrid w:val="0"/>
              <w:ind w:left="57"/>
              <w:jc w:val="center"/>
              <w:rPr>
                <w:rFonts w:ascii="Times New Roman" w:hAnsi="Times New Roman" w:cs="Times"/>
                <w:sz w:val="22"/>
                <w:lang/>
              </w:rPr>
            </w:pPr>
          </w:p>
        </w:tc>
      </w:tr>
    </w:tbl>
    <w:p w14:paraId="11517934" w14:textId="77777777" w:rsidR="004B5135" w:rsidRDefault="004B5135">
      <w:pPr>
        <w:rPr>
          <w:rFonts w:ascii="Times New Roman" w:hAnsi="Times New Roman"/>
        </w:rPr>
      </w:pPr>
    </w:p>
    <w:p w14:paraId="7DA36AF9" w14:textId="77777777" w:rsidR="00322029" w:rsidRDefault="00322029">
      <w:pPr>
        <w:rPr>
          <w:rFonts w:ascii="Times New Roman" w:hAnsi="Times New Roman"/>
        </w:rPr>
      </w:pPr>
    </w:p>
    <w:p w14:paraId="014BBD4F" w14:textId="77777777" w:rsidR="00322029" w:rsidRPr="00B622A2" w:rsidRDefault="00322029">
      <w:pPr>
        <w:rPr>
          <w:rFonts w:ascii="Times New Roman" w:hAnsi="Times New Roman"/>
        </w:rPr>
      </w:pPr>
    </w:p>
    <w:p w14:paraId="51AA3413" w14:textId="77777777" w:rsidR="004B5135" w:rsidRPr="00B622A2" w:rsidRDefault="004B5135">
      <w:pPr>
        <w:rPr>
          <w:rFonts w:ascii="Times New Roman" w:hAnsi="Times New Roman"/>
        </w:rPr>
      </w:pPr>
    </w:p>
    <w:p w14:paraId="099C9579" w14:textId="77777777" w:rsidR="004B5135" w:rsidRPr="00B622A2" w:rsidRDefault="004B5135">
      <w:pPr>
        <w:rPr>
          <w:rFonts w:ascii="Times New Roman" w:hAnsi="Times New Roman"/>
        </w:rPr>
      </w:pPr>
    </w:p>
    <w:p w14:paraId="571EF65B" w14:textId="77777777" w:rsidR="004B5135" w:rsidRPr="00B622A2" w:rsidRDefault="004B5135">
      <w:pPr>
        <w:rPr>
          <w:rFonts w:ascii="Times New Roman" w:hAnsi="Times New Roman"/>
        </w:rPr>
      </w:pPr>
    </w:p>
    <w:p w14:paraId="59DDF220" w14:textId="77777777" w:rsidR="004B5135" w:rsidRPr="00B622A2" w:rsidRDefault="004B5135">
      <w:pPr>
        <w:rPr>
          <w:rFonts w:ascii="Times New Roman" w:hAnsi="Times New Roman"/>
        </w:rPr>
      </w:pPr>
    </w:p>
    <w:p w14:paraId="329E9323" w14:textId="77777777" w:rsidR="004B5135" w:rsidRPr="00B622A2" w:rsidRDefault="004B5135">
      <w:pPr>
        <w:rPr>
          <w:rFonts w:ascii="Times New Roman" w:hAnsi="Times New Roman"/>
        </w:rPr>
      </w:pPr>
    </w:p>
    <w:p w14:paraId="087F7392" w14:textId="77777777" w:rsidR="004B5135" w:rsidRPr="00B622A2" w:rsidRDefault="004B5135">
      <w:pPr>
        <w:rPr>
          <w:rFonts w:ascii="Times New Roman" w:hAnsi="Times New Roman"/>
        </w:rPr>
      </w:pPr>
    </w:p>
    <w:p w14:paraId="1C8150F4" w14:textId="77777777" w:rsidR="004B5135" w:rsidRPr="00B622A2" w:rsidRDefault="004B5135">
      <w:pPr>
        <w:rPr>
          <w:rFonts w:ascii="Times New Roman" w:hAnsi="Times New Roman"/>
        </w:rPr>
      </w:pPr>
    </w:p>
    <w:p w14:paraId="280B5ADD" w14:textId="77777777" w:rsidR="004B5135" w:rsidRPr="00B622A2" w:rsidRDefault="004B5135">
      <w:pPr>
        <w:rPr>
          <w:rFonts w:ascii="Times New Roman" w:hAnsi="Times New Roman"/>
        </w:rPr>
      </w:pPr>
    </w:p>
    <w:p w14:paraId="56A988EE" w14:textId="77777777" w:rsidR="004B5135" w:rsidRPr="00B622A2" w:rsidRDefault="004B5135">
      <w:pPr>
        <w:rPr>
          <w:rFonts w:ascii="Times New Roman" w:hAnsi="Times New Roman"/>
        </w:rPr>
      </w:pPr>
    </w:p>
    <w:p w14:paraId="40F6F897" w14:textId="77777777" w:rsidR="004B5135" w:rsidRPr="00B622A2" w:rsidRDefault="004B5135">
      <w:pPr>
        <w:rPr>
          <w:rFonts w:ascii="Times New Roman" w:hAnsi="Times New Roman"/>
        </w:rPr>
      </w:pPr>
    </w:p>
    <w:p w14:paraId="5DAB826F" w14:textId="77777777" w:rsidR="004B5135" w:rsidRPr="00B622A2" w:rsidRDefault="004B5135">
      <w:pPr>
        <w:rPr>
          <w:rFonts w:ascii="Times New Roman" w:hAnsi="Times New Roman"/>
        </w:rPr>
      </w:pPr>
    </w:p>
    <w:p w14:paraId="17B7C467" w14:textId="77777777" w:rsidR="004B5135" w:rsidRPr="00B622A2" w:rsidRDefault="004B5135">
      <w:pPr>
        <w:rPr>
          <w:rFonts w:ascii="Times New Roman" w:hAnsi="Times New Roman"/>
        </w:rPr>
      </w:pPr>
    </w:p>
    <w:p w14:paraId="7FF6625B" w14:textId="77777777" w:rsidR="004B5135" w:rsidRPr="00B622A2" w:rsidRDefault="004B5135">
      <w:pPr>
        <w:rPr>
          <w:rFonts w:ascii="Times New Roman" w:hAnsi="Times New Roman"/>
        </w:rPr>
      </w:pPr>
    </w:p>
    <w:p w14:paraId="2A282D14" w14:textId="77777777" w:rsidR="004B5135" w:rsidRPr="00B622A2" w:rsidRDefault="004B5135">
      <w:pPr>
        <w:rPr>
          <w:rFonts w:ascii="Times New Roman" w:hAnsi="Times New Roman"/>
        </w:rPr>
      </w:pPr>
    </w:p>
    <w:p w14:paraId="62562105" w14:textId="77777777" w:rsidR="004B5135" w:rsidRPr="00B622A2" w:rsidRDefault="004B5135">
      <w:pPr>
        <w:rPr>
          <w:rFonts w:ascii="Times New Roman" w:hAnsi="Times New Roman"/>
        </w:rPr>
      </w:pPr>
    </w:p>
    <w:p w14:paraId="1D3DA4F8" w14:textId="77777777" w:rsidR="004B5135" w:rsidRPr="00B622A2" w:rsidRDefault="004B5135">
      <w:pPr>
        <w:rPr>
          <w:rFonts w:ascii="Times New Roman" w:hAnsi="Times New Roman"/>
        </w:rPr>
      </w:pPr>
    </w:p>
    <w:p w14:paraId="60EE8400" w14:textId="77777777" w:rsidR="004B5135" w:rsidRPr="00B622A2" w:rsidRDefault="004B5135">
      <w:pPr>
        <w:rPr>
          <w:rFonts w:ascii="Times New Roman" w:hAnsi="Times New Roman"/>
        </w:rPr>
      </w:pPr>
    </w:p>
    <w:p w14:paraId="394ADFE6" w14:textId="77777777" w:rsidR="004B5135" w:rsidRPr="00B622A2" w:rsidRDefault="004B5135">
      <w:pPr>
        <w:rPr>
          <w:rFonts w:ascii="Times New Roman" w:hAnsi="Times New Roman"/>
        </w:rPr>
      </w:pPr>
    </w:p>
    <w:p w14:paraId="087C439D" w14:textId="77777777" w:rsidR="004B5135" w:rsidRPr="00B622A2" w:rsidRDefault="004B5135">
      <w:pPr>
        <w:rPr>
          <w:rFonts w:ascii="Times New Roman" w:hAnsi="Times New Roman"/>
        </w:rPr>
      </w:pPr>
    </w:p>
    <w:p w14:paraId="223A9556" w14:textId="77777777" w:rsidR="004B5135" w:rsidRPr="00B622A2" w:rsidRDefault="004B5135">
      <w:pPr>
        <w:rPr>
          <w:rFonts w:ascii="Times New Roman" w:hAnsi="Times New Roman"/>
        </w:rPr>
      </w:pPr>
    </w:p>
    <w:p w14:paraId="3C7FB9AB" w14:textId="77777777" w:rsidR="004B5135" w:rsidRPr="00B622A2" w:rsidRDefault="004B5135">
      <w:pPr>
        <w:rPr>
          <w:rFonts w:ascii="Times New Roman" w:hAnsi="Times New Roman"/>
        </w:rPr>
      </w:pPr>
    </w:p>
    <w:p w14:paraId="0B029C28" w14:textId="77777777" w:rsidR="004B5135" w:rsidRPr="00B622A2" w:rsidRDefault="004B5135">
      <w:pPr>
        <w:rPr>
          <w:rFonts w:ascii="Times New Roman" w:hAnsi="Times New Roman"/>
        </w:rPr>
      </w:pPr>
    </w:p>
    <w:p w14:paraId="7E2D657F" w14:textId="77777777" w:rsidR="004B5135" w:rsidRPr="00B622A2" w:rsidRDefault="004B5135">
      <w:pPr>
        <w:rPr>
          <w:rFonts w:ascii="Times New Roman" w:hAnsi="Times New Roman"/>
        </w:rPr>
      </w:pPr>
    </w:p>
    <w:p w14:paraId="2E9BB778" w14:textId="77777777" w:rsidR="004B5135" w:rsidRPr="00B622A2" w:rsidRDefault="004B5135">
      <w:pPr>
        <w:rPr>
          <w:rFonts w:ascii="Times New Roman" w:hAnsi="Times New Roman"/>
        </w:rPr>
      </w:pPr>
    </w:p>
    <w:p w14:paraId="26DA33AA" w14:textId="77777777" w:rsidR="004B5135" w:rsidRPr="00B622A2" w:rsidRDefault="004B5135">
      <w:pPr>
        <w:rPr>
          <w:rFonts w:ascii="Times New Roman" w:hAnsi="Times New Roman"/>
        </w:rPr>
      </w:pPr>
    </w:p>
    <w:p w14:paraId="1BFCB5A9" w14:textId="77777777" w:rsidR="004B5135" w:rsidRPr="00B622A2" w:rsidRDefault="004B5135">
      <w:pPr>
        <w:rPr>
          <w:rFonts w:ascii="Times New Roman" w:hAnsi="Times New Roman"/>
        </w:rPr>
      </w:pPr>
    </w:p>
    <w:p w14:paraId="48D1D103" w14:textId="77777777" w:rsidR="004B5135" w:rsidRPr="00B622A2" w:rsidRDefault="004B5135">
      <w:pPr>
        <w:rPr>
          <w:rFonts w:ascii="Times New Roman" w:hAnsi="Times New Roman"/>
        </w:rPr>
      </w:pPr>
    </w:p>
    <w:p w14:paraId="344C37E8" w14:textId="77777777" w:rsidR="004B5135" w:rsidRPr="00B622A2" w:rsidRDefault="004B5135">
      <w:pPr>
        <w:rPr>
          <w:rFonts w:ascii="Times New Roman" w:hAnsi="Times New Roman"/>
        </w:rPr>
      </w:pPr>
    </w:p>
    <w:p w14:paraId="6B09949F" w14:textId="77777777" w:rsidR="004B5135" w:rsidRPr="00B622A2" w:rsidRDefault="004B5135">
      <w:pPr>
        <w:rPr>
          <w:rFonts w:ascii="Times New Roman" w:hAnsi="Times New Roman"/>
        </w:rPr>
      </w:pPr>
    </w:p>
    <w:p w14:paraId="699793B1" w14:textId="77777777" w:rsidR="004B5135" w:rsidRPr="00B622A2" w:rsidRDefault="004B5135">
      <w:pPr>
        <w:rPr>
          <w:rFonts w:ascii="Times New Roman" w:hAnsi="Times New Roman"/>
        </w:rPr>
      </w:pPr>
    </w:p>
    <w:p w14:paraId="7709D7EC" w14:textId="77777777" w:rsidR="00322029" w:rsidRDefault="00322029" w:rsidP="00681B96">
      <w:pPr>
        <w:rPr>
          <w:rFonts w:ascii="Times New Roman" w:hAnsi="Times New Roman"/>
          <w:b/>
          <w:sz w:val="20"/>
          <w:vertAlign w:val="superscript"/>
        </w:rPr>
      </w:pPr>
    </w:p>
    <w:p w14:paraId="4FAD64C8" w14:textId="77777777" w:rsidR="00322029" w:rsidRDefault="00322029" w:rsidP="00681B96">
      <w:pPr>
        <w:rPr>
          <w:rFonts w:ascii="Times New Roman" w:hAnsi="Times New Roman"/>
          <w:b/>
          <w:sz w:val="20"/>
          <w:vertAlign w:val="superscript"/>
        </w:rPr>
      </w:pPr>
    </w:p>
    <w:p w14:paraId="4A0023CC" w14:textId="77777777" w:rsidR="004B5135" w:rsidRPr="00C40100" w:rsidRDefault="00C40100" w:rsidP="00681B96">
      <w:pPr>
        <w:rPr>
          <w:rFonts w:ascii="MS Mincho" w:eastAsia="MS Mincho" w:hAnsi="MS Mincho" w:cs="MS Mincho" w:hint="eastAsia"/>
          <w:sz w:val="20"/>
        </w:rPr>
      </w:pPr>
      <w:r w:rsidRPr="00C40100">
        <w:rPr>
          <w:rFonts w:ascii="Times New Roman" w:hAnsi="Times New Roman"/>
          <w:b/>
          <w:sz w:val="20"/>
          <w:vertAlign w:val="superscript"/>
        </w:rPr>
        <w:t>a</w:t>
      </w:r>
      <w:r w:rsidRPr="00184100">
        <w:rPr>
          <w:rFonts w:ascii="Times New Roman" w:hAnsi="Times New Roman"/>
          <w:sz w:val="20"/>
        </w:rPr>
        <w:t xml:space="preserve"> </w:t>
      </w:r>
      <w:r w:rsidR="00184100">
        <w:rPr>
          <w:rFonts w:ascii="Times New Roman" w:hAnsi="Times New Roman"/>
          <w:sz w:val="20"/>
        </w:rPr>
        <w:t xml:space="preserve">Calculated for </w:t>
      </w:r>
      <w:r w:rsidR="00DA1A09">
        <w:rPr>
          <w:rFonts w:ascii="Times New Roman" w:hAnsi="Times New Roman"/>
          <w:sz w:val="20"/>
        </w:rPr>
        <w:t xml:space="preserve">equivalent reflections </w:t>
      </w:r>
      <w:r w:rsidR="00681B96">
        <w:rPr>
          <w:rFonts w:ascii="Times New Roman" w:hAnsi="Times New Roman"/>
          <w:sz w:val="20"/>
        </w:rPr>
        <w:t>(</w:t>
      </w:r>
      <w:r w:rsidR="0065233A">
        <w:rPr>
          <w:rFonts w:ascii="Times New Roman" w:hAnsi="Times New Roman"/>
          <w:sz w:val="20"/>
        </w:rPr>
        <w:t xml:space="preserve">within </w:t>
      </w:r>
      <w:r w:rsidR="00681B96">
        <w:rPr>
          <w:rFonts w:ascii="Times New Roman" w:hAnsi="Times New Roman"/>
          <w:sz w:val="20"/>
        </w:rPr>
        <w:t>I</w:t>
      </w:r>
      <w:r w:rsidR="00681B96" w:rsidRPr="00681B96">
        <w:rPr>
          <w:rFonts w:ascii="Times New Roman" w:hAnsi="Times New Roman"/>
          <w:sz w:val="20"/>
          <w:vertAlign w:val="superscript"/>
        </w:rPr>
        <w:t>+</w:t>
      </w:r>
      <w:r w:rsidR="00681B96">
        <w:rPr>
          <w:rFonts w:ascii="Times New Roman" w:hAnsi="Times New Roman"/>
          <w:sz w:val="20"/>
        </w:rPr>
        <w:t xml:space="preserve"> or I</w:t>
      </w:r>
      <w:r w:rsidR="00681B96">
        <w:rPr>
          <w:rFonts w:ascii="Times New Roman" w:hAnsi="Times New Roman"/>
          <w:sz w:val="20"/>
          <w:vertAlign w:val="superscript"/>
        </w:rPr>
        <w:t>-</w:t>
      </w:r>
      <w:r w:rsidR="00681B96">
        <w:rPr>
          <w:rFonts w:ascii="Times New Roman" w:hAnsi="Times New Roman"/>
          <w:sz w:val="20"/>
        </w:rPr>
        <w:t>)</w:t>
      </w:r>
      <w:r w:rsidRPr="00C40100">
        <w:rPr>
          <w:rFonts w:ascii="Times New Roman" w:hAnsi="Times New Roman"/>
          <w:sz w:val="20"/>
        </w:rPr>
        <w:t>.</w:t>
      </w:r>
    </w:p>
    <w:sectPr w:rsidR="004B5135" w:rsidRPr="00C40100" w:rsidSect="004B5135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42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84"/>
    <w:rsid w:val="00013744"/>
    <w:rsid w:val="00134BE4"/>
    <w:rsid w:val="00184100"/>
    <w:rsid w:val="00215888"/>
    <w:rsid w:val="00322029"/>
    <w:rsid w:val="004B5135"/>
    <w:rsid w:val="0065233A"/>
    <w:rsid w:val="00681B96"/>
    <w:rsid w:val="00981313"/>
    <w:rsid w:val="00A95FA2"/>
    <w:rsid w:val="00B40A0E"/>
    <w:rsid w:val="00B47012"/>
    <w:rsid w:val="00C40100"/>
    <w:rsid w:val="00D94681"/>
    <w:rsid w:val="00DA1A0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32ECC9"/>
  <w15:chartTrackingRefBased/>
  <w15:docId w15:val="{04FE4318-A1CD-0C44-90CD-9C5F91B4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/>
      <w:sz w:val="24"/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Set</vt:lpstr>
    </vt:vector>
  </TitlesOfParts>
  <Company>Tokyo University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Set</dc:title>
  <dc:subject/>
  <dc:creator>Brandon Pybus</dc:creator>
  <cp:keywords/>
  <cp:lastModifiedBy>Paul Sigala</cp:lastModifiedBy>
  <cp:revision>2</cp:revision>
  <cp:lastPrinted>2012-08-17T17:28:00Z</cp:lastPrinted>
  <dcterms:created xsi:type="dcterms:W3CDTF">2024-12-11T00:23:00Z</dcterms:created>
  <dcterms:modified xsi:type="dcterms:W3CDTF">2024-12-11T00:23:00Z</dcterms:modified>
</cp:coreProperties>
</file>