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48DC50F" w:rsidR="00F102CC" w:rsidRPr="003D5AF6" w:rsidRDefault="008E5972">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“Materials and Methods” Section under the heading “Data and Materials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AB19892" w:rsidR="00F102CC" w:rsidRPr="003D5AF6" w:rsidRDefault="008E5972">
            <w:pPr>
              <w:rPr>
                <w:rFonts w:ascii="Noto Sans" w:eastAsia="Noto Sans" w:hAnsi="Noto Sans" w:cs="Noto Sans"/>
                <w:bCs/>
                <w:color w:val="434343"/>
                <w:sz w:val="18"/>
                <w:szCs w:val="18"/>
              </w:rPr>
            </w:pPr>
            <w:r w:rsidRPr="008E5972">
              <w:rPr>
                <w:rFonts w:ascii="Noto Sans" w:eastAsia="Noto Sans" w:hAnsi="Noto Sans" w:cs="Noto Sans"/>
                <w:bCs/>
                <w:color w:val="434343"/>
                <w:sz w:val="18"/>
                <w:szCs w:val="18"/>
              </w:rPr>
              <w:t>In the “Materials and Methods” Section</w:t>
            </w:r>
            <w:r>
              <w:rPr>
                <w:rFonts w:ascii="Noto Sans" w:eastAsia="Noto Sans" w:hAnsi="Noto Sans" w:cs="Noto Sans"/>
                <w:bCs/>
                <w:color w:val="434343"/>
                <w:sz w:val="18"/>
                <w:szCs w:val="18"/>
              </w:rPr>
              <w:t xml:space="preserve"> in the “Key Resources Table”.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A36CB51" w:rsidR="00F102CC" w:rsidRPr="003D5AF6" w:rsidRDefault="008E59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322B7B2" w:rsidR="00F102CC" w:rsidRPr="003D5AF6" w:rsidRDefault="008E59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5EDF644" w:rsidR="00F102CC" w:rsidRPr="003D5AF6" w:rsidRDefault="008E59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C984FAB" w:rsidR="00F102CC" w:rsidRPr="003D5AF6" w:rsidRDefault="008E5972">
            <w:pPr>
              <w:rPr>
                <w:rFonts w:ascii="Noto Sans" w:eastAsia="Noto Sans" w:hAnsi="Noto Sans" w:cs="Noto Sans"/>
                <w:bCs/>
                <w:color w:val="434343"/>
                <w:sz w:val="18"/>
                <w:szCs w:val="18"/>
              </w:rPr>
            </w:pPr>
            <w:r w:rsidRPr="008E5972">
              <w:rPr>
                <w:rFonts w:ascii="Noto Sans" w:eastAsia="Noto Sans" w:hAnsi="Noto Sans" w:cs="Noto Sans"/>
                <w:bCs/>
                <w:color w:val="434343"/>
                <w:sz w:val="18"/>
                <w:szCs w:val="18"/>
              </w:rPr>
              <w:t>In the “Materials and Methods” Section in the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A352A09" w:rsidR="00F102CC" w:rsidRPr="003D5AF6" w:rsidRDefault="008E59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49A9016" w:rsidR="00F102CC" w:rsidRPr="003D5AF6" w:rsidRDefault="008E59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896564A" w:rsidR="00F102CC" w:rsidRPr="003D5AF6" w:rsidRDefault="008E597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A791480" w:rsidR="00F102CC" w:rsidRDefault="008E5972">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2142E24" w:rsidR="00F102CC" w:rsidRPr="003D5AF6" w:rsidRDefault="008E59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B3B0B65" w:rsidR="00F102CC" w:rsidRPr="003D5AF6" w:rsidRDefault="008E59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A4D6E44" w:rsidR="00F102CC" w:rsidRPr="003D5AF6" w:rsidRDefault="008E59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5410748" w:rsidR="00F102CC" w:rsidRPr="003D5AF6" w:rsidRDefault="009413EC">
            <w:pPr>
              <w:spacing w:line="225" w:lineRule="auto"/>
              <w:rPr>
                <w:rFonts w:ascii="Noto Sans" w:eastAsia="Noto Sans" w:hAnsi="Noto Sans" w:cs="Noto Sans"/>
                <w:bCs/>
                <w:color w:val="434343"/>
                <w:sz w:val="18"/>
                <w:szCs w:val="18"/>
              </w:rPr>
            </w:pPr>
            <w:r w:rsidRPr="009413EC">
              <w:rPr>
                <w:rFonts w:ascii="Noto Sans" w:eastAsia="Noto Sans" w:hAnsi="Noto Sans" w:cs="Noto Sans"/>
                <w:bCs/>
                <w:color w:val="434343"/>
                <w:sz w:val="18"/>
                <w:szCs w:val="18"/>
              </w:rPr>
              <w:t>In the “Materials and Methods” Section in the “</w:t>
            </w:r>
            <w:r>
              <w:rPr>
                <w:rFonts w:ascii="Noto Sans" w:eastAsia="Noto Sans" w:hAnsi="Noto Sans" w:cs="Noto Sans"/>
                <w:bCs/>
                <w:color w:val="434343"/>
                <w:sz w:val="18"/>
                <w:szCs w:val="18"/>
              </w:rPr>
              <w:t>Statistics and Design</w:t>
            </w:r>
            <w:r w:rsidRPr="009413EC">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subheading</w:t>
            </w:r>
            <w:r w:rsidRPr="009413EC">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1CDECD0" w:rsidR="00F102CC" w:rsidRPr="003D5AF6" w:rsidRDefault="009413EC">
            <w:pPr>
              <w:spacing w:line="225" w:lineRule="auto"/>
              <w:rPr>
                <w:rFonts w:ascii="Noto Sans" w:eastAsia="Noto Sans" w:hAnsi="Noto Sans" w:cs="Noto Sans"/>
                <w:bCs/>
                <w:color w:val="434343"/>
                <w:sz w:val="18"/>
                <w:szCs w:val="18"/>
              </w:rPr>
            </w:pPr>
            <w:r w:rsidRPr="009413EC">
              <w:rPr>
                <w:rFonts w:ascii="Noto Sans" w:eastAsia="Noto Sans" w:hAnsi="Noto Sans" w:cs="Noto Sans"/>
                <w:bCs/>
                <w:color w:val="434343"/>
                <w:sz w:val="18"/>
                <w:szCs w:val="18"/>
              </w:rPr>
              <w:t>In the “Materials and Methods” Section in the “Statistics and Design” subheading.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B6BCE0D" w:rsidR="00F102CC" w:rsidRPr="003D5AF6" w:rsidRDefault="009413EC">
            <w:pPr>
              <w:spacing w:line="225" w:lineRule="auto"/>
              <w:rPr>
                <w:rFonts w:ascii="Noto Sans" w:eastAsia="Noto Sans" w:hAnsi="Noto Sans" w:cs="Noto Sans"/>
                <w:bCs/>
                <w:color w:val="434343"/>
                <w:sz w:val="18"/>
                <w:szCs w:val="18"/>
              </w:rPr>
            </w:pPr>
            <w:r w:rsidRPr="009413EC">
              <w:rPr>
                <w:rFonts w:ascii="Noto Sans" w:eastAsia="Noto Sans" w:hAnsi="Noto Sans" w:cs="Noto Sans"/>
                <w:bCs/>
                <w:color w:val="434343"/>
                <w:sz w:val="18"/>
                <w:szCs w:val="18"/>
              </w:rPr>
              <w:t>In the “Materials and Methods” Section in the “Statistics and Design” subheading.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F7B415B" w:rsidR="00F102CC" w:rsidRPr="003D5AF6" w:rsidRDefault="009413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sizes are stated in the associated Figure legends for each experiment.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E549050" w:rsidR="00F102CC" w:rsidRPr="003D5AF6" w:rsidRDefault="009413EC">
            <w:pPr>
              <w:spacing w:line="225" w:lineRule="auto"/>
              <w:rPr>
                <w:rFonts w:ascii="Noto Sans" w:eastAsia="Noto Sans" w:hAnsi="Noto Sans" w:cs="Noto Sans"/>
                <w:bCs/>
                <w:color w:val="434343"/>
                <w:sz w:val="18"/>
                <w:szCs w:val="18"/>
              </w:rPr>
            </w:pPr>
            <w:r w:rsidRPr="009413EC">
              <w:rPr>
                <w:rFonts w:ascii="Noto Sans" w:eastAsia="Noto Sans" w:hAnsi="Noto Sans" w:cs="Noto Sans"/>
                <w:bCs/>
                <w:color w:val="434343"/>
                <w:sz w:val="18"/>
                <w:szCs w:val="18"/>
              </w:rPr>
              <w:t>Sample sizes are stated in the associated Figure legends for each experiment</w:t>
            </w:r>
            <w:r>
              <w:rPr>
                <w:rFonts w:ascii="Noto Sans" w:eastAsia="Noto Sans" w:hAnsi="Noto Sans" w:cs="Noto Sans"/>
                <w:bCs/>
                <w:color w:val="434343"/>
                <w:sz w:val="18"/>
                <w:szCs w:val="18"/>
              </w:rPr>
              <w:t xml:space="preserve"> and represent independent biological replicates</w:t>
            </w:r>
            <w:r w:rsidRPr="009413EC">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D315A61" w:rsidR="00F102CC" w:rsidRPr="003D5AF6" w:rsidRDefault="009413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BEA27C9" w:rsidR="00F102CC" w:rsidRPr="003D5AF6" w:rsidRDefault="009413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“Ethics” section of 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1051FBC" w:rsidR="00F102CC" w:rsidRPr="003D5AF6" w:rsidRDefault="009413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C9F67B4" w:rsidR="00F102CC" w:rsidRPr="003D5AF6" w:rsidRDefault="009413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22F1DC7" w:rsidR="00F102CC" w:rsidRPr="003D5AF6" w:rsidRDefault="009413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0E158AF" w:rsidR="00F102CC" w:rsidRPr="003D5AF6" w:rsidRDefault="009413EC">
            <w:pPr>
              <w:spacing w:line="225" w:lineRule="auto"/>
              <w:rPr>
                <w:rFonts w:ascii="Noto Sans" w:eastAsia="Noto Sans" w:hAnsi="Noto Sans" w:cs="Noto Sans"/>
                <w:bCs/>
                <w:color w:val="434343"/>
                <w:sz w:val="18"/>
                <w:szCs w:val="18"/>
              </w:rPr>
            </w:pPr>
            <w:r w:rsidRPr="009413EC">
              <w:rPr>
                <w:rFonts w:ascii="Noto Sans" w:eastAsia="Noto Sans" w:hAnsi="Noto Sans" w:cs="Noto Sans"/>
                <w:bCs/>
                <w:color w:val="434343"/>
                <w:sz w:val="18"/>
                <w:szCs w:val="18"/>
              </w:rPr>
              <w:t>In the “Materials and Methods” Section in the “Statistics and Design” subheading.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9B42D76" w:rsidR="00F102CC" w:rsidRPr="003D5AF6" w:rsidRDefault="009413EC">
            <w:pPr>
              <w:spacing w:line="225" w:lineRule="auto"/>
              <w:rPr>
                <w:rFonts w:ascii="Noto Sans" w:eastAsia="Noto Sans" w:hAnsi="Noto Sans" w:cs="Noto Sans"/>
                <w:bCs/>
                <w:color w:val="434343"/>
                <w:sz w:val="18"/>
                <w:szCs w:val="18"/>
              </w:rPr>
            </w:pPr>
            <w:r w:rsidRPr="009413EC">
              <w:rPr>
                <w:rFonts w:ascii="Noto Sans" w:eastAsia="Noto Sans" w:hAnsi="Noto Sans" w:cs="Noto Sans"/>
                <w:bCs/>
                <w:color w:val="434343"/>
                <w:sz w:val="18"/>
                <w:szCs w:val="18"/>
              </w:rPr>
              <w:t>In the “Materials and Methods” Section in the “</w:t>
            </w:r>
            <w:r>
              <w:rPr>
                <w:rFonts w:ascii="Noto Sans" w:eastAsia="Noto Sans" w:hAnsi="Noto Sans" w:cs="Noto Sans"/>
                <w:bCs/>
                <w:color w:val="434343"/>
                <w:sz w:val="18"/>
                <w:szCs w:val="18"/>
              </w:rPr>
              <w:t>Data and Materials Availability</w:t>
            </w:r>
            <w:r w:rsidRPr="009413EC">
              <w:rPr>
                <w:rFonts w:ascii="Noto Sans" w:eastAsia="Noto Sans" w:hAnsi="Noto Sans" w:cs="Noto Sans"/>
                <w:bCs/>
                <w:color w:val="434343"/>
                <w:sz w:val="18"/>
                <w:szCs w:val="18"/>
              </w:rPr>
              <w:t>” subheading.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D13D784" w:rsidR="00F102CC" w:rsidRPr="003D5AF6" w:rsidRDefault="009413EC">
            <w:pPr>
              <w:spacing w:line="225" w:lineRule="auto"/>
              <w:rPr>
                <w:rFonts w:ascii="Noto Sans" w:eastAsia="Noto Sans" w:hAnsi="Noto Sans" w:cs="Noto Sans"/>
                <w:bCs/>
                <w:color w:val="434343"/>
                <w:sz w:val="18"/>
                <w:szCs w:val="18"/>
              </w:rPr>
            </w:pPr>
            <w:r w:rsidRPr="009413EC">
              <w:rPr>
                <w:rFonts w:ascii="Noto Sans" w:eastAsia="Noto Sans" w:hAnsi="Noto Sans" w:cs="Noto Sans"/>
                <w:bCs/>
                <w:color w:val="434343"/>
                <w:sz w:val="18"/>
                <w:szCs w:val="18"/>
              </w:rPr>
              <w:t>In the “Materials and Methods” Section in the “Data and Materials Availability” subheading.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D3FB85F" w:rsidR="00F102CC" w:rsidRPr="003D5AF6" w:rsidRDefault="009413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11261E7" w:rsidR="00F102CC" w:rsidRPr="003D5AF6" w:rsidRDefault="009413EC">
            <w:pPr>
              <w:spacing w:line="225" w:lineRule="auto"/>
              <w:rPr>
                <w:rFonts w:ascii="Noto Sans" w:eastAsia="Noto Sans" w:hAnsi="Noto Sans" w:cs="Noto Sans"/>
                <w:bCs/>
                <w:color w:val="434343"/>
                <w:sz w:val="18"/>
                <w:szCs w:val="18"/>
              </w:rPr>
            </w:pPr>
            <w:r w:rsidRPr="009413EC">
              <w:rPr>
                <w:rFonts w:ascii="Noto Sans" w:eastAsia="Noto Sans" w:hAnsi="Noto Sans" w:cs="Noto Sans"/>
                <w:bCs/>
                <w:color w:val="434343"/>
                <w:sz w:val="18"/>
                <w:szCs w:val="18"/>
              </w:rPr>
              <w:t>In the “Materials and Methods” Section</w:t>
            </w:r>
            <w:r>
              <w:rPr>
                <w:rFonts w:ascii="Noto Sans" w:eastAsia="Noto Sans" w:hAnsi="Noto Sans" w:cs="Noto Sans"/>
                <w:bCs/>
                <w:color w:val="434343"/>
                <w:sz w:val="18"/>
                <w:szCs w:val="18"/>
              </w:rPr>
              <w:t xml:space="preserve"> links are provided to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repositories</w:t>
            </w:r>
            <w:r w:rsidRPr="009413EC">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9413E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9413EC" w:rsidRDefault="009413EC" w:rsidP="009413EC">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15826FC" w:rsidR="009413EC" w:rsidRPr="003D5AF6" w:rsidRDefault="009413EC" w:rsidP="009413EC">
            <w:pPr>
              <w:spacing w:line="225" w:lineRule="auto"/>
              <w:rPr>
                <w:rFonts w:ascii="Noto Sans" w:eastAsia="Noto Sans" w:hAnsi="Noto Sans" w:cs="Noto Sans"/>
                <w:bCs/>
                <w:color w:val="434343"/>
              </w:rPr>
            </w:pPr>
            <w:r w:rsidRPr="009413EC">
              <w:rPr>
                <w:rFonts w:ascii="Noto Sans" w:eastAsia="Noto Sans" w:hAnsi="Noto Sans" w:cs="Noto Sans"/>
                <w:bCs/>
                <w:color w:val="434343"/>
                <w:sz w:val="18"/>
                <w:szCs w:val="18"/>
              </w:rPr>
              <w:t>In the “Materials and Methods” Section</w:t>
            </w:r>
            <w:r>
              <w:rPr>
                <w:rFonts w:ascii="Noto Sans" w:eastAsia="Noto Sans" w:hAnsi="Noto Sans" w:cs="Noto Sans"/>
                <w:bCs/>
                <w:color w:val="434343"/>
                <w:sz w:val="18"/>
                <w:szCs w:val="18"/>
              </w:rPr>
              <w:t xml:space="preserve"> links are provided to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repositories</w:t>
            </w:r>
            <w:r w:rsidRPr="009413EC">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9413EC" w:rsidRPr="003D5AF6" w:rsidRDefault="009413EC" w:rsidP="009413EC">
            <w:pPr>
              <w:spacing w:line="225" w:lineRule="auto"/>
              <w:rPr>
                <w:rFonts w:ascii="Noto Sans" w:eastAsia="Noto Sans" w:hAnsi="Noto Sans" w:cs="Noto Sans"/>
                <w:bCs/>
                <w:color w:val="434343"/>
                <w:sz w:val="18"/>
                <w:szCs w:val="18"/>
              </w:rPr>
            </w:pPr>
          </w:p>
        </w:tc>
      </w:tr>
      <w:tr w:rsidR="009413E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9413EC" w:rsidRDefault="009413EC" w:rsidP="009413E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74CE8ED" w:rsidR="009413EC" w:rsidRPr="003D5AF6" w:rsidRDefault="009413EC" w:rsidP="009413EC">
            <w:pPr>
              <w:spacing w:line="225" w:lineRule="auto"/>
              <w:rPr>
                <w:rFonts w:ascii="Noto Sans" w:eastAsia="Noto Sans" w:hAnsi="Noto Sans" w:cs="Noto Sans"/>
                <w:bCs/>
                <w:color w:val="434343"/>
                <w:sz w:val="18"/>
                <w:szCs w:val="18"/>
              </w:rPr>
            </w:pPr>
            <w:r w:rsidRPr="009413EC">
              <w:rPr>
                <w:rFonts w:ascii="Noto Sans" w:eastAsia="Noto Sans" w:hAnsi="Noto Sans" w:cs="Noto Sans"/>
                <w:bCs/>
                <w:color w:val="434343"/>
                <w:sz w:val="18"/>
                <w:szCs w:val="18"/>
              </w:rPr>
              <w:t>In the “Materials and Methods” Section</w:t>
            </w:r>
            <w:r>
              <w:rPr>
                <w:rFonts w:ascii="Noto Sans" w:eastAsia="Noto Sans" w:hAnsi="Noto Sans" w:cs="Noto Sans"/>
                <w:bCs/>
                <w:color w:val="434343"/>
                <w:sz w:val="18"/>
                <w:szCs w:val="18"/>
              </w:rPr>
              <w:t xml:space="preserve"> links are provided to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repositories</w:t>
            </w:r>
            <w:r w:rsidRPr="009413EC">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9413EC" w:rsidRPr="003D5AF6" w:rsidRDefault="009413EC" w:rsidP="009413E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C909AFF" w:rsidR="00F102CC" w:rsidRPr="003D5AF6" w:rsidRDefault="009413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1C20A" w14:textId="77777777" w:rsidR="009923C0" w:rsidRDefault="009923C0">
      <w:r>
        <w:separator/>
      </w:r>
    </w:p>
  </w:endnote>
  <w:endnote w:type="continuationSeparator" w:id="0">
    <w:p w14:paraId="5BCD2DC5" w14:textId="77777777" w:rsidR="009923C0" w:rsidRDefault="0099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95805" w14:textId="77777777" w:rsidR="009923C0" w:rsidRDefault="009923C0">
      <w:r>
        <w:separator/>
      </w:r>
    </w:p>
  </w:footnote>
  <w:footnote w:type="continuationSeparator" w:id="0">
    <w:p w14:paraId="23ADB716" w14:textId="77777777" w:rsidR="009923C0" w:rsidRDefault="00992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080066">
    <w:abstractNumId w:val="2"/>
  </w:num>
  <w:num w:numId="2" w16cid:durableId="703561482">
    <w:abstractNumId w:val="0"/>
  </w:num>
  <w:num w:numId="3" w16cid:durableId="1665694652">
    <w:abstractNumId w:val="1"/>
  </w:num>
  <w:num w:numId="4" w16cid:durableId="1491409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3F5B6C"/>
    <w:rsid w:val="00400C53"/>
    <w:rsid w:val="00427975"/>
    <w:rsid w:val="004E2C31"/>
    <w:rsid w:val="005B0259"/>
    <w:rsid w:val="007054B6"/>
    <w:rsid w:val="0078687E"/>
    <w:rsid w:val="008E5972"/>
    <w:rsid w:val="009413EC"/>
    <w:rsid w:val="0095777A"/>
    <w:rsid w:val="009923C0"/>
    <w:rsid w:val="009C7B26"/>
    <w:rsid w:val="00A11E52"/>
    <w:rsid w:val="00B2483D"/>
    <w:rsid w:val="00BD41E9"/>
    <w:rsid w:val="00C84413"/>
    <w:rsid w:val="00EE70A2"/>
    <w:rsid w:val="00F102CC"/>
    <w:rsid w:val="00F12B49"/>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1597</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wallace</dc:creator>
  <cp:lastModifiedBy>Georgie Armal</cp:lastModifiedBy>
  <cp:revision>2</cp:revision>
  <dcterms:created xsi:type="dcterms:W3CDTF">2025-01-21T07:54:00Z</dcterms:created>
  <dcterms:modified xsi:type="dcterms:W3CDTF">2025-01-21T07:54:00Z</dcterms:modified>
</cp:coreProperties>
</file>