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0A8" w:rsidRPr="000E33C5" w:rsidRDefault="009760A8" w:rsidP="009760A8">
      <w:pPr>
        <w:pStyle w:val="Bod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File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0E33C5">
        <w:rPr>
          <w:rFonts w:ascii="Arial" w:hAnsi="Arial" w:cs="Arial"/>
          <w:b/>
          <w:bCs/>
          <w:sz w:val="22"/>
          <w:szCs w:val="22"/>
        </w:rPr>
        <w:t xml:space="preserve">Summary of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CDK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33C5">
        <w:rPr>
          <w:rFonts w:ascii="Arial" w:hAnsi="Arial" w:cs="Arial"/>
          <w:b/>
          <w:bCs/>
          <w:sz w:val="22"/>
          <w:szCs w:val="22"/>
        </w:rPr>
        <w:t xml:space="preserve">phosphorylation sites of </w:t>
      </w:r>
      <w:r w:rsidRPr="000E33C5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in vitro</w:t>
      </w:r>
      <w:r w:rsidRPr="000E33C5">
        <w:rPr>
          <w:rFonts w:ascii="Arial" w:hAnsi="Arial" w:cs="Arial"/>
          <w:b/>
          <w:bCs/>
          <w:sz w:val="22"/>
          <w:szCs w:val="22"/>
        </w:rPr>
        <w:t xml:space="preserve"> phosphorylated apo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0E33C5">
        <w:rPr>
          <w:rFonts w:ascii="Arial" w:hAnsi="Arial" w:cs="Arial"/>
          <w:b/>
          <w:bCs/>
          <w:sz w:val="22"/>
          <w:szCs w:val="22"/>
        </w:rPr>
        <w:t>APC/C identified by mass spectrometry</w:t>
      </w:r>
    </w:p>
    <w:p w:rsidR="009760A8" w:rsidRPr="000E33C5" w:rsidRDefault="009760A8" w:rsidP="009760A8">
      <w:pPr>
        <w:pStyle w:val="Body"/>
        <w:rPr>
          <w:rFonts w:ascii="Arial" w:hAnsi="Arial" w:cs="Arial"/>
          <w:b/>
          <w:bCs/>
          <w:sz w:val="20"/>
          <w:szCs w:val="20"/>
        </w:rPr>
      </w:pPr>
    </w:p>
    <w:tbl>
      <w:tblPr>
        <w:tblW w:w="960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7"/>
      </w:tblGrid>
      <w:tr w:rsidR="009760A8" w:rsidRPr="000E33C5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jc w:val="center"/>
              <w:rPr>
                <w:rFonts w:ascii="Arial" w:hAnsi="Arial" w:cs="Arial"/>
              </w:rPr>
            </w:pPr>
            <w:r w:rsidRPr="000E33C5">
              <w:rPr>
                <w:rFonts w:ascii="Arial" w:hAnsi="Arial" w:cs="Arial"/>
                <w:b/>
                <w:bCs/>
              </w:rPr>
              <w:t>Protein</w:t>
            </w:r>
          </w:p>
        </w:tc>
        <w:tc>
          <w:tcPr>
            <w:tcW w:w="8734" w:type="dxa"/>
            <w:gridSpan w:val="10"/>
            <w:tcBorders>
              <w:top w:val="single" w:sz="12" w:space="0" w:color="000000"/>
              <w:left w:val="dotted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jc w:val="center"/>
              <w:rPr>
                <w:rFonts w:ascii="Arial" w:hAnsi="Arial" w:cs="Arial"/>
              </w:rPr>
            </w:pPr>
            <w:r w:rsidRPr="000E33C5">
              <w:rPr>
                <w:rFonts w:ascii="Arial" w:hAnsi="Arial" w:cs="Arial"/>
                <w:b/>
                <w:bCs/>
              </w:rPr>
              <w:t>Phospho-sites</w:t>
            </w:r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APC1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S131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S133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T232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S234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S235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T236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S247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S250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S254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S261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vMerge w:val="restart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S267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T268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S269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S274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S285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S292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T295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S303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S305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S308</w:t>
            </w:r>
            <w:proofErr w:type="spellEnd"/>
          </w:p>
        </w:tc>
      </w:tr>
      <w:tr w:rsidR="009760A8" w:rsidRPr="00EF1FAB" w:rsidTr="003E1CFC">
        <w:trPr>
          <w:trHeight w:val="375"/>
        </w:trPr>
        <w:tc>
          <w:tcPr>
            <w:tcW w:w="873" w:type="dxa"/>
            <w:vMerge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S310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T312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T323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S329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S335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S336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T339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T341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S343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T346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S349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T363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T365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S444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T499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S500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S528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Y672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S678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S680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T682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S691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T692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S702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S822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S838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S870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S872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S879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S884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S897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T992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S1174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S1192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S1193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Y1206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S1208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S1209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S1418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S1433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S1436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T1439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T1442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S1443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T1447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S1451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T1459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S1462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S1469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S1560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S1588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T1589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S1647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S1669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T1681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S1683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S1688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T1695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T1701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T1709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S1728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S1742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APC3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S134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S224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S225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S228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T229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S230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S232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vMerge w:val="restart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S238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S241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S244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T246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T260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S265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S267</w:t>
            </w:r>
            <w:proofErr w:type="spellEnd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S270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T271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S272</w:t>
            </w:r>
            <w:proofErr w:type="spellEnd"/>
          </w:p>
        </w:tc>
      </w:tr>
      <w:tr w:rsidR="009760A8" w:rsidRPr="00EF1FAB" w:rsidTr="003E1CFC">
        <w:trPr>
          <w:trHeight w:val="375"/>
        </w:trPr>
        <w:tc>
          <w:tcPr>
            <w:tcW w:w="873" w:type="dxa"/>
            <w:vMerge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S274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S275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S278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S285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T292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S293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T296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T304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S312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S316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S323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S328</w:t>
            </w:r>
            <w:proofErr w:type="spellEnd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S330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T335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S337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S338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T350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T351</w:t>
            </w:r>
            <w:proofErr w:type="spellEnd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S354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T394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T397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S403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S404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T405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T409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T410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S423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T567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S585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S586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T711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T719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T734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APC2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T81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T268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T269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T270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T426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S434</w:t>
            </w:r>
            <w:proofErr w:type="spellEnd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T562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S572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S706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S708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T735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S737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S742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T752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S760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S768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T777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S781</w:t>
            </w:r>
            <w:proofErr w:type="spellEnd"/>
          </w:p>
        </w:tc>
      </w:tr>
      <w:tr w:rsidR="009760A8" w:rsidRPr="00EF1FAB" w:rsidTr="003E1CFC">
        <w:trPr>
          <w:trHeight w:val="375"/>
        </w:trPr>
        <w:tc>
          <w:tcPr>
            <w:tcW w:w="87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S802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S842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APC4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S446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S459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S553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S554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S563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S578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S588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Y590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S592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T596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Y598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Y603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T611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S635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S640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S642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APC5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S209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T262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S321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S341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S361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T366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S484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T497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S507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S673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APC8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T52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S54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S59</w:t>
            </w:r>
            <w:proofErr w:type="spellEnd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**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T94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S135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T141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T142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S159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S167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S183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S185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S188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T337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S339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S370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S416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T531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S537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APC15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S51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S101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T127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Y129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S136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T184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T189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S193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S198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S222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Y223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T268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S269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S273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S293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S300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Y324</w:t>
            </w:r>
            <w:proofErr w:type="spellEnd"/>
          </w:p>
        </w:tc>
      </w:tr>
      <w:tr w:rsidR="009760A8" w:rsidRPr="00EF1FAB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S325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T329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S330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Y331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T335</w:t>
            </w:r>
            <w:proofErr w:type="spellEnd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T346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T351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S352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Tr="003E1CFC">
        <w:trPr>
          <w:trHeight w:val="20"/>
        </w:trPr>
        <w:tc>
          <w:tcPr>
            <w:tcW w:w="9607" w:type="dxa"/>
            <w:gridSpan w:val="11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426E70" w:rsidRDefault="009760A8" w:rsidP="003E1CFC">
            <w:pPr>
              <w:pStyle w:val="Body"/>
              <w:rPr>
                <w:rFonts w:ascii="Arial" w:hAnsi="Arial" w:cs="Arial"/>
              </w:rPr>
            </w:pPr>
          </w:p>
        </w:tc>
      </w:tr>
    </w:tbl>
    <w:p w:rsidR="009760A8" w:rsidRDefault="009760A8" w:rsidP="009760A8">
      <w:pPr>
        <w:pStyle w:val="Body"/>
        <w:rPr>
          <w:b/>
          <w:bCs/>
        </w:rPr>
      </w:pPr>
    </w:p>
    <w:tbl>
      <w:tblPr>
        <w:tblW w:w="960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7"/>
      </w:tblGrid>
      <w:tr w:rsidR="009760A8" w:rsidRPr="000E33C5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jc w:val="center"/>
              <w:rPr>
                <w:rFonts w:ascii="Arial" w:hAnsi="Arial" w:cs="Arial"/>
              </w:rPr>
            </w:pPr>
            <w:r w:rsidRPr="000E33C5">
              <w:rPr>
                <w:rFonts w:ascii="Arial" w:hAnsi="Arial" w:cs="Arial"/>
                <w:b/>
                <w:bCs/>
              </w:rPr>
              <w:t>Protein</w:t>
            </w:r>
          </w:p>
        </w:tc>
        <w:tc>
          <w:tcPr>
            <w:tcW w:w="8734" w:type="dxa"/>
            <w:gridSpan w:val="10"/>
            <w:tcBorders>
              <w:top w:val="single" w:sz="12" w:space="0" w:color="000000"/>
              <w:left w:val="dotted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jc w:val="center"/>
              <w:rPr>
                <w:rFonts w:ascii="Arial" w:hAnsi="Arial" w:cs="Arial"/>
              </w:rPr>
            </w:pPr>
            <w:r w:rsidRPr="000E33C5">
              <w:rPr>
                <w:rFonts w:ascii="Arial" w:hAnsi="Arial" w:cs="Arial"/>
                <w:b/>
                <w:bCs/>
              </w:rPr>
              <w:t>Phospho-sites</w:t>
            </w:r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PC</w:t>
            </w:r>
            <w:r w:rsidRPr="000E33C5">
              <w:rPr>
                <w:rFonts w:ascii="Arial" w:hAnsi="Arial" w:cs="Arial"/>
                <w:b/>
                <w:bCs/>
              </w:rPr>
              <w:t>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S44</w:t>
            </w:r>
            <w:proofErr w:type="spellEnd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S46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T55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S59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S66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</w:rPr>
              <w:t>S73</w:t>
            </w:r>
            <w:proofErr w:type="spellEnd"/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vMerge w:val="restart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T90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T92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S95</w:t>
            </w:r>
            <w:proofErr w:type="spellEnd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Y97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S99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S103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T115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S120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</w:rPr>
              <w:t>S123</w:t>
            </w:r>
            <w:proofErr w:type="spellEnd"/>
          </w:p>
        </w:tc>
      </w:tr>
      <w:tr w:rsidR="009760A8" w:rsidRPr="000E33C5" w:rsidTr="003E1CFC">
        <w:trPr>
          <w:trHeight w:val="375"/>
        </w:trPr>
        <w:tc>
          <w:tcPr>
            <w:tcW w:w="873" w:type="dxa"/>
            <w:vMerge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</w:tcPr>
          <w:p w:rsidR="009760A8" w:rsidRPr="000E33C5" w:rsidRDefault="009760A8" w:rsidP="003E1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S127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S129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T131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S152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T153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S156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</w:rPr>
              <w:t>T157</w:t>
            </w:r>
            <w:proofErr w:type="spellEnd"/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S170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T209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T211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T212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T214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T215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T216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T217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T218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</w:rPr>
              <w:t>T220</w:t>
            </w:r>
            <w:proofErr w:type="spellEnd"/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S225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S228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S305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S326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T331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T332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T336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S338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S344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</w:rPr>
              <w:t>S360</w:t>
            </w:r>
            <w:proofErr w:type="spellEnd"/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S438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T447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S449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S468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T475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S734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Y736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S742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S743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T757</w:t>
            </w:r>
            <w:proofErr w:type="spellEnd"/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S763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S770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S774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S777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S782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S788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S789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T791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Y792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PC</w:t>
            </w:r>
            <w:r w:rsidRPr="000E33C5"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T23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T36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T43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T54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T62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Y67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T81</w:t>
            </w:r>
            <w:proofErr w:type="spellEnd"/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S94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S109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S159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T183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S185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S205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S210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S248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S258</w:t>
            </w:r>
            <w:proofErr w:type="spellEnd"/>
          </w:p>
        </w:tc>
      </w:tr>
      <w:tr w:rsidR="009760A8" w:rsidRPr="000E33C5" w:rsidTr="003E1CFC">
        <w:trPr>
          <w:trHeight w:val="375"/>
        </w:trPr>
        <w:tc>
          <w:tcPr>
            <w:tcW w:w="87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</w:tcPr>
          <w:p w:rsidR="009760A8" w:rsidRPr="000E33C5" w:rsidRDefault="009760A8" w:rsidP="003E1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S262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S263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PC</w:t>
            </w:r>
            <w:r w:rsidRPr="000E33C5">
              <w:rPr>
                <w:rFonts w:ascii="Arial" w:hAnsi="Arial" w:cs="Arial"/>
                <w:b/>
                <w:bCs/>
              </w:rPr>
              <w:t>10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S30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T85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T111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S223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T230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T236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PC</w:t>
            </w:r>
            <w:r w:rsidRPr="000E33C5">
              <w:rPr>
                <w:rFonts w:ascii="Arial" w:hAnsi="Arial" w:cs="Arial"/>
                <w:b/>
                <w:bCs/>
              </w:rPr>
              <w:t>13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T79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S80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S121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T140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T142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S144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T151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S169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PC</w:t>
            </w:r>
            <w:r w:rsidRPr="000E33C5">
              <w:rPr>
                <w:rFonts w:ascii="Arial" w:hAnsi="Arial" w:cs="Arial"/>
                <w:b/>
                <w:bCs/>
              </w:rPr>
              <w:t>11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S22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T84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T145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T156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0E33C5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PC</w:t>
            </w:r>
            <w:r w:rsidRPr="000E33C5">
              <w:rPr>
                <w:rFonts w:ascii="Arial" w:hAnsi="Arial" w:cs="Arial"/>
                <w:b/>
                <w:bCs/>
              </w:rPr>
              <w:t>12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dotted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S12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T37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T57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S58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S79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S96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S100</w:t>
            </w:r>
            <w:proofErr w:type="spellEnd"/>
          </w:p>
        </w:tc>
        <w:tc>
          <w:tcPr>
            <w:tcW w:w="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T101</w:t>
            </w:r>
            <w:proofErr w:type="spellEnd"/>
          </w:p>
        </w:tc>
      </w:tr>
      <w:tr w:rsidR="009760A8" w:rsidRPr="000E33C5" w:rsidTr="003E1CFC">
        <w:trPr>
          <w:trHeight w:val="295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0E33C5" w:rsidRDefault="009760A8" w:rsidP="003E1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dotted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S103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T105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color w:val="000000" w:themeColor="text1"/>
              </w:rPr>
              <w:t>T109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pStyle w:val="TableStyle2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F1FAB">
              <w:rPr>
                <w:rFonts w:ascii="Arial" w:hAnsi="Arial" w:cs="Arial"/>
                <w:b/>
                <w:bCs/>
                <w:color w:val="000000" w:themeColor="text1"/>
              </w:rPr>
              <w:t>S110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760A8" w:rsidRPr="00EF1FAB" w:rsidRDefault="009760A8" w:rsidP="003E1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60A8" w:rsidRPr="00426E70" w:rsidTr="003E1CFC">
        <w:trPr>
          <w:trHeight w:val="16"/>
        </w:trPr>
        <w:tc>
          <w:tcPr>
            <w:tcW w:w="9607" w:type="dxa"/>
            <w:gridSpan w:val="11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0A8" w:rsidRPr="00EF1FAB" w:rsidRDefault="009760A8" w:rsidP="003E1CFC">
            <w:pPr>
              <w:pStyle w:val="Body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1FAB">
              <w:rPr>
                <w:rFonts w:ascii="Arial" w:hAnsi="Arial" w:cs="Arial"/>
                <w:color w:val="000000" w:themeColor="text1"/>
              </w:rPr>
              <w:t>Th</w:t>
            </w:r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phosphorylation sites in </w:t>
            </w:r>
            <w:r w:rsidRPr="00EF1F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bold</w:t>
            </w:r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are present in both complexes: phosphorylated apo-APC/C and the control unphosphorylated apo-APC/C. The sequence coverage is ≥77% for all the subunits.</w:t>
            </w:r>
          </w:p>
          <w:p w:rsidR="009760A8" w:rsidRPr="00EF1FAB" w:rsidRDefault="009760A8" w:rsidP="003E1CFC">
            <w:pPr>
              <w:pStyle w:val="Body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* Consensus </w:t>
            </w:r>
            <w:proofErr w:type="spellStart"/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>CDK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site (S/T)P</w:t>
            </w:r>
          </w:p>
          <w:p w:rsidR="009760A8" w:rsidRPr="00EF1FAB" w:rsidRDefault="009760A8" w:rsidP="003E1CFC">
            <w:pPr>
              <w:pStyle w:val="Body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** Consensus </w:t>
            </w:r>
            <w:proofErr w:type="spellStart"/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>CDK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site (S/T)</w:t>
            </w:r>
            <w:proofErr w:type="spellStart"/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>Px</w:t>
            </w:r>
            <w:proofErr w:type="spellEnd"/>
            <w:r w:rsidRPr="00EF1FAB">
              <w:rPr>
                <w:rFonts w:ascii="Arial" w:hAnsi="Arial" w:cs="Arial"/>
                <w:color w:val="000000" w:themeColor="text1"/>
                <w:sz w:val="20"/>
                <w:szCs w:val="20"/>
              </w:rPr>
              <w:t>(K/R)</w:t>
            </w:r>
          </w:p>
        </w:tc>
      </w:tr>
    </w:tbl>
    <w:p w:rsidR="009760A8" w:rsidRPr="00426E70" w:rsidRDefault="009760A8" w:rsidP="009760A8">
      <w:pPr>
        <w:pStyle w:val="Body"/>
        <w:rPr>
          <w:rFonts w:ascii="Arial" w:hAnsi="Arial" w:cs="Arial"/>
          <w:b/>
          <w:bCs/>
        </w:rPr>
      </w:pPr>
    </w:p>
    <w:p w:rsidR="009760A8" w:rsidRPr="00426E70" w:rsidRDefault="009760A8" w:rsidP="009760A8">
      <w:pPr>
        <w:pStyle w:val="Body"/>
        <w:rPr>
          <w:rFonts w:ascii="Arial" w:hAnsi="Arial" w:cs="Arial"/>
          <w:b/>
          <w:bCs/>
        </w:rPr>
      </w:pPr>
    </w:p>
    <w:p w:rsidR="009760A8" w:rsidRDefault="009760A8" w:rsidP="009760A8">
      <w:pPr>
        <w:pStyle w:val="Body"/>
        <w:rPr>
          <w:b/>
          <w:bCs/>
        </w:rPr>
      </w:pPr>
    </w:p>
    <w:p w:rsidR="009760A8" w:rsidRDefault="009760A8" w:rsidP="009760A8">
      <w:pPr>
        <w:pStyle w:val="Body"/>
        <w:rPr>
          <w:b/>
          <w:bCs/>
        </w:rPr>
      </w:pPr>
    </w:p>
    <w:p w:rsidR="009760A8" w:rsidRDefault="009760A8" w:rsidP="009760A8">
      <w:pPr>
        <w:pStyle w:val="Body"/>
      </w:pPr>
    </w:p>
    <w:p w:rsidR="009760A8" w:rsidRDefault="009760A8" w:rsidP="009760A8">
      <w:pPr>
        <w:pStyle w:val="Body"/>
      </w:pPr>
    </w:p>
    <w:p w:rsidR="009760A8" w:rsidRDefault="009760A8" w:rsidP="009760A8">
      <w:pPr>
        <w:pStyle w:val="Body"/>
      </w:pPr>
    </w:p>
    <w:p w:rsidR="009760A8" w:rsidRDefault="009760A8" w:rsidP="009760A8">
      <w:pPr>
        <w:rPr>
          <w:rFonts w:ascii="Cambria" w:eastAsia="Arial Unicode MS" w:hAnsi="Cambria" w:cs="Arial Unicode MS"/>
          <w:noProof w:val="0"/>
          <w:color w:val="000000"/>
          <w:kern w:val="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br w:type="page"/>
      </w:r>
    </w:p>
    <w:p w:rsidR="009760A8" w:rsidRDefault="009760A8" w:rsidP="009760A8">
      <w:pPr>
        <w:pStyle w:val="Body"/>
      </w:pPr>
    </w:p>
    <w:p w:rsidR="009760A8" w:rsidRDefault="009760A8" w:rsidP="009760A8">
      <w:pPr>
        <w:pStyle w:val="Body"/>
        <w:rPr>
          <w:b/>
          <w:bCs/>
        </w:rPr>
      </w:pPr>
    </w:p>
    <w:p w:rsidR="009760A8" w:rsidRDefault="009760A8" w:rsidP="009760A8">
      <w:pPr>
        <w:pStyle w:val="Body"/>
        <w:rPr>
          <w:b/>
          <w:bCs/>
        </w:rPr>
      </w:pPr>
    </w:p>
    <w:p w:rsidR="009760A8" w:rsidRPr="00F00AF5" w:rsidRDefault="009760A8" w:rsidP="009760A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</w:t>
      </w:r>
      <w:r>
        <w:rPr>
          <w:rFonts w:ascii="Arial" w:hAnsi="Arial" w:cs="Arial"/>
          <w:b/>
          <w:bCs/>
          <w:sz w:val="22"/>
          <w:szCs w:val="22"/>
        </w:rPr>
        <w:t>File 1</w:t>
      </w:r>
      <w:r w:rsidR="00C535BD">
        <w:rPr>
          <w:rFonts w:ascii="Arial" w:hAnsi="Arial" w:cs="Arial"/>
          <w:b/>
          <w:bCs/>
          <w:sz w:val="22"/>
          <w:szCs w:val="22"/>
        </w:rPr>
        <w:t>b</w:t>
      </w:r>
      <w:r w:rsidRPr="00F00AF5">
        <w:rPr>
          <w:rFonts w:ascii="Arial" w:hAnsi="Arial" w:cs="Arial"/>
          <w:b/>
          <w:bCs/>
          <w:sz w:val="22"/>
          <w:szCs w:val="22"/>
        </w:rPr>
        <w:t>. Ordered and disordered regions of APC/C</w:t>
      </w:r>
      <w:r w:rsidRPr="00F00AF5">
        <w:rPr>
          <w:rFonts w:ascii="Arial" w:hAnsi="Arial" w:cs="Arial"/>
          <w:b/>
          <w:bCs/>
          <w:sz w:val="22"/>
          <w:szCs w:val="22"/>
          <w:vertAlign w:val="superscript"/>
        </w:rPr>
        <w:t>CDH1:Hsl1</w:t>
      </w:r>
      <w:r w:rsidRPr="00F00AF5">
        <w:rPr>
          <w:rFonts w:ascii="Arial" w:hAnsi="Arial" w:cs="Arial"/>
          <w:b/>
          <w:bCs/>
          <w:sz w:val="22"/>
          <w:szCs w:val="22"/>
        </w:rPr>
        <w:t xml:space="preserve"> subunits </w:t>
      </w:r>
    </w:p>
    <w:p w:rsidR="009760A8" w:rsidRPr="00D12E72" w:rsidRDefault="009760A8" w:rsidP="009760A8">
      <w:pPr>
        <w:rPr>
          <w:rFonts w:ascii="Arial" w:hAnsi="Arial" w:cs="Arial"/>
          <w:sz w:val="16"/>
          <w:szCs w:val="16"/>
        </w:rPr>
      </w:pPr>
    </w:p>
    <w:tbl>
      <w:tblPr>
        <w:tblStyle w:val="GridTable6ColourfulAccent1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709"/>
        <w:gridCol w:w="709"/>
        <w:gridCol w:w="1276"/>
        <w:gridCol w:w="850"/>
        <w:gridCol w:w="992"/>
        <w:gridCol w:w="1276"/>
        <w:gridCol w:w="1276"/>
        <w:gridCol w:w="1276"/>
        <w:gridCol w:w="1275"/>
      </w:tblGrid>
      <w:tr w:rsidR="009760A8" w:rsidRPr="00D12E72" w:rsidTr="003E1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Subunit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Human</w:t>
            </w:r>
          </w:p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ortholog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Visible</w:t>
            </w:r>
          </w:p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N-term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Visible</w:t>
            </w:r>
          </w:p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C-term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Disordered regions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  <w:vertAlign w:val="superscript"/>
              </w:rPr>
              <w:t>1</w:t>
            </w: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AF2 C-term helix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Protein length (N)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Domain/region 1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Domain/region 2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Domain/region 3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Identity/similarity/gaps to human (%)</w:t>
            </w: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APC1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APC1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1746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134-141, 170-188, 224-366, 388-9, 676-691, 853-4, 873-893, 1189-1210, 1671-6, 1706-9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1748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1-534 (WD40)</w:t>
            </w:r>
          </w:p>
        </w:tc>
        <w:tc>
          <w:tcPr>
            <w:tcW w:w="1276" w:type="dxa"/>
          </w:tcPr>
          <w:p w:rsidR="009760A8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524-894,</w:t>
            </w:r>
          </w:p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1534-1748 (Mid)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893-1533 (PC)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19.9/35.2/32.0</w:t>
            </w: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APC2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APC2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746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69-91, 420-453, 473-484, 519-524, 545-566, 620-4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853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1-544 (cullin repeats)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545-746 (CTD)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746-853 (WHB)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18.4/32.3/37.3 </w:t>
            </w: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APC3A/</w:t>
            </w:r>
          </w:p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 xml:space="preserve">CDC27 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APC3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755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132-142, 210-433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756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758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TPR superhelix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26.3/41.8/22.8</w:t>
            </w: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APC3B/</w:t>
            </w:r>
          </w:p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 xml:space="preserve">CDC27 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APC3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755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132-140, 210-431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756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758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TPR superhelix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APC4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APC4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646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524-528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652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1-225, 477-652 (WD40)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226-476 (4HB)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16.0/29.3/42.0</w:t>
            </w: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APC5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APC5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675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261-275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684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685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1-297 (NTD)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298-675 (TPR superhelix)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16.7/31.5/33.3</w:t>
            </w: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APC6A/</w:t>
            </w:r>
          </w:p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 xml:space="preserve">CDC16 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APC6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229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761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328-351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757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840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TPR superhelix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21.7/37.0/36.0</w:t>
            </w: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APC6B/</w:t>
            </w:r>
          </w:p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 xml:space="preserve">CDC16 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APC6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229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758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327-351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757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840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TPR superhelix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APC8A/</w:t>
            </w:r>
          </w:p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 xml:space="preserve">CDC23 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APC8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626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45-74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626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626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TPR superhelix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26.5/41.8/31.3</w:t>
            </w: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APC8B/</w:t>
            </w:r>
          </w:p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 xml:space="preserve">CDC3 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APC8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626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47-73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626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626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TPR superhelix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APC9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APC16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259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125-133, 143-158, 181-190, 241-246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265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Segment 1:</w:t>
            </w:r>
          </w:p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89-142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Segment 2:</w:t>
            </w:r>
          </w:p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159-240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Segment 3:</w:t>
            </w:r>
          </w:p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247-259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9.7/18.1/63.4</w:t>
            </w: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APC10/</w:t>
            </w:r>
          </w:p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DOC1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APC10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250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224-246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250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1-223 DOC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247-250 (IR tail)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22.5/38.0/31.4</w:t>
            </w: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APC11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APC11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21-36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165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1-36 (</w:t>
            </w:r>
            <w:r w:rsidRPr="00D12E72">
              <w:rPr>
                <w:rFonts w:ascii="Symbol" w:hAnsi="Symbol" w:cs="Arial"/>
                <w:color w:val="000000" w:themeColor="text1"/>
                <w:sz w:val="14"/>
                <w:szCs w:val="14"/>
              </w:rPr>
              <w:t>b</w:t>
            </w: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-strand)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37-130 (RING)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27.3/33.9/49.1</w:t>
            </w: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 xml:space="preserve">APC12A/CDC26 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APC12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124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1-12 (</w:t>
            </w:r>
            <w:r w:rsidRPr="00D12E72">
              <w:rPr>
                <w:rFonts w:ascii="Symbol" w:hAnsi="Symbol" w:cs="Arial"/>
                <w:color w:val="000000" w:themeColor="text1"/>
                <w:sz w:val="14"/>
                <w:szCs w:val="14"/>
              </w:rPr>
              <w:t>b</w:t>
            </w: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-strand)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13-35 (</w:t>
            </w:r>
            <w:r w:rsidRPr="00D12E72">
              <w:rPr>
                <w:rFonts w:ascii="Symbol" w:hAnsi="Symbol" w:cs="Arial"/>
                <w:color w:val="000000" w:themeColor="text1"/>
                <w:sz w:val="14"/>
                <w:szCs w:val="14"/>
              </w:rPr>
              <w:t>a</w:t>
            </w: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-helix)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18.1/29.7/48.6</w:t>
            </w: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 xml:space="preserve">APC12B/CDC26 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APC12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124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1-12 (</w:t>
            </w:r>
            <w:r w:rsidRPr="00D12E72">
              <w:rPr>
                <w:rFonts w:ascii="Symbol" w:hAnsi="Symbol" w:cs="Arial"/>
                <w:color w:val="000000" w:themeColor="text1"/>
                <w:sz w:val="14"/>
                <w:szCs w:val="14"/>
              </w:rPr>
              <w:t>b</w:t>
            </w: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-strand)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13-35 (</w:t>
            </w:r>
            <w:r w:rsidRPr="00D12E72">
              <w:rPr>
                <w:rFonts w:ascii="Symbol" w:hAnsi="Symbol" w:cs="Arial"/>
                <w:color w:val="000000" w:themeColor="text1"/>
                <w:sz w:val="14"/>
                <w:szCs w:val="14"/>
              </w:rPr>
              <w:t>a</w:t>
            </w: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-helix)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APC13/</w:t>
            </w:r>
          </w:p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SWM1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APC13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166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46-77, 117-138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170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11.6/17.9/59.0</w:t>
            </w: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APC15/</w:t>
            </w:r>
          </w:p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MND2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APC15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140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21-63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368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10.2/15.6/68.5</w:t>
            </w: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CDH1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CDH1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566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76-89, 135-186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566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1-245 (NTD)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246-546 (WD40)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556-66 (IR tail)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36.4/52.3/20.9</w:t>
            </w: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None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APC7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</w:tr>
      <w:tr w:rsidR="009760A8" w:rsidRPr="00D12E72" w:rsidTr="003E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0"/>
          </w:tcPr>
          <w:p w:rsidR="009760A8" w:rsidRPr="00D12E72" w:rsidRDefault="009760A8" w:rsidP="003E1CF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760A8" w:rsidRPr="00D12E72" w:rsidTr="003E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760A8" w:rsidRPr="00D12E72" w:rsidRDefault="009760A8" w:rsidP="003E1CFC">
            <w:pPr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  <w:vertAlign w:val="superscript"/>
              </w:rPr>
              <w:t>2</w:t>
            </w:r>
            <w:r w:rsidRPr="00D12E72">
              <w:rPr>
                <w:rFonts w:ascii="Arial" w:hAnsi="Arial" w:cs="Arial"/>
                <w:b w:val="0"/>
                <w:bCs w:val="0"/>
                <w:color w:val="000000" w:themeColor="text1"/>
                <w:sz w:val="14"/>
                <w:szCs w:val="14"/>
              </w:rPr>
              <w:t>Hsl1</w:t>
            </w:r>
          </w:p>
        </w:tc>
        <w:tc>
          <w:tcPr>
            <w:tcW w:w="851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831</w:t>
            </w:r>
          </w:p>
        </w:tc>
        <w:tc>
          <w:tcPr>
            <w:tcW w:w="709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836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667-782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9760A8" w:rsidRPr="00D12E72" w:rsidRDefault="009760A8" w:rsidP="003E1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12E72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9760A8" w:rsidRPr="00D12E72" w:rsidRDefault="009760A8" w:rsidP="009760A8">
      <w:pPr>
        <w:rPr>
          <w:sz w:val="16"/>
          <w:szCs w:val="16"/>
        </w:rPr>
      </w:pPr>
    </w:p>
    <w:p w:rsidR="009760A8" w:rsidRPr="00F00AF5" w:rsidRDefault="009760A8" w:rsidP="009760A8">
      <w:pPr>
        <w:rPr>
          <w:rFonts w:ascii="Arial" w:hAnsi="Arial" w:cs="Arial"/>
          <w:sz w:val="22"/>
          <w:szCs w:val="22"/>
        </w:rPr>
      </w:pPr>
      <w:r w:rsidRPr="00F00AF5">
        <w:rPr>
          <w:rFonts w:ascii="Arial" w:hAnsi="Arial" w:cs="Arial"/>
          <w:sz w:val="22"/>
          <w:szCs w:val="22"/>
          <w:vertAlign w:val="superscript"/>
        </w:rPr>
        <w:t>1</w:t>
      </w:r>
      <w:r w:rsidRPr="00F00AF5">
        <w:rPr>
          <w:rFonts w:ascii="Arial" w:hAnsi="Arial" w:cs="Arial"/>
          <w:sz w:val="22"/>
          <w:szCs w:val="22"/>
        </w:rPr>
        <w:t xml:space="preserve">C-terminal residue of an AF2-predicted C-terminal </w:t>
      </w:r>
      <w:r w:rsidRPr="00F00AF5">
        <w:rPr>
          <w:rFonts w:ascii="Symbol" w:hAnsi="Symbol" w:cs="Arial"/>
          <w:sz w:val="22"/>
          <w:szCs w:val="22"/>
        </w:rPr>
        <w:t>a</w:t>
      </w:r>
      <w:r w:rsidRPr="00F00AF5">
        <w:rPr>
          <w:rFonts w:ascii="Arial" w:hAnsi="Arial" w:cs="Arial"/>
          <w:sz w:val="22"/>
          <w:szCs w:val="22"/>
        </w:rPr>
        <w:t>-helix.</w:t>
      </w:r>
    </w:p>
    <w:p w:rsidR="009760A8" w:rsidRPr="00F00AF5" w:rsidRDefault="009760A8" w:rsidP="009760A8">
      <w:pPr>
        <w:rPr>
          <w:sz w:val="22"/>
          <w:szCs w:val="22"/>
        </w:rPr>
      </w:pPr>
      <w:r w:rsidRPr="00F00AF5">
        <w:rPr>
          <w:rFonts w:ascii="Arial" w:hAnsi="Arial" w:cs="Arial"/>
          <w:sz w:val="22"/>
          <w:szCs w:val="22"/>
          <w:vertAlign w:val="superscript"/>
        </w:rPr>
        <w:t>2</w:t>
      </w:r>
      <w:r w:rsidRPr="00F00AF5">
        <w:rPr>
          <w:rFonts w:ascii="Arial" w:hAnsi="Arial" w:cs="Arial"/>
          <w:i/>
          <w:iCs/>
          <w:sz w:val="22"/>
          <w:szCs w:val="22"/>
        </w:rPr>
        <w:t>S. cerevisiae</w:t>
      </w:r>
      <w:r w:rsidRPr="00F00AF5">
        <w:rPr>
          <w:rFonts w:ascii="Arial" w:hAnsi="Arial" w:cs="Arial"/>
          <w:sz w:val="22"/>
          <w:szCs w:val="22"/>
        </w:rPr>
        <w:t xml:space="preserve"> APC/C substrate</w:t>
      </w:r>
    </w:p>
    <w:p w:rsidR="009760A8" w:rsidRPr="00F00AF5" w:rsidRDefault="009760A8" w:rsidP="009760A8">
      <w:pPr>
        <w:rPr>
          <w:rFonts w:ascii="Cambria" w:eastAsia="Arial Unicode MS" w:hAnsi="Cambria" w:cs="Arial Unicode MS"/>
          <w:b/>
          <w:bCs/>
          <w:noProof w:val="0"/>
          <w:color w:val="000000"/>
          <w:kern w:val="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2E667C" w:rsidRDefault="002E667C"/>
    <w:sectPr w:rsidR="002E667C" w:rsidSect="00C808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C3818"/>
    <w:multiLevelType w:val="hybridMultilevel"/>
    <w:tmpl w:val="3A66D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2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1F"/>
    <w:rsid w:val="000113A6"/>
    <w:rsid w:val="000442EE"/>
    <w:rsid w:val="000450F8"/>
    <w:rsid w:val="00070FD6"/>
    <w:rsid w:val="000725A5"/>
    <w:rsid w:val="00096C73"/>
    <w:rsid w:val="000B0974"/>
    <w:rsid w:val="000B0B67"/>
    <w:rsid w:val="000F186E"/>
    <w:rsid w:val="00140DFE"/>
    <w:rsid w:val="0015174A"/>
    <w:rsid w:val="00177279"/>
    <w:rsid w:val="001C5910"/>
    <w:rsid w:val="001D2B86"/>
    <w:rsid w:val="001E60CD"/>
    <w:rsid w:val="00295D7E"/>
    <w:rsid w:val="002A6F51"/>
    <w:rsid w:val="002E0AB0"/>
    <w:rsid w:val="002E667C"/>
    <w:rsid w:val="002F6F7D"/>
    <w:rsid w:val="00343C70"/>
    <w:rsid w:val="00377270"/>
    <w:rsid w:val="00392862"/>
    <w:rsid w:val="003E4B42"/>
    <w:rsid w:val="003F0568"/>
    <w:rsid w:val="00425AEB"/>
    <w:rsid w:val="00432FF6"/>
    <w:rsid w:val="004553A7"/>
    <w:rsid w:val="004A40D7"/>
    <w:rsid w:val="004B3C53"/>
    <w:rsid w:val="004B7669"/>
    <w:rsid w:val="004C3B7B"/>
    <w:rsid w:val="004D1F98"/>
    <w:rsid w:val="004D5DA8"/>
    <w:rsid w:val="004E5334"/>
    <w:rsid w:val="004F6802"/>
    <w:rsid w:val="0055670A"/>
    <w:rsid w:val="0056629F"/>
    <w:rsid w:val="005E1571"/>
    <w:rsid w:val="005E7029"/>
    <w:rsid w:val="006203FC"/>
    <w:rsid w:val="006210CA"/>
    <w:rsid w:val="00622F8D"/>
    <w:rsid w:val="0063248D"/>
    <w:rsid w:val="006803DE"/>
    <w:rsid w:val="00686854"/>
    <w:rsid w:val="006E6CFC"/>
    <w:rsid w:val="007C1022"/>
    <w:rsid w:val="007C1279"/>
    <w:rsid w:val="00833364"/>
    <w:rsid w:val="00836206"/>
    <w:rsid w:val="00837C8C"/>
    <w:rsid w:val="00853587"/>
    <w:rsid w:val="008D2442"/>
    <w:rsid w:val="009006AA"/>
    <w:rsid w:val="0092312C"/>
    <w:rsid w:val="009517E3"/>
    <w:rsid w:val="00964524"/>
    <w:rsid w:val="00974450"/>
    <w:rsid w:val="00974E6F"/>
    <w:rsid w:val="009760A8"/>
    <w:rsid w:val="009A5FB7"/>
    <w:rsid w:val="009B15DD"/>
    <w:rsid w:val="009C3960"/>
    <w:rsid w:val="009D2FD0"/>
    <w:rsid w:val="009E1DBB"/>
    <w:rsid w:val="00A603CF"/>
    <w:rsid w:val="00A808C5"/>
    <w:rsid w:val="00AA62A3"/>
    <w:rsid w:val="00AB3015"/>
    <w:rsid w:val="00AE771F"/>
    <w:rsid w:val="00B272F3"/>
    <w:rsid w:val="00B5745F"/>
    <w:rsid w:val="00B6319E"/>
    <w:rsid w:val="00B71B20"/>
    <w:rsid w:val="00B84CF2"/>
    <w:rsid w:val="00BD5479"/>
    <w:rsid w:val="00BD56F5"/>
    <w:rsid w:val="00C11652"/>
    <w:rsid w:val="00C535BD"/>
    <w:rsid w:val="00C575C7"/>
    <w:rsid w:val="00C8088A"/>
    <w:rsid w:val="00C80C33"/>
    <w:rsid w:val="00C8267F"/>
    <w:rsid w:val="00C850F4"/>
    <w:rsid w:val="00CA66F3"/>
    <w:rsid w:val="00D11311"/>
    <w:rsid w:val="00D1308F"/>
    <w:rsid w:val="00D82A98"/>
    <w:rsid w:val="00D96C79"/>
    <w:rsid w:val="00DB06EE"/>
    <w:rsid w:val="00DB06F8"/>
    <w:rsid w:val="00DB3788"/>
    <w:rsid w:val="00DD17B5"/>
    <w:rsid w:val="00DF3A37"/>
    <w:rsid w:val="00DF46F3"/>
    <w:rsid w:val="00E4015D"/>
    <w:rsid w:val="00E72366"/>
    <w:rsid w:val="00E9012F"/>
    <w:rsid w:val="00EB72AD"/>
    <w:rsid w:val="00F00089"/>
    <w:rsid w:val="00F30044"/>
    <w:rsid w:val="00F32658"/>
    <w:rsid w:val="00F45F0D"/>
    <w:rsid w:val="00F52FC3"/>
    <w:rsid w:val="00FA2E65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FFE3E"/>
  <w15:chartTrackingRefBased/>
  <w15:docId w15:val="{374FBA21-CE02-9743-BA82-2F6BD71D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0A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60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0A8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9760A8"/>
  </w:style>
  <w:style w:type="paragraph" w:styleId="Header">
    <w:name w:val="header"/>
    <w:basedOn w:val="Normal"/>
    <w:link w:val="HeaderChar"/>
    <w:uiPriority w:val="99"/>
    <w:unhideWhenUsed/>
    <w:rsid w:val="009760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0A8"/>
    <w:rPr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9760A8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760A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760A8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760A8"/>
    <w:rPr>
      <w:rFonts w:ascii="Calibri" w:hAnsi="Calibri" w:cs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976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0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60A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760A8"/>
  </w:style>
  <w:style w:type="paragraph" w:customStyle="1" w:styleId="Body">
    <w:name w:val="Body"/>
    <w:rsid w:val="009760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9760A8"/>
    <w:rPr>
      <w:outline w:val="0"/>
      <w:color w:val="0000FF"/>
      <w:sz w:val="22"/>
      <w:szCs w:val="22"/>
      <w:u w:val="single" w:color="0000FF"/>
    </w:rPr>
  </w:style>
  <w:style w:type="paragraph" w:customStyle="1" w:styleId="Default">
    <w:name w:val="Default"/>
    <w:rsid w:val="009760A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u-visually-hidden">
    <w:name w:val="u-visually-hidden"/>
    <w:basedOn w:val="DefaultParagraphFont"/>
    <w:rsid w:val="009760A8"/>
  </w:style>
  <w:style w:type="paragraph" w:customStyle="1" w:styleId="TableStyle2">
    <w:name w:val="Table Style 2"/>
    <w:rsid w:val="009760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Revision">
    <w:name w:val="Revision"/>
    <w:hidden/>
    <w:uiPriority w:val="99"/>
    <w:semiHidden/>
    <w:rsid w:val="009760A8"/>
    <w:rPr>
      <w:noProof/>
    </w:rPr>
  </w:style>
  <w:style w:type="table" w:styleId="GridTable6ColourfulAccent1">
    <w:name w:val="Grid Table 6 Colorful Accent 1"/>
    <w:basedOn w:val="TableNormal"/>
    <w:uiPriority w:val="51"/>
    <w:rsid w:val="009760A8"/>
    <w:rPr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Barford</dc:creator>
  <cp:keywords/>
  <dc:description/>
  <cp:lastModifiedBy>David Barford</cp:lastModifiedBy>
  <cp:revision>4</cp:revision>
  <dcterms:created xsi:type="dcterms:W3CDTF">2024-09-24T13:52:00Z</dcterms:created>
  <dcterms:modified xsi:type="dcterms:W3CDTF">2024-09-24T14:04:00Z</dcterms:modified>
</cp:coreProperties>
</file>