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5DD6E" w14:textId="00193F01" w:rsidR="00324612" w:rsidRDefault="00324612" w:rsidP="001F362C">
      <w:pPr>
        <w:spacing w:line="480" w:lineRule="auto"/>
        <w:jc w:val="both"/>
        <w:rPr>
          <w:rFonts w:ascii="Calibri" w:hAnsi="Calibri" w:cs="Calibri"/>
          <w:b/>
          <w:bCs/>
        </w:rPr>
      </w:pPr>
      <w:r w:rsidRPr="00324612">
        <w:rPr>
          <w:rFonts w:ascii="Calibri" w:hAnsi="Calibri" w:cs="Calibri"/>
          <w:b/>
          <w:bCs/>
        </w:rPr>
        <w:t>Supplementary file 1</w:t>
      </w:r>
    </w:p>
    <w:p w14:paraId="769BFB72" w14:textId="6F06912B" w:rsidR="001F362C" w:rsidRPr="00B449FB" w:rsidRDefault="001F362C" w:rsidP="001F362C">
      <w:pPr>
        <w:spacing w:line="480" w:lineRule="auto"/>
        <w:jc w:val="both"/>
        <w:rPr>
          <w:rFonts w:ascii="Calibri" w:hAnsi="Calibri" w:cs="Calibri"/>
          <w:b/>
          <w:bCs/>
        </w:rPr>
      </w:pPr>
      <w:r w:rsidRPr="00B449FB">
        <w:rPr>
          <w:rFonts w:ascii="Calibri" w:hAnsi="Calibri" w:cs="Calibri"/>
          <w:b/>
          <w:bCs/>
        </w:rPr>
        <w:t>Table with parameter values in simulation and physical units</w:t>
      </w:r>
    </w:p>
    <w:p w14:paraId="590A3B40" w14:textId="77777777" w:rsidR="001F362C" w:rsidRDefault="001F362C" w:rsidP="001F362C">
      <w:pPr>
        <w:spacing w:line="480" w:lineRule="auto"/>
        <w:jc w:val="both"/>
        <w:rPr>
          <w:rFonts w:eastAsia="Calibri" w:cstheme="minorHAnsi"/>
        </w:rPr>
      </w:pPr>
      <w:r>
        <w:rPr>
          <w:rFonts w:ascii="Calibri" w:hAnsi="Calibri" w:cs="Calibri"/>
        </w:rPr>
        <w:t>M</w:t>
      </w:r>
      <w:r w:rsidRPr="00B449FB">
        <w:rPr>
          <w:rFonts w:ascii="Calibri" w:hAnsi="Calibri" w:cs="Calibri"/>
        </w:rPr>
        <w:t xml:space="preserve">apping has been made considering one spatial and temporal simulation units correspond to </w:t>
      </w:r>
      <m:oMath>
        <m:r>
          <w:rPr>
            <w:rFonts w:ascii="Cambria Math" w:hAnsi="Cambria Math" w:cs="Calibri"/>
          </w:rPr>
          <m:t>0.08 μm</m:t>
        </m:r>
      </m:oMath>
      <w:r w:rsidRPr="00B449FB">
        <w:rPr>
          <w:rFonts w:ascii="Calibri" w:hAnsi="Calibri" w:cs="Calibri"/>
        </w:rPr>
        <w:t xml:space="preserve"> and </w:t>
      </w:r>
      <m:oMath>
        <m:r>
          <w:rPr>
            <w:rFonts w:ascii="Cambria Math" w:hAnsi="Cambria Math" w:cs="Calibri"/>
          </w:rPr>
          <m:t>10 μs</m:t>
        </m:r>
      </m:oMath>
      <w:r w:rsidRPr="00B449FB">
        <w:rPr>
          <w:rFonts w:ascii="Calibri" w:hAnsi="Calibri" w:cs="Calibri"/>
        </w:rPr>
        <w:t xml:space="preserve"> respectively; different assumptions will lead to different mapping which can be calculated by scaling the values shown in this Table according to the physical units of the corresponding quantity. </w:t>
      </w:r>
      <w:r>
        <w:rPr>
          <w:rFonts w:ascii="Calibri" w:hAnsi="Calibri" w:cs="Calibri"/>
        </w:rPr>
        <w:t>As described in the Methods, w</w:t>
      </w:r>
      <w:r w:rsidRPr="00B449FB">
        <w:rPr>
          <w:rFonts w:ascii="Calibri" w:hAnsi="Calibri" w:cs="Calibri"/>
        </w:rPr>
        <w:t>e have called</w:t>
      </w:r>
      <w:r>
        <w:rPr>
          <w:rFonts w:ascii="Calibri" w:hAnsi="Calibri"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D</m:t>
            </m:r>
          </m:e>
          <m:sub>
            <m:r>
              <w:rPr>
                <w:rFonts w:ascii="Cambria Math" w:hAnsi="Cambria Math" w:cs="Calibri"/>
              </w:rPr>
              <m:t>m</m:t>
            </m:r>
          </m:sub>
        </m:sSub>
        <m:r>
          <w:rPr>
            <w:rFonts w:ascii="Cambria Math" w:hAnsi="Cambria Math" w:cs="Calibri"/>
          </w:rPr>
          <m:t xml:space="preserve">, 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D</m:t>
            </m:r>
          </m:e>
          <m:sub>
            <m:r>
              <w:rPr>
                <w:rFonts w:ascii="Cambria Math" w:hAnsi="Cambria Math" w:cs="Calibri"/>
              </w:rPr>
              <m:t>d</m:t>
            </m:r>
          </m:sub>
        </m:sSub>
      </m:oMath>
      <w:r>
        <w:rPr>
          <w:rFonts w:ascii="Calibri" w:hAnsi="Calibri" w:cs="Calibri"/>
        </w:rPr>
        <w:t xml:space="preserve">  the diffusion coefficient of the monomer and the dimer respectively; whereas</w:t>
      </w:r>
      <w:r w:rsidRPr="00B449FB">
        <w:rPr>
          <w:rFonts w:ascii="Calibri" w:hAnsi="Calibri" w:cs="Calibri"/>
        </w:rPr>
        <w:t xml:space="preserve"> </w:t>
      </w:r>
      <m:oMath>
        <m:sSubSup>
          <m:sSubSupPr>
            <m:ctrlPr>
              <w:rPr>
                <w:rFonts w:ascii="Cambria Math" w:hAnsi="Cambria Math" w:cs="Calibri"/>
                <w:i/>
              </w:rPr>
            </m:ctrlPr>
          </m:sSubSupPr>
          <m:e>
            <m:r>
              <w:rPr>
                <w:rFonts w:ascii="Cambria Math" w:hAnsi="Cambria Math" w:cs="Calibri"/>
              </w:rPr>
              <m:t>p</m:t>
            </m:r>
          </m:e>
          <m:sub>
            <m:r>
              <w:rPr>
                <w:rFonts w:ascii="Cambria Math" w:hAnsi="Cambria Math" w:cs="Calibri"/>
              </w:rPr>
              <m:t>MD</m:t>
            </m:r>
          </m:sub>
          <m:sup>
            <m:r>
              <w:rPr>
                <w:rFonts w:ascii="Cambria Math" w:hAnsi="Cambria Math" w:cs="Calibri"/>
              </w:rPr>
              <m:t>pole</m:t>
            </m:r>
          </m:sup>
        </m:sSubSup>
        <m:r>
          <w:rPr>
            <w:rFonts w:ascii="Cambria Math" w:hAnsi="Cambria Math" w:cs="Calibri"/>
          </w:rPr>
          <m:t xml:space="preserve">, </m:t>
        </m:r>
        <m:sSubSup>
          <m:sSubSupPr>
            <m:ctrlPr>
              <w:rPr>
                <w:rFonts w:ascii="Cambria Math" w:hAnsi="Cambria Math" w:cs="Calibri"/>
                <w:i/>
              </w:rPr>
            </m:ctrlPr>
          </m:sSubSupPr>
          <m:e>
            <m:r>
              <w:rPr>
                <w:rFonts w:ascii="Cambria Math" w:hAnsi="Cambria Math" w:cs="Calibri"/>
              </w:rPr>
              <m:t>p</m:t>
            </m:r>
          </m:e>
          <m:sub>
            <m:r>
              <w:rPr>
                <w:rFonts w:ascii="Cambria Math" w:hAnsi="Cambria Math" w:cs="Calibri"/>
              </w:rPr>
              <m:t>MD</m:t>
            </m:r>
          </m:sub>
          <m:sup>
            <m:r>
              <w:rPr>
                <w:rFonts w:ascii="Cambria Math" w:hAnsi="Cambria Math" w:cs="Calibri"/>
              </w:rPr>
              <m:t>mem</m:t>
            </m:r>
          </m:sup>
        </m:sSubSup>
        <m:r>
          <w:rPr>
            <w:rFonts w:ascii="Cambria Math" w:hAnsi="Cambria Math" w:cs="Calibri"/>
          </w:rPr>
          <m:t xml:space="preserve">, 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p</m:t>
            </m:r>
          </m:e>
          <m:sub>
            <m:r>
              <w:rPr>
                <w:rFonts w:ascii="Cambria Math" w:hAnsi="Cambria Math" w:cs="Calibri"/>
              </w:rPr>
              <m:t>MD</m:t>
            </m:r>
          </m:sub>
        </m:sSub>
      </m:oMath>
      <w:r w:rsidRPr="00B449F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denote </w:t>
      </w:r>
      <w:r w:rsidRPr="00B449FB">
        <w:rPr>
          <w:rFonts w:ascii="Calibri" w:hAnsi="Calibri" w:cs="Calibri"/>
        </w:rPr>
        <w:t xml:space="preserve">the rates of monomer to dimer conversion at the pole, membrane and in the bulk respectively, and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k</m:t>
            </m:r>
          </m:e>
          <m:sub>
            <m:r>
              <w:rPr>
                <w:rFonts w:ascii="Cambria Math" w:hAnsi="Cambria Math" w:cs="Calibri"/>
              </w:rPr>
              <m:t>m</m:t>
            </m:r>
          </m:sub>
        </m:sSub>
        <m:r>
          <w:rPr>
            <w:rFonts w:ascii="Cambria Math" w:hAnsi="Cambria Math" w:cs="Calibri"/>
          </w:rPr>
          <m:t>=</m:t>
        </m:r>
        <m:sSub>
          <m:sSubPr>
            <m:ctrlPr>
              <w:rPr>
                <w:rFonts w:ascii="Cambria Math" w:hAnsi="Cambria Math" w:cs="Calibri"/>
                <w:i/>
                <w:kern w:val="2"/>
                <w14:ligatures w14:val="standardContextual"/>
              </w:rPr>
            </m:ctrlPr>
          </m:sSubPr>
          <m:e>
            <m:r>
              <w:rPr>
                <w:rFonts w:ascii="Cambria Math" w:hAnsi="Cambria Math" w:cs="Calibri"/>
              </w:rPr>
              <m:t>k</m:t>
            </m:r>
            <m:ctrlPr>
              <w:rPr>
                <w:rFonts w:ascii="Cambria Math" w:hAnsi="Cambria Math" w:cs="Calibri"/>
                <w:i/>
              </w:rPr>
            </m:ctrlPr>
          </m:e>
          <m:sub>
            <m:r>
              <w:rPr>
                <w:rFonts w:ascii="Cambria Math" w:hAnsi="Cambria Math" w:cs="Calibri"/>
              </w:rPr>
              <m:t>ATP</m:t>
            </m:r>
          </m:sub>
        </m:sSub>
      </m:oMath>
      <w:r>
        <w:rPr>
          <w:rFonts w:ascii="Calibri" w:hAnsi="Calibri" w:cs="Calibri"/>
          <w:kern w:val="2"/>
          <w14:ligatures w14:val="standardContextual"/>
        </w:rPr>
        <w:t xml:space="preserve"> denotes </w:t>
      </w:r>
      <w:r w:rsidRPr="00B449FB">
        <w:rPr>
          <w:rFonts w:ascii="Calibri" w:hAnsi="Calibri" w:cs="Calibri"/>
        </w:rPr>
        <w:t>the rate of dimer to monomer conversion.</w:t>
      </w:r>
      <w:r>
        <w:rPr>
          <w:rFonts w:ascii="Calibri" w:hAnsi="Calibri" w:cs="Calibri"/>
        </w:rPr>
        <w:t xml:space="preserve"> Other parameters are: (i)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ϵ</m:t>
            </m:r>
          </m:e>
          <m:sub>
            <m:r>
              <w:rPr>
                <w:rFonts w:ascii="Cambria Math" w:hAnsi="Cambria Math" w:cs="Calibri"/>
              </w:rPr>
              <m:t>M</m:t>
            </m:r>
          </m:sub>
        </m:sSub>
        <m:r>
          <w:rPr>
            <w:rFonts w:ascii="Cambria Math" w:hAnsi="Cambria Math" w:cs="Calibri"/>
          </w:rPr>
          <m:t xml:space="preserve">, 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ϵ</m:t>
            </m:r>
          </m:e>
          <m:sub>
            <m:r>
              <w:rPr>
                <w:rFonts w:ascii="Cambria Math" w:hAnsi="Cambria Math" w:cs="Calibri"/>
              </w:rPr>
              <m:t>D</m:t>
            </m:r>
          </m:sub>
        </m:sSub>
        <m:r>
          <w:rPr>
            <w:rFonts w:ascii="Cambria Math" w:hAnsi="Cambria Math" w:cs="Calibri"/>
          </w:rPr>
          <m:t xml:space="preserve">, 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ϵ</m:t>
            </m:r>
          </m:e>
          <m:sub>
            <m:r>
              <w:rPr>
                <w:rFonts w:ascii="Cambria Math" w:hAnsi="Cambria Math" w:cs="Calibri"/>
              </w:rPr>
              <m:t>C</m:t>
            </m:r>
          </m:sub>
        </m:sSub>
      </m:oMath>
      <w:r>
        <w:rPr>
          <w:rFonts w:ascii="Calibri" w:hAnsi="Calibri" w:cs="Calibri"/>
        </w:rPr>
        <w:t xml:space="preserve">, which are respectively the interaction energy between membrane and monomer, between membrane and dimer, and between spherocylinder cap and dimer; (ii)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cyl</m:t>
            </m:r>
          </m:sub>
        </m:sSub>
      </m:oMath>
      <w:r>
        <w:rPr>
          <w:rFonts w:ascii="Calibri" w:hAnsi="Calibri" w:cs="Calibri"/>
        </w:rPr>
        <w:t xml:space="preserve"> and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h</m:t>
            </m:r>
          </m:e>
          <m:sub>
            <m:r>
              <w:rPr>
                <w:rFonts w:ascii="Cambria Math" w:hAnsi="Cambria Math" w:cs="Calibri"/>
              </w:rPr>
              <m:t>cyl</m:t>
            </m:r>
          </m:sub>
        </m:sSub>
      </m:oMath>
      <w:r>
        <w:rPr>
          <w:rFonts w:ascii="Calibri" w:hAnsi="Calibri" w:cs="Calibri"/>
        </w:rPr>
        <w:t>, which denote the radius and height of the spherocylinder that models the bacterium.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F362C" w14:paraId="70271CB6" w14:textId="77777777" w:rsidTr="00542EE0">
        <w:tc>
          <w:tcPr>
            <w:tcW w:w="3116" w:type="dxa"/>
          </w:tcPr>
          <w:p w14:paraId="788FE362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Parameter</w:t>
            </w:r>
          </w:p>
        </w:tc>
        <w:tc>
          <w:tcPr>
            <w:tcW w:w="3117" w:type="dxa"/>
          </w:tcPr>
          <w:p w14:paraId="43131E56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Value (Simulation Units)</w:t>
            </w:r>
          </w:p>
        </w:tc>
        <w:tc>
          <w:tcPr>
            <w:tcW w:w="3117" w:type="dxa"/>
          </w:tcPr>
          <w:p w14:paraId="4F7FAD45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Value (Physical Units)</w:t>
            </w:r>
          </w:p>
        </w:tc>
      </w:tr>
      <w:tr w:rsidR="001F362C" w14:paraId="4429509D" w14:textId="77777777" w:rsidTr="00542EE0">
        <w:tc>
          <w:tcPr>
            <w:tcW w:w="3116" w:type="dxa"/>
          </w:tcPr>
          <w:p w14:paraId="27855A7E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41ED6EA9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0.0033</m:t>
                </m:r>
              </m:oMath>
            </m:oMathPara>
          </w:p>
        </w:tc>
        <w:tc>
          <w:tcPr>
            <w:tcW w:w="3117" w:type="dxa"/>
          </w:tcPr>
          <w:p w14:paraId="4CBB2FE5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≃2.1 μ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alibri"/>
                    <w:sz w:val="22"/>
                    <w:szCs w:val="22"/>
                  </w:rPr>
                  <m:t>/s</m:t>
                </m:r>
              </m:oMath>
            </m:oMathPara>
          </w:p>
        </w:tc>
      </w:tr>
      <w:tr w:rsidR="001F362C" w14:paraId="4EC5DC65" w14:textId="77777777" w:rsidTr="00542EE0">
        <w:tc>
          <w:tcPr>
            <w:tcW w:w="3116" w:type="dxa"/>
          </w:tcPr>
          <w:p w14:paraId="00066A82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1130BE0B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0.0017</m:t>
                </m:r>
              </m:oMath>
            </m:oMathPara>
          </w:p>
        </w:tc>
        <w:tc>
          <w:tcPr>
            <w:tcW w:w="3117" w:type="dxa"/>
          </w:tcPr>
          <w:p w14:paraId="15F7640C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≃1.1 μ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alibri"/>
                    <w:sz w:val="22"/>
                    <w:szCs w:val="22"/>
                  </w:rPr>
                  <m:t xml:space="preserve">/s </m:t>
                </m:r>
              </m:oMath>
            </m:oMathPara>
          </w:p>
        </w:tc>
      </w:tr>
      <w:tr w:rsidR="001F362C" w14:paraId="1787DDD9" w14:textId="77777777" w:rsidTr="00542EE0">
        <w:tc>
          <w:tcPr>
            <w:tcW w:w="3116" w:type="dxa"/>
          </w:tcPr>
          <w:p w14:paraId="17A4F3A4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MD</m:t>
                    </m:r>
                  </m:sub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pole</m:t>
                    </m:r>
                  </m:sup>
                </m:sSubSup>
                <m:r>
                  <w:rPr>
                    <w:rFonts w:ascii="Cambria Math" w:hAnsi="Cambria Math" w:cs="Calibri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pole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2E239FE3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1</m:t>
                </m:r>
              </m:oMath>
            </m:oMathPara>
          </w:p>
        </w:tc>
        <w:tc>
          <w:tcPr>
            <w:tcW w:w="3117" w:type="dxa"/>
          </w:tcPr>
          <w:p w14:paraId="27B9A1FB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-1</m:t>
                    </m:r>
                  </m:sup>
                </m:sSup>
              </m:oMath>
            </m:oMathPara>
          </w:p>
        </w:tc>
      </w:tr>
      <w:tr w:rsidR="001F362C" w14:paraId="7347EC5F" w14:textId="77777777" w:rsidTr="00542EE0">
        <w:tc>
          <w:tcPr>
            <w:tcW w:w="3116" w:type="dxa"/>
          </w:tcPr>
          <w:p w14:paraId="52568222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MD</m:t>
                    </m:r>
                  </m:sub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mem</m:t>
                    </m:r>
                  </m:sup>
                </m:sSubSup>
              </m:oMath>
            </m:oMathPara>
          </w:p>
        </w:tc>
        <w:tc>
          <w:tcPr>
            <w:tcW w:w="3117" w:type="dxa"/>
          </w:tcPr>
          <w:p w14:paraId="5BCB23F2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2×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3117" w:type="dxa"/>
          </w:tcPr>
          <w:p w14:paraId="1B2EF3B3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 xml:space="preserve">0.2 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-1</m:t>
                    </m:r>
                  </m:sup>
                </m:sSup>
              </m:oMath>
            </m:oMathPara>
          </w:p>
        </w:tc>
      </w:tr>
      <w:tr w:rsidR="001F362C" w14:paraId="31A96BD3" w14:textId="77777777" w:rsidTr="00542EE0">
        <w:tc>
          <w:tcPr>
            <w:tcW w:w="3116" w:type="dxa"/>
          </w:tcPr>
          <w:p w14:paraId="2943EA41" w14:textId="77777777" w:rsidR="001F362C" w:rsidRDefault="00000000" w:rsidP="00542EE0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ptos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ptos" w:hAnsi="Cambria Math" w:cs="Calibri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eastAsia="Aptos" w:hAnsi="Cambria Math" w:cs="Calibri"/>
                        <w:sz w:val="22"/>
                        <w:szCs w:val="22"/>
                      </w:rPr>
                      <m:t>MD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2D7E8F43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3117" w:type="dxa"/>
          </w:tcPr>
          <w:p w14:paraId="6B4ADA66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 xml:space="preserve">0.1 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-1</m:t>
                    </m:r>
                  </m:sup>
                </m:sSup>
              </m:oMath>
            </m:oMathPara>
          </w:p>
        </w:tc>
      </w:tr>
      <w:tr w:rsidR="001F362C" w14:paraId="43687FD8" w14:textId="77777777" w:rsidTr="00542EE0">
        <w:tc>
          <w:tcPr>
            <w:tcW w:w="3116" w:type="dxa"/>
          </w:tcPr>
          <w:p w14:paraId="4B9A3F5D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Calibri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ATP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777DB816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3117" w:type="dxa"/>
          </w:tcPr>
          <w:p w14:paraId="2D0C1403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 xml:space="preserve">1 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-1</m:t>
                    </m:r>
                  </m:sup>
                </m:sSup>
              </m:oMath>
            </m:oMathPara>
          </w:p>
        </w:tc>
      </w:tr>
      <w:tr w:rsidR="001F362C" w14:paraId="388292DF" w14:textId="77777777" w:rsidTr="00542EE0">
        <w:tc>
          <w:tcPr>
            <w:tcW w:w="3116" w:type="dxa"/>
          </w:tcPr>
          <w:p w14:paraId="1AFD699F" w14:textId="77777777" w:rsidR="001F362C" w:rsidRDefault="00000000" w:rsidP="00542EE0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ptos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Aptos" w:hAnsi="Cambria Math" w:cs="Calibri"/>
                        <w:sz w:val="22"/>
                        <w:szCs w:val="22"/>
                      </w:rPr>
                      <m:t>ϵ</m:t>
                    </m:r>
                  </m:e>
                  <m:sub>
                    <m:r>
                      <w:rPr>
                        <w:rFonts w:ascii="Cambria Math" w:eastAsia="Aptos" w:hAnsi="Cambria Math" w:cs="Calibri"/>
                        <w:sz w:val="22"/>
                        <w:szCs w:val="22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06C9BEAC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1</m:t>
                </m:r>
              </m:oMath>
            </m:oMathPara>
          </w:p>
        </w:tc>
        <w:tc>
          <w:tcPr>
            <w:tcW w:w="3117" w:type="dxa"/>
          </w:tcPr>
          <w:p w14:paraId="04A49206" w14:textId="77777777" w:rsidR="001F362C" w:rsidRPr="004B3B0C" w:rsidRDefault="00000000" w:rsidP="00542EE0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Calibri"/>
                    <w:sz w:val="22"/>
                    <w:szCs w:val="22"/>
                  </w:rPr>
                  <m:t>T≃4.1×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-21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libri"/>
                    <w:sz w:val="22"/>
                    <w:szCs w:val="22"/>
                  </w:rPr>
                  <m:t>J</m:t>
                </m:r>
              </m:oMath>
            </m:oMathPara>
          </w:p>
        </w:tc>
      </w:tr>
      <w:tr w:rsidR="001F362C" w14:paraId="0F181034" w14:textId="77777777" w:rsidTr="00542EE0">
        <w:tc>
          <w:tcPr>
            <w:tcW w:w="3116" w:type="dxa"/>
          </w:tcPr>
          <w:p w14:paraId="044952AD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0BF56C46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1.1</m:t>
                </m:r>
              </m:oMath>
            </m:oMathPara>
          </w:p>
        </w:tc>
        <w:tc>
          <w:tcPr>
            <w:tcW w:w="3117" w:type="dxa"/>
          </w:tcPr>
          <w:p w14:paraId="61478076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 xml:space="preserve">1.1 </m:t>
                </m:r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Calibri"/>
                    <w:sz w:val="22"/>
                    <w:szCs w:val="22"/>
                  </w:rPr>
                  <m:t>T</m:t>
                </m:r>
              </m:oMath>
            </m:oMathPara>
          </w:p>
        </w:tc>
      </w:tr>
      <w:tr w:rsidR="001F362C" w14:paraId="1E685E5F" w14:textId="77777777" w:rsidTr="00542EE0">
        <w:tc>
          <w:tcPr>
            <w:tcW w:w="3116" w:type="dxa"/>
          </w:tcPr>
          <w:p w14:paraId="29324C7F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09AD610F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0.7</m:t>
                </m:r>
              </m:oMath>
            </m:oMathPara>
          </w:p>
        </w:tc>
        <w:tc>
          <w:tcPr>
            <w:tcW w:w="3117" w:type="dxa"/>
          </w:tcPr>
          <w:p w14:paraId="5B712369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0.7 k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Calibri"/>
                    <w:sz w:val="22"/>
                    <w:szCs w:val="22"/>
                  </w:rPr>
                  <m:t>T</m:t>
                </m:r>
              </m:oMath>
            </m:oMathPara>
          </w:p>
        </w:tc>
      </w:tr>
      <w:tr w:rsidR="001F362C" w14:paraId="29B7BA0B" w14:textId="77777777" w:rsidTr="00542EE0">
        <w:tc>
          <w:tcPr>
            <w:tcW w:w="3116" w:type="dxa"/>
          </w:tcPr>
          <w:p w14:paraId="24F91338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cyl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0263015F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10</m:t>
                </m:r>
              </m:oMath>
            </m:oMathPara>
          </w:p>
        </w:tc>
        <w:tc>
          <w:tcPr>
            <w:tcW w:w="3117" w:type="dxa"/>
          </w:tcPr>
          <w:p w14:paraId="2B384B91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0.8 μm</m:t>
                </m:r>
              </m:oMath>
            </m:oMathPara>
          </w:p>
        </w:tc>
      </w:tr>
      <w:tr w:rsidR="001F362C" w14:paraId="5EE83E41" w14:textId="77777777" w:rsidTr="00542EE0">
        <w:tc>
          <w:tcPr>
            <w:tcW w:w="3116" w:type="dxa"/>
          </w:tcPr>
          <w:p w14:paraId="0869039A" w14:textId="77777777" w:rsidR="001F362C" w:rsidRDefault="00000000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cyl</m:t>
                    </m:r>
                  </m:sub>
                </m:sSub>
              </m:oMath>
            </m:oMathPara>
          </w:p>
        </w:tc>
        <w:tc>
          <w:tcPr>
            <w:tcW w:w="3117" w:type="dxa"/>
          </w:tcPr>
          <w:p w14:paraId="3FBBE8FC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80</m:t>
                </m:r>
              </m:oMath>
            </m:oMathPara>
          </w:p>
        </w:tc>
        <w:tc>
          <w:tcPr>
            <w:tcW w:w="3117" w:type="dxa"/>
          </w:tcPr>
          <w:p w14:paraId="26E5F4AC" w14:textId="77777777" w:rsidR="001F362C" w:rsidRDefault="001F362C" w:rsidP="00542E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Calibri"/>
                    <w:sz w:val="22"/>
                    <w:szCs w:val="22"/>
                  </w:rPr>
                  <m:t>6.4 μm</m:t>
                </m:r>
              </m:oMath>
            </m:oMathPara>
          </w:p>
        </w:tc>
      </w:tr>
    </w:tbl>
    <w:p w14:paraId="1722DBC7" w14:textId="08C86F19" w:rsidR="00145F28" w:rsidRPr="008434E7" w:rsidRDefault="001F362C">
      <w:pPr>
        <w:rPr>
          <w:rFonts w:cstheme="minorHAnsi"/>
        </w:rPr>
      </w:pPr>
      <w:r>
        <w:rPr>
          <w:rFonts w:cstheme="minorHAnsi"/>
        </w:rPr>
        <w:br w:type="page"/>
      </w:r>
    </w:p>
    <w:sectPr w:rsidR="00145F28" w:rsidRPr="008434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2C"/>
    <w:rsid w:val="001263DA"/>
    <w:rsid w:val="00145F28"/>
    <w:rsid w:val="001F362C"/>
    <w:rsid w:val="00324612"/>
    <w:rsid w:val="004424E0"/>
    <w:rsid w:val="005B3A69"/>
    <w:rsid w:val="008434E7"/>
    <w:rsid w:val="00924AD7"/>
    <w:rsid w:val="00BF10E5"/>
    <w:rsid w:val="00CE4451"/>
    <w:rsid w:val="00F6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612CD"/>
  <w15:chartTrackingRefBased/>
  <w15:docId w15:val="{7EB302D1-A243-461A-85F2-AAC48FF4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62C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62C"/>
    <w:pPr>
      <w:keepNext/>
      <w:keepLines/>
      <w:widowControl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62C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62C"/>
    <w:pPr>
      <w:keepNext/>
      <w:keepLines/>
      <w:widowControl w:val="0"/>
      <w:autoSpaceDE w:val="0"/>
      <w:autoSpaceDN w:val="0"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62C"/>
    <w:pPr>
      <w:keepNext/>
      <w:keepLines/>
      <w:widowControl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62C"/>
    <w:pPr>
      <w:keepNext/>
      <w:keepLines/>
      <w:widowControl w:val="0"/>
      <w:autoSpaceDE w:val="0"/>
      <w:autoSpaceDN w:val="0"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62C"/>
    <w:pPr>
      <w:keepNext/>
      <w:keepLines/>
      <w:widowControl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62C"/>
    <w:pPr>
      <w:keepNext/>
      <w:keepLines/>
      <w:widowControl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62C"/>
    <w:pPr>
      <w:keepNext/>
      <w:keepLines/>
      <w:widowControl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62C"/>
    <w:pPr>
      <w:keepNext/>
      <w:keepLines/>
      <w:widowControl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62C"/>
    <w:pPr>
      <w:widowControl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3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62C"/>
    <w:pPr>
      <w:widowControl w:val="0"/>
      <w:numPr>
        <w:ilvl w:val="1"/>
      </w:numPr>
      <w:autoSpaceDE w:val="0"/>
      <w:autoSpaceDN w:val="0"/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3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62C"/>
    <w:pPr>
      <w:widowControl w:val="0"/>
      <w:autoSpaceDE w:val="0"/>
      <w:autoSpaceDN w:val="0"/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3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62C"/>
    <w:pPr>
      <w:widowControl w:val="0"/>
      <w:autoSpaceDE w:val="0"/>
      <w:autoSpaceDN w:val="0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3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62C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3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Leendert Hamoen</dc:creator>
  <cp:keywords/>
  <dc:description/>
  <cp:lastModifiedBy>Leendert Hamoen</cp:lastModifiedBy>
  <cp:revision>3</cp:revision>
  <dcterms:created xsi:type="dcterms:W3CDTF">2026-07-17T20:09:00Z</dcterms:created>
  <dcterms:modified xsi:type="dcterms:W3CDTF">2026-07-17T20:17:00Z</dcterms:modified>
</cp:coreProperties>
</file>