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384BCA" w:rsidR="00F102CC" w:rsidRPr="00DA23D8" w:rsidRDefault="00DA23D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9D53DA" w:rsidR="00F102CC" w:rsidRPr="003D5AF6" w:rsidRDefault="00DA23D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A6A571" w:rsidR="00F102CC" w:rsidRPr="003D5AF6" w:rsidRDefault="00DA23D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25B253" w:rsidR="00F102CC" w:rsidRPr="003D5AF6" w:rsidRDefault="00DA23D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36DE90" w:rsidR="00F102CC" w:rsidRPr="003D5AF6" w:rsidRDefault="00DA23D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E81D6C" w:rsidR="00F102CC" w:rsidRPr="00DA23D8" w:rsidRDefault="00DA23D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Animals</w:t>
            </w:r>
            <w:r>
              <w:rPr>
                <w:rFonts w:ascii="Noto Sans" w:hAnsi="Noto Sans" w:cs="Noto Sans"/>
                <w:bCs/>
                <w:color w:val="434343"/>
                <w:sz w:val="18"/>
                <w:szCs w:val="18"/>
                <w:lang w:eastAsia="zh-CN"/>
              </w:rPr>
              <w:t>’, ‘</w:t>
            </w:r>
            <w:r>
              <w:rPr>
                <w:rFonts w:ascii="Noto Sans" w:hAnsi="Noto Sans" w:cs="Noto Sans" w:hint="eastAsia"/>
                <w:bCs/>
                <w:color w:val="434343"/>
                <w:sz w:val="18"/>
                <w:szCs w:val="18"/>
                <w:lang w:eastAsia="zh-CN"/>
              </w:rPr>
              <w:t>acute brain slice preparation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Experimental data collection, parameter determination, and simulation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AAAFFA" w:rsidR="00F102CC" w:rsidRPr="003D5AF6" w:rsidRDefault="00DA23D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2DD7F8" w:rsidR="00F102CC" w:rsidRPr="003D5AF6" w:rsidRDefault="00DA23D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C3303F" w:rsidR="00F102CC" w:rsidRPr="003D5AF6" w:rsidRDefault="00DA23D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01E8AA0" w:rsidR="00F102CC" w:rsidRDefault="00DA23D8">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B8D645" w:rsidR="00F102CC" w:rsidRPr="003D5AF6" w:rsidRDefault="00DA23D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00ED1C" w:rsidR="00F102CC" w:rsidRPr="003D5AF6" w:rsidRDefault="00DA23D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950F0E" w:rsidR="00F102CC" w:rsidRPr="003D5AF6" w:rsidRDefault="00DA23D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6F7BA8" w:rsidR="00F102CC" w:rsidRDefault="00DA23D8">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E7A144" w:rsidR="00F102CC" w:rsidRPr="003D5AF6" w:rsidRDefault="00DA23D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22813F" w:rsidR="00F102CC" w:rsidRPr="003D5AF6" w:rsidRDefault="00DA23D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404366" w:rsidR="00F102CC" w:rsidRPr="00DA23D8" w:rsidRDefault="00DA23D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Experimental and simulation replicate numbers for brain slice and autofluorescence data are described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acute brain slice preparation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Experimental data collection, parameter determination, and simulation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3B0B0D" w:rsidR="00F102CC" w:rsidRPr="00DA23D8" w:rsidRDefault="00261C34">
            <w:pPr>
              <w:spacing w:line="225" w:lineRule="auto"/>
              <w:rPr>
                <w:rFonts w:ascii="Noto Sans" w:hAnsi="Noto Sans" w:cs="Noto Sans"/>
                <w:bCs/>
                <w:color w:val="434343"/>
                <w:sz w:val="18"/>
                <w:szCs w:val="18"/>
                <w:lang w:eastAsia="zh-CN"/>
              </w:rPr>
            </w:pPr>
            <w:r w:rsidRPr="00725844">
              <w:rPr>
                <w:rFonts w:ascii="Noto Sans" w:hAnsi="Noto Sans" w:cs="Noto Sans" w:hint="eastAsia"/>
                <w:bCs/>
                <w:color w:val="434343"/>
                <w:sz w:val="18"/>
                <w:szCs w:val="18"/>
                <w:lang w:eastAsia="zh-CN"/>
              </w:rPr>
              <w:t>The e</w:t>
            </w:r>
            <w:r w:rsidR="00DA23D8" w:rsidRPr="00725844">
              <w:rPr>
                <w:rFonts w:ascii="Noto Sans" w:hAnsi="Noto Sans" w:cs="Noto Sans" w:hint="eastAsia"/>
                <w:bCs/>
                <w:color w:val="434343"/>
                <w:sz w:val="18"/>
                <w:szCs w:val="18"/>
                <w:lang w:eastAsia="zh-CN"/>
              </w:rPr>
              <w:t xml:space="preserve">xperimental data </w:t>
            </w:r>
            <w:proofErr w:type="gramStart"/>
            <w:r w:rsidR="00DA23D8" w:rsidRPr="00725844">
              <w:rPr>
                <w:rFonts w:ascii="Noto Sans" w:hAnsi="Noto Sans" w:cs="Noto Sans" w:hint="eastAsia"/>
                <w:bCs/>
                <w:color w:val="434343"/>
                <w:sz w:val="18"/>
                <w:szCs w:val="18"/>
                <w:lang w:eastAsia="zh-CN"/>
              </w:rPr>
              <w:t>describe</w:t>
            </w:r>
            <w:proofErr w:type="gramEnd"/>
            <w:r w:rsidR="00DA23D8" w:rsidRPr="00725844">
              <w:rPr>
                <w:rFonts w:ascii="Noto Sans" w:hAnsi="Noto Sans" w:cs="Noto Sans" w:hint="eastAsia"/>
                <w:bCs/>
                <w:color w:val="434343"/>
                <w:sz w:val="18"/>
                <w:szCs w:val="18"/>
                <w:lang w:eastAsia="zh-CN"/>
              </w:rPr>
              <w:t xml:space="preserve"> biological replicates.</w:t>
            </w:r>
            <w:r w:rsidRPr="00725844">
              <w:rPr>
                <w:rFonts w:ascii="Noto Sans" w:hAnsi="Noto Sans" w:cs="Noto Sans" w:hint="eastAsia"/>
                <w:bCs/>
                <w:color w:val="434343"/>
                <w:sz w:val="18"/>
                <w:szCs w:val="18"/>
                <w:lang w:eastAsia="zh-CN"/>
              </w:rPr>
              <w:t xml:space="preserve"> The simulated data </w:t>
            </w:r>
            <w:proofErr w:type="gramStart"/>
            <w:r w:rsidRPr="00725844">
              <w:rPr>
                <w:rFonts w:ascii="Noto Sans" w:hAnsi="Noto Sans" w:cs="Noto Sans" w:hint="eastAsia"/>
                <w:bCs/>
                <w:color w:val="434343"/>
                <w:sz w:val="18"/>
                <w:szCs w:val="18"/>
                <w:lang w:eastAsia="zh-CN"/>
              </w:rPr>
              <w:t>describe</w:t>
            </w:r>
            <w:proofErr w:type="gramEnd"/>
            <w:r w:rsidRPr="00725844">
              <w:rPr>
                <w:rFonts w:ascii="Noto Sans" w:hAnsi="Noto Sans" w:cs="Noto Sans" w:hint="eastAsia"/>
                <w:bCs/>
                <w:color w:val="434343"/>
                <w:sz w:val="18"/>
                <w:szCs w:val="18"/>
                <w:lang w:eastAsia="zh-CN"/>
              </w:rPr>
              <w:t xml:space="preserve">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84D627"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F366719"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Materials and </w:t>
            </w:r>
            <w:proofErr w:type="gramStart"/>
            <w:r>
              <w:rPr>
                <w:rFonts w:ascii="Noto Sans" w:hAnsi="Noto Sans" w:cs="Noto Sans" w:hint="eastAsia"/>
                <w:bCs/>
                <w:color w:val="434343"/>
                <w:sz w:val="18"/>
                <w:szCs w:val="18"/>
                <w:lang w:eastAsia="zh-CN"/>
              </w:rPr>
              <w:t>methods</w:t>
            </w:r>
            <w:proofErr w:type="gramEnd"/>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Animals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463A4A"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370532"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BE71F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CF209D"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27D94B"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Materials and </w:t>
            </w:r>
            <w:proofErr w:type="gramStart"/>
            <w:r>
              <w:rPr>
                <w:rFonts w:ascii="Noto Sans" w:hAnsi="Noto Sans" w:cs="Noto Sans" w:hint="eastAsia"/>
                <w:bCs/>
                <w:color w:val="434343"/>
                <w:sz w:val="18"/>
                <w:szCs w:val="18"/>
                <w:lang w:eastAsia="zh-CN"/>
              </w:rPr>
              <w:t>methods</w:t>
            </w:r>
            <w:proofErr w:type="gramEnd"/>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Quantification and </w:t>
            </w:r>
            <w:proofErr w:type="gramStart"/>
            <w:r>
              <w:rPr>
                <w:rFonts w:ascii="Noto Sans" w:hAnsi="Noto Sans" w:cs="Noto Sans" w:hint="eastAsia"/>
                <w:bCs/>
                <w:color w:val="434343"/>
                <w:sz w:val="18"/>
                <w:szCs w:val="18"/>
                <w:lang w:eastAsia="zh-CN"/>
              </w:rPr>
              <w:t>statistical</w:t>
            </w:r>
            <w:proofErr w:type="gramEnd"/>
            <w:r>
              <w:rPr>
                <w:rFonts w:ascii="Noto Sans" w:hAnsi="Noto Sans" w:cs="Noto Sans" w:hint="eastAsia"/>
                <w:bCs/>
                <w:color w:val="434343"/>
                <w:sz w:val="18"/>
                <w:szCs w:val="18"/>
                <w:lang w:eastAsia="zh-CN"/>
              </w:rPr>
              <w:t xml:space="preserve"> analysis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20380B"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Data and code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155622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876311"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Data and code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D8F545"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772E384"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F058AC"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Data and code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8867B9F" w:rsidR="00F102CC" w:rsidRPr="003D5AF6" w:rsidRDefault="00261C34">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Data and code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8C24E2"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3B0CACE" w:rsidR="00F102CC" w:rsidRPr="003D5AF6" w:rsidRDefault="00261C3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Materials and </w:t>
            </w:r>
            <w:proofErr w:type="gramStart"/>
            <w:r>
              <w:rPr>
                <w:rFonts w:ascii="Noto Sans" w:hAnsi="Noto Sans" w:cs="Noto Sans" w:hint="eastAsia"/>
                <w:bCs/>
                <w:color w:val="434343"/>
                <w:sz w:val="18"/>
                <w:szCs w:val="18"/>
                <w:lang w:eastAsia="zh-CN"/>
              </w:rPr>
              <w:t>methods</w:t>
            </w:r>
            <w:proofErr w:type="gramEnd"/>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under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Animals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ARRIVE guidelines are </w:t>
            </w:r>
            <w:r>
              <w:rPr>
                <w:rFonts w:ascii="Noto Sans" w:hAnsi="Noto Sans" w:cs="Noto Sans"/>
                <w:bCs/>
                <w:color w:val="434343"/>
                <w:sz w:val="18"/>
                <w:szCs w:val="18"/>
                <w:lang w:eastAsia="zh-CN"/>
              </w:rPr>
              <w:t>adopted</w:t>
            </w:r>
            <w:r>
              <w:rPr>
                <w:rFonts w:ascii="Noto Sans" w:hAnsi="Noto Sans" w:cs="Noto Sans" w:hint="eastAsia"/>
                <w:bCs/>
                <w:color w:val="434343"/>
                <w:sz w:val="18"/>
                <w:szCs w:val="18"/>
                <w:lang w:eastAsia="zh-CN"/>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Pr="00725844" w:rsidRDefault="00427975">
      <w:pPr>
        <w:numPr>
          <w:ilvl w:val="0"/>
          <w:numId w:val="1"/>
        </w:numPr>
      </w:pPr>
      <w:r w:rsidRPr="00725844">
        <w:t>You should state whether an appropriate sample size was computed when the study was being designed</w:t>
      </w:r>
    </w:p>
    <w:p w14:paraId="2FE61FA3" w14:textId="77777777" w:rsidR="00F102CC" w:rsidRPr="00725844" w:rsidRDefault="00427975">
      <w:pPr>
        <w:numPr>
          <w:ilvl w:val="0"/>
          <w:numId w:val="1"/>
        </w:numPr>
      </w:pPr>
      <w:r w:rsidRPr="00725844">
        <w:t>You should state the statistical method of sample size computation and any required assumptions</w:t>
      </w:r>
    </w:p>
    <w:p w14:paraId="2A58711B" w14:textId="77777777" w:rsidR="00F102CC" w:rsidRPr="00725844" w:rsidRDefault="00427975">
      <w:pPr>
        <w:numPr>
          <w:ilvl w:val="0"/>
          <w:numId w:val="1"/>
        </w:numPr>
      </w:pPr>
      <w:r w:rsidRPr="00725844">
        <w:t>If no explicit power analysis was used, you should describe how you decided what sample (replicate) size (number) to use</w:t>
      </w:r>
    </w:p>
    <w:p w14:paraId="1DF7D7D3" w14:textId="77777777" w:rsidR="00F102CC" w:rsidRPr="00725844" w:rsidRDefault="00F102CC"/>
    <w:p w14:paraId="481F8A46" w14:textId="77777777" w:rsidR="00F102CC" w:rsidRPr="00725844" w:rsidRDefault="00427975">
      <w:pPr>
        <w:rPr>
          <w:b/>
        </w:rPr>
      </w:pPr>
      <w:r w:rsidRPr="00725844">
        <w:rPr>
          <w:b/>
        </w:rPr>
        <w:t>Replicates</w:t>
      </w:r>
    </w:p>
    <w:p w14:paraId="7D088A59" w14:textId="77777777" w:rsidR="00F102CC" w:rsidRPr="00725844" w:rsidRDefault="00427975">
      <w:pPr>
        <w:numPr>
          <w:ilvl w:val="0"/>
          <w:numId w:val="3"/>
        </w:numPr>
      </w:pPr>
      <w:r w:rsidRPr="00725844">
        <w:t>You should report how often each experiment was performed</w:t>
      </w:r>
    </w:p>
    <w:p w14:paraId="4BB08040" w14:textId="77777777" w:rsidR="00F102CC" w:rsidRPr="00725844" w:rsidRDefault="00427975">
      <w:pPr>
        <w:numPr>
          <w:ilvl w:val="0"/>
          <w:numId w:val="3"/>
        </w:numPr>
      </w:pPr>
      <w:r w:rsidRPr="00725844">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5022" w14:textId="77777777" w:rsidR="008A28F6" w:rsidRDefault="008A28F6">
      <w:r>
        <w:separator/>
      </w:r>
    </w:p>
  </w:endnote>
  <w:endnote w:type="continuationSeparator" w:id="0">
    <w:p w14:paraId="307C2CFD" w14:textId="77777777" w:rsidR="008A28F6" w:rsidRDefault="008A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83AE" w14:textId="77777777" w:rsidR="008A28F6" w:rsidRDefault="008A28F6">
      <w:r>
        <w:separator/>
      </w:r>
    </w:p>
  </w:footnote>
  <w:footnote w:type="continuationSeparator" w:id="0">
    <w:p w14:paraId="26A96787" w14:textId="77777777" w:rsidR="008A28F6" w:rsidRDefault="008A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1C34"/>
    <w:rsid w:val="003D5AF6"/>
    <w:rsid w:val="00400C53"/>
    <w:rsid w:val="00427975"/>
    <w:rsid w:val="004E2C31"/>
    <w:rsid w:val="005B0259"/>
    <w:rsid w:val="005E659B"/>
    <w:rsid w:val="006D391C"/>
    <w:rsid w:val="007054B6"/>
    <w:rsid w:val="00725844"/>
    <w:rsid w:val="0078687E"/>
    <w:rsid w:val="008A28F6"/>
    <w:rsid w:val="009C7B26"/>
    <w:rsid w:val="00A11E52"/>
    <w:rsid w:val="00A30103"/>
    <w:rsid w:val="00B2483D"/>
    <w:rsid w:val="00BD41E9"/>
    <w:rsid w:val="00C84413"/>
    <w:rsid w:val="00D0204F"/>
    <w:rsid w:val="00DA23D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 Yao</cp:lastModifiedBy>
  <cp:revision>9</cp:revision>
  <dcterms:created xsi:type="dcterms:W3CDTF">2022-02-28T12:21:00Z</dcterms:created>
  <dcterms:modified xsi:type="dcterms:W3CDTF">2025-07-23T05:01:00Z</dcterms:modified>
</cp:coreProperties>
</file>