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2FCC5223" w:rsidR="00F102CC" w:rsidRPr="003D5AF6" w:rsidRDefault="00F764DB">
            <w:pPr>
              <w:rPr>
                <w:rFonts w:ascii="Noto Sans" w:eastAsia="Noto Sans" w:hAnsi="Noto Sans" w:cs="Noto Sans"/>
                <w:bCs/>
                <w:color w:val="434343"/>
                <w:sz w:val="18"/>
                <w:szCs w:val="18"/>
              </w:rPr>
            </w:pPr>
            <w:r>
              <w:rPr>
                <w:rFonts w:ascii="Noto Sans" w:eastAsia="Noto Sans" w:hAnsi="Noto Sans" w:cs="Noto Sans"/>
                <w:bCs/>
                <w:color w:val="434343"/>
                <w:sz w:val="18"/>
                <w:szCs w:val="18"/>
              </w:rPr>
              <w:t>No new materials were created.</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95DB9B3" w14:textId="7985C4AA" w:rsidR="00660CED" w:rsidRDefault="0098041C">
            <w:pPr>
              <w:rPr>
                <w:rFonts w:ascii="Noto Sans" w:eastAsia="Noto Sans" w:hAnsi="Noto Sans" w:cs="Noto Sans"/>
                <w:bCs/>
                <w:color w:val="434343"/>
                <w:sz w:val="18"/>
                <w:szCs w:val="18"/>
              </w:rPr>
            </w:pPr>
            <w:r>
              <w:rPr>
                <w:rFonts w:ascii="Noto Sans" w:eastAsia="Noto Sans" w:hAnsi="Noto Sans" w:cs="Noto Sans"/>
                <w:bCs/>
                <w:color w:val="434343"/>
                <w:sz w:val="18"/>
                <w:szCs w:val="18"/>
              </w:rPr>
              <w:t>We provided RRID</w:t>
            </w:r>
            <w:r w:rsidR="00092013">
              <w:rPr>
                <w:rFonts w:ascii="Noto Sans" w:eastAsia="Noto Sans" w:hAnsi="Noto Sans" w:cs="Noto Sans"/>
                <w:bCs/>
                <w:color w:val="434343"/>
                <w:sz w:val="18"/>
                <w:szCs w:val="18"/>
              </w:rPr>
              <w:t xml:space="preserve"> for cell lines and software. No antibodies were used.</w:t>
            </w:r>
          </w:p>
          <w:p w14:paraId="31209F92" w14:textId="00FAAC02" w:rsidR="00660CED" w:rsidRPr="003D5AF6" w:rsidRDefault="00660CED">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3F73575B" w:rsidR="00F102CC" w:rsidRPr="003D5AF6" w:rsidRDefault="00660CED">
            <w:pPr>
              <w:rPr>
                <w:rFonts w:ascii="Noto Sans" w:eastAsia="Noto Sans" w:hAnsi="Noto Sans" w:cs="Noto Sans"/>
                <w:bCs/>
                <w:color w:val="434343"/>
                <w:sz w:val="18"/>
                <w:szCs w:val="18"/>
              </w:rPr>
            </w:pPr>
            <w:r>
              <w:rPr>
                <w:rFonts w:ascii="Noto Sans" w:eastAsia="Noto Sans" w:hAnsi="Noto Sans" w:cs="Noto Sans"/>
                <w:bCs/>
                <w:color w:val="434343"/>
                <w:sz w:val="18"/>
                <w:szCs w:val="18"/>
              </w:rPr>
              <w:t>no oligos were used</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rsidRPr="00660CED"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033DFD2A" w14:textId="34AC649B" w:rsidR="00660CED" w:rsidRDefault="00660CED">
            <w:pPr>
              <w:rPr>
                <w:rFonts w:ascii="Noto Sans" w:eastAsia="Noto Sans" w:hAnsi="Noto Sans" w:cs="Noto Sans"/>
                <w:bCs/>
                <w:color w:val="434343"/>
                <w:sz w:val="18"/>
                <w:szCs w:val="18"/>
              </w:rPr>
            </w:pPr>
            <w:r>
              <w:rPr>
                <w:rFonts w:ascii="Noto Sans" w:eastAsia="Noto Sans" w:hAnsi="Noto Sans" w:cs="Noto Sans"/>
                <w:bCs/>
                <w:color w:val="434343"/>
                <w:sz w:val="18"/>
                <w:szCs w:val="18"/>
              </w:rPr>
              <w:t>Host cells:</w:t>
            </w:r>
          </w:p>
          <w:p w14:paraId="0DDA49CC" w14:textId="4367E160" w:rsidR="00F102CC" w:rsidRDefault="00660CED">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KD3 – human, skeletal muscle, </w:t>
            </w:r>
            <w:r w:rsidRPr="00660CED">
              <w:rPr>
                <w:rFonts w:ascii="Noto Sans" w:eastAsia="Noto Sans" w:hAnsi="Noto Sans" w:cs="Noto Sans"/>
                <w:bCs/>
                <w:color w:val="434343"/>
                <w:sz w:val="18"/>
                <w:szCs w:val="18"/>
              </w:rPr>
              <w:t>Shiomi et al. 2011</w:t>
            </w:r>
          </w:p>
          <w:p w14:paraId="0D716135" w14:textId="77777777" w:rsidR="00660CED" w:rsidRDefault="00660CED">
            <w:pPr>
              <w:rPr>
                <w:rFonts w:ascii="Noto Sans" w:eastAsia="Noto Sans" w:hAnsi="Noto Sans" w:cs="Noto Sans"/>
                <w:bCs/>
                <w:color w:val="434343"/>
                <w:sz w:val="18"/>
                <w:szCs w:val="18"/>
              </w:rPr>
            </w:pPr>
          </w:p>
          <w:p w14:paraId="74E289A3" w14:textId="77777777" w:rsidR="00660CED" w:rsidRDefault="00660CED">
            <w:pPr>
              <w:rPr>
                <w:rFonts w:ascii="Noto Sans" w:eastAsia="Noto Sans" w:hAnsi="Noto Sans" w:cs="Noto Sans"/>
                <w:bCs/>
                <w:color w:val="434343"/>
                <w:sz w:val="18"/>
                <w:szCs w:val="18"/>
              </w:rPr>
            </w:pPr>
            <w:r>
              <w:rPr>
                <w:rFonts w:ascii="Noto Sans" w:eastAsia="Noto Sans" w:hAnsi="Noto Sans" w:cs="Noto Sans"/>
                <w:bCs/>
                <w:color w:val="434343"/>
                <w:sz w:val="18"/>
                <w:szCs w:val="18"/>
              </w:rPr>
              <w:t>Bj-5TA – human, ATCC, CRL-4001</w:t>
            </w:r>
          </w:p>
          <w:p w14:paraId="142EF030" w14:textId="551699CE" w:rsidR="00660CED" w:rsidRPr="00660CED" w:rsidRDefault="00660CED">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3DA3E7D" w:rsidR="00F102CC" w:rsidRPr="00660CED" w:rsidRDefault="00F102CC">
            <w:pPr>
              <w:rPr>
                <w:rFonts w:ascii="Noto Sans" w:eastAsia="Noto Sans" w:hAnsi="Noto Sans" w:cs="Noto Sans"/>
                <w:bCs/>
                <w:color w:val="434343"/>
                <w:sz w:val="18"/>
                <w:szCs w:val="18"/>
              </w:rPr>
            </w:pP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5F176A12" w14:textId="77777777" w:rsidR="00660CED" w:rsidRDefault="00660CED" w:rsidP="00660CED">
            <w:pPr>
              <w:rPr>
                <w:rFonts w:ascii="Noto Sans" w:eastAsia="Noto Sans" w:hAnsi="Noto Sans" w:cs="Noto Sans"/>
                <w:bCs/>
                <w:color w:val="434343"/>
                <w:sz w:val="18"/>
                <w:szCs w:val="18"/>
              </w:rPr>
            </w:pPr>
            <w:r>
              <w:rPr>
                <w:rFonts w:ascii="Noto Sans" w:eastAsia="Noto Sans" w:hAnsi="Noto Sans" w:cs="Noto Sans"/>
                <w:bCs/>
                <w:color w:val="434343"/>
                <w:sz w:val="18"/>
                <w:szCs w:val="18"/>
              </w:rPr>
              <w:t>T. gondii:</w:t>
            </w:r>
          </w:p>
          <w:p w14:paraId="204D2682" w14:textId="77777777" w:rsidR="00660CED" w:rsidRDefault="00660CED" w:rsidP="00660CED">
            <w:pPr>
              <w:rPr>
                <w:rFonts w:ascii="Noto Sans" w:eastAsia="Noto Sans" w:hAnsi="Noto Sans" w:cs="Noto Sans"/>
                <w:bCs/>
                <w:color w:val="434343"/>
                <w:sz w:val="18"/>
                <w:szCs w:val="18"/>
              </w:rPr>
            </w:pPr>
            <w:r w:rsidRPr="00660CED">
              <w:rPr>
                <w:rFonts w:ascii="Noto Sans" w:eastAsia="Noto Sans" w:hAnsi="Noto Sans" w:cs="Noto Sans"/>
                <w:bCs/>
                <w:color w:val="434343"/>
                <w:sz w:val="18"/>
                <w:szCs w:val="18"/>
              </w:rPr>
              <w:t xml:space="preserve">Prugniaud </w:t>
            </w:r>
            <w:r w:rsidRPr="00660CED">
              <w:rPr>
                <w:rFonts w:ascii="Cambria Math" w:eastAsia="Noto Sans" w:hAnsi="Cambria Math" w:cs="Cambria Math"/>
                <w:bCs/>
                <w:color w:val="434343"/>
                <w:sz w:val="18"/>
                <w:szCs w:val="18"/>
              </w:rPr>
              <w:t>∆</w:t>
            </w:r>
            <w:r w:rsidRPr="00660CED">
              <w:rPr>
                <w:rFonts w:ascii="Noto Sans" w:eastAsia="Noto Sans" w:hAnsi="Noto Sans" w:cs="Noto Sans"/>
                <w:bCs/>
                <w:color w:val="434343"/>
                <w:sz w:val="18"/>
                <w:szCs w:val="18"/>
              </w:rPr>
              <w:t>hxgprt tdTomato (John et al. 2009)</w:t>
            </w:r>
          </w:p>
          <w:p w14:paraId="4ACB0744" w14:textId="77777777" w:rsidR="00660CED" w:rsidRDefault="00660CED" w:rsidP="00660CED">
            <w:pPr>
              <w:rPr>
                <w:rFonts w:ascii="Noto Sans" w:eastAsia="Noto Sans" w:hAnsi="Noto Sans" w:cs="Noto Sans"/>
                <w:bCs/>
                <w:color w:val="434343"/>
                <w:sz w:val="18"/>
                <w:szCs w:val="18"/>
              </w:rPr>
            </w:pPr>
          </w:p>
          <w:p w14:paraId="69E2A4D3" w14:textId="77777777" w:rsidR="00660CED" w:rsidRDefault="00660CED" w:rsidP="00660CED">
            <w:pPr>
              <w:rPr>
                <w:rFonts w:ascii="Noto Sans" w:eastAsia="Noto Sans" w:hAnsi="Noto Sans" w:cs="Noto Sans"/>
                <w:bCs/>
                <w:color w:val="434343"/>
                <w:sz w:val="18"/>
                <w:szCs w:val="18"/>
                <w:lang w:val="de-DE"/>
              </w:rPr>
            </w:pPr>
            <w:r w:rsidRPr="00660CED">
              <w:rPr>
                <w:rFonts w:ascii="Noto Sans" w:eastAsia="Noto Sans" w:hAnsi="Noto Sans" w:cs="Noto Sans"/>
                <w:bCs/>
                <w:color w:val="434343"/>
                <w:sz w:val="18"/>
                <w:szCs w:val="18"/>
                <w:lang w:val="de-DE"/>
              </w:rPr>
              <w:t>RH-Rep1/2-S9(33-159)-GFP (DeRocher et al. 2000; Thomsen-Zieger, Schachtner, and Seeber 2003)</w:t>
            </w:r>
          </w:p>
          <w:p w14:paraId="36DA2CC9" w14:textId="77777777" w:rsidR="00660CED" w:rsidRDefault="00660CED" w:rsidP="00660CED">
            <w:pPr>
              <w:rPr>
                <w:rFonts w:ascii="Noto Sans" w:eastAsia="Noto Sans" w:hAnsi="Noto Sans" w:cs="Noto Sans"/>
                <w:bCs/>
                <w:color w:val="434343"/>
                <w:sz w:val="18"/>
                <w:szCs w:val="18"/>
                <w:lang w:val="de-DE"/>
              </w:rPr>
            </w:pPr>
          </w:p>
          <w:p w14:paraId="6D488BB5" w14:textId="6AF4F7B4" w:rsidR="00F102CC" w:rsidRPr="003D5AF6" w:rsidRDefault="00660CED" w:rsidP="00660CED">
            <w:pPr>
              <w:rPr>
                <w:rFonts w:ascii="Noto Sans" w:eastAsia="Noto Sans" w:hAnsi="Noto Sans" w:cs="Noto Sans"/>
                <w:bCs/>
                <w:color w:val="434343"/>
                <w:sz w:val="18"/>
                <w:szCs w:val="18"/>
              </w:rPr>
            </w:pPr>
            <w:r w:rsidRPr="00660CED">
              <w:rPr>
                <w:rFonts w:ascii="Noto Sans" w:eastAsia="Noto Sans" w:hAnsi="Noto Sans" w:cs="Noto Sans"/>
                <w:bCs/>
                <w:color w:val="434343"/>
                <w:sz w:val="18"/>
                <w:szCs w:val="18"/>
              </w:rPr>
              <w:t>ME49 (Suzuki, Conley et al. 1989)</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569C04C5" w:rsidR="00F102CC" w:rsidRPr="003D5AF6" w:rsidRDefault="00F102CC">
            <w:pPr>
              <w:rPr>
                <w:rFonts w:ascii="Noto Sans" w:eastAsia="Noto Sans" w:hAnsi="Noto Sans" w:cs="Noto Sans"/>
                <w:bCs/>
                <w:color w:val="434343"/>
                <w:sz w:val="18"/>
                <w:szCs w:val="18"/>
              </w:rPr>
            </w:pP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2495AB1D" w:rsidR="00F102CC" w:rsidRPr="003D5AF6" w:rsidRDefault="00EA5749">
            <w:pPr>
              <w:rPr>
                <w:rFonts w:ascii="Noto Sans" w:eastAsia="Noto Sans" w:hAnsi="Noto Sans" w:cs="Noto Sans"/>
                <w:bCs/>
                <w:color w:val="434343"/>
                <w:sz w:val="18"/>
                <w:szCs w:val="18"/>
              </w:rPr>
            </w:pPr>
            <w:r>
              <w:rPr>
                <w:rFonts w:ascii="Noto Sans" w:eastAsia="Noto Sans" w:hAnsi="Noto Sans" w:cs="Noto Sans"/>
                <w:bCs/>
                <w:color w:val="434343"/>
                <w:sz w:val="18"/>
                <w:szCs w:val="18"/>
              </w:rPr>
              <w:t>No animals were used in this study.</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7777777" w:rsidR="00F102CC" w:rsidRPr="003D5AF6" w:rsidRDefault="00F102CC">
            <w:pPr>
              <w:rPr>
                <w:rFonts w:ascii="Noto Sans" w:eastAsia="Noto Sans" w:hAnsi="Noto Sans" w:cs="Noto Sans"/>
                <w:bCs/>
                <w:color w:val="434343"/>
                <w:sz w:val="18"/>
                <w:szCs w:val="18"/>
              </w:rPr>
            </w:pP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1B3B19B3" w:rsidR="00F102CC" w:rsidRPr="003D5AF6" w:rsidRDefault="00EA5749">
            <w:pPr>
              <w:rPr>
                <w:rFonts w:ascii="Noto Sans" w:eastAsia="Noto Sans" w:hAnsi="Noto Sans" w:cs="Noto Sans"/>
                <w:bCs/>
                <w:color w:val="434343"/>
                <w:sz w:val="18"/>
                <w:szCs w:val="18"/>
              </w:rPr>
            </w:pPr>
            <w:r>
              <w:rPr>
                <w:rFonts w:ascii="Noto Sans" w:eastAsia="Noto Sans" w:hAnsi="Noto Sans" w:cs="Noto Sans"/>
                <w:bCs/>
                <w:color w:val="434343"/>
                <w:sz w:val="18"/>
                <w:szCs w:val="18"/>
              </w:rPr>
              <w:t>No plants were used in this study.</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87A72BA" w:rsidR="00F102CC" w:rsidRPr="003D5AF6" w:rsidRDefault="00EA5749">
            <w:pPr>
              <w:rPr>
                <w:rFonts w:ascii="Noto Sans" w:eastAsia="Noto Sans" w:hAnsi="Noto Sans" w:cs="Noto Sans"/>
                <w:bCs/>
                <w:color w:val="434343"/>
                <w:sz w:val="18"/>
                <w:szCs w:val="18"/>
              </w:rPr>
            </w:pPr>
            <w:r>
              <w:rPr>
                <w:rFonts w:ascii="Noto Sans" w:eastAsia="Noto Sans" w:hAnsi="Noto Sans" w:cs="Noto Sans"/>
                <w:bCs/>
                <w:color w:val="434343"/>
                <w:sz w:val="18"/>
                <w:szCs w:val="18"/>
              </w:rPr>
              <w:t>T. gondii strains were included as primary cells.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77777777" w:rsidR="00F102CC" w:rsidRPr="003D5AF6" w:rsidRDefault="00F102CC">
            <w:pPr>
              <w:rPr>
                <w:rFonts w:ascii="Noto Sans" w:eastAsia="Noto Sans" w:hAnsi="Noto Sans" w:cs="Noto Sans"/>
                <w:bCs/>
                <w:color w:val="434343"/>
                <w:sz w:val="18"/>
                <w:szCs w:val="18"/>
              </w:rPr>
            </w:pP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267BE945" w:rsidR="00F102CC" w:rsidRPr="00EA5749" w:rsidRDefault="00EA5749">
            <w:pPr>
              <w:rPr>
                <w:rFonts w:ascii="Noto Sans" w:eastAsia="Noto Sans" w:hAnsi="Noto Sans" w:cs="Noto Sans"/>
                <w:color w:val="434343"/>
                <w:sz w:val="18"/>
                <w:szCs w:val="18"/>
              </w:rPr>
            </w:pPr>
            <w:r w:rsidRPr="00EA5749">
              <w:rPr>
                <w:rFonts w:ascii="Noto Sans" w:eastAsia="Noto Sans" w:hAnsi="Noto Sans" w:cs="Noto Sans"/>
                <w:color w:val="434343"/>
                <w:sz w:val="18"/>
                <w:szCs w:val="18"/>
              </w:rPr>
              <w:t>No personal data was used in this study.</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404C5661" w:rsidR="00F102CC" w:rsidRPr="003D5AF6" w:rsidRDefault="00EA574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0B91166F" w:rsidR="00F102CC" w:rsidRPr="003D5AF6" w:rsidRDefault="00EA574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The KD3-based protocol for bradyzoite culture was used: </w:t>
            </w:r>
            <w:r w:rsidRPr="00EA5749">
              <w:rPr>
                <w:rFonts w:ascii="Noto Sans" w:eastAsia="Noto Sans" w:hAnsi="Noto Sans" w:cs="Noto Sans"/>
                <w:bCs/>
                <w:color w:val="434343"/>
                <w:sz w:val="18"/>
                <w:szCs w:val="18"/>
              </w:rPr>
              <w:t>DOI: 10.21769/BioProtoc.4916</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C46D03" w14:textId="2F80A9B1" w:rsidR="00F102CC" w:rsidRPr="003D5AF6" w:rsidRDefault="00EA574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B5D726" w14:textId="031DA489" w:rsidR="00F102CC" w:rsidRDefault="00EA5749">
            <w:pPr>
              <w:spacing w:line="225" w:lineRule="auto"/>
              <w:rPr>
                <w:rFonts w:ascii="Noto Sans" w:eastAsia="Noto Sans" w:hAnsi="Noto Sans" w:cs="Noto Sans"/>
                <w:b/>
                <w:color w:val="434343"/>
                <w:sz w:val="18"/>
                <w:szCs w:val="18"/>
              </w:rPr>
            </w:pPr>
            <w:r>
              <w:rPr>
                <w:rFonts w:ascii="Noto Sans" w:eastAsia="Noto Sans" w:hAnsi="Noto Sans" w:cs="Noto Sans"/>
                <w:bCs/>
                <w:color w:val="434343"/>
                <w:sz w:val="18"/>
                <w:szCs w:val="18"/>
              </w:rPr>
              <w:t>N/A</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AE9083" w14:textId="233DC462" w:rsidR="00F102CC" w:rsidRPr="003D5AF6" w:rsidRDefault="00EA574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057DC8" w14:textId="13A3A851" w:rsidR="00F102CC" w:rsidRPr="003D5AF6" w:rsidRDefault="00EA574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4D7061B" w14:textId="77777777">
        <w:trPr>
          <w:trHeight w:val="425"/>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0CFE7C"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8BC811" w14:textId="087CE533" w:rsidR="00F102CC" w:rsidRPr="003D5AF6" w:rsidRDefault="00EA574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E8B9FB"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33BF82" w14:textId="3A718ABA" w:rsidR="00F102CC" w:rsidRPr="003D5AF6" w:rsidRDefault="00EA574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376923B"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03A7F" w14:textId="30E3DA10" w:rsidR="00F102CC" w:rsidRPr="003D5AF6" w:rsidRDefault="00EA574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B8D86" w14:textId="3FF92D05" w:rsidR="00F102CC" w:rsidRPr="003D5AF6" w:rsidRDefault="00287EA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9D4B66" w14:textId="30315F25" w:rsidR="00F102CC" w:rsidRPr="003D5AF6" w:rsidRDefault="00EA574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DDCC7B" w14:textId="711BE548" w:rsidR="00F102CC" w:rsidRPr="003D5AF6" w:rsidRDefault="00EA574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306ED2" w14:textId="334C6C5E" w:rsidR="00F102CC" w:rsidRPr="003D5AF6" w:rsidRDefault="00EA574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All data points were included.</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82D3B" w14:textId="54EA1D22"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E0127B" w14:textId="470A2B71" w:rsidR="00F102CC" w:rsidRPr="003D5AF6" w:rsidRDefault="00EA574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Statistical tests are detailed in the figure legends.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DE4884" w14:textId="77777777" w:rsidR="00F102CC" w:rsidRPr="00EA5749" w:rsidRDefault="00427975">
            <w:pPr>
              <w:rPr>
                <w:rFonts w:ascii="Noto Sans" w:eastAsia="Noto Sans" w:hAnsi="Noto Sans" w:cs="Noto Sans"/>
                <w:color w:val="434343"/>
                <w:sz w:val="18"/>
                <w:szCs w:val="18"/>
                <w:highlight w:val="yellow"/>
              </w:rPr>
            </w:pPr>
            <w:r w:rsidRPr="00394D98">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90A381" w14:textId="749A96F2" w:rsidR="00F102CC" w:rsidRPr="003D5AF6" w:rsidRDefault="00343F8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Data availability statement is provided after Acknowledgement and Funding statements.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DD6482" w14:textId="3E304E3D"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72540" w14:textId="7CA0E3A4" w:rsidR="00F102CC" w:rsidRPr="00EA5749" w:rsidRDefault="00427975">
            <w:pPr>
              <w:rPr>
                <w:rFonts w:ascii="Noto Sans" w:eastAsia="Noto Sans" w:hAnsi="Noto Sans" w:cs="Noto Sans"/>
                <w:color w:val="434343"/>
                <w:sz w:val="18"/>
                <w:szCs w:val="18"/>
                <w:highlight w:val="yellow"/>
              </w:rPr>
            </w:pPr>
            <w:r w:rsidRPr="00343F8E">
              <w:rPr>
                <w:rFonts w:ascii="Noto Sans" w:eastAsia="Noto Sans" w:hAnsi="Noto Sans" w:cs="Noto Sans"/>
                <w:color w:val="434343"/>
                <w:sz w:val="18"/>
                <w:szCs w:val="18"/>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65284D" w14:textId="3B6B14C6" w:rsidR="00F102CC" w:rsidRDefault="00415203">
            <w:pPr>
              <w:spacing w:line="225" w:lineRule="auto"/>
              <w:rPr>
                <w:rFonts w:ascii="Noto Sans" w:eastAsia="Noto Sans" w:hAnsi="Noto Sans" w:cs="Noto Sans"/>
                <w:bCs/>
                <w:color w:val="434343"/>
                <w:sz w:val="18"/>
                <w:szCs w:val="18"/>
              </w:rPr>
            </w:pPr>
            <w:hyperlink r:id="rId15" w:history="1">
              <w:r w:rsidRPr="0053667A">
                <w:rPr>
                  <w:rStyle w:val="Hyperlink"/>
                  <w:rFonts w:ascii="Noto Sans" w:eastAsia="Noto Sans" w:hAnsi="Noto Sans" w:cs="Noto Sans"/>
                  <w:bCs/>
                  <w:sz w:val="18"/>
                  <w:szCs w:val="18"/>
                </w:rPr>
                <w:t>https://doi.org/10.5281/zenodo.21882374</w:t>
              </w:r>
            </w:hyperlink>
          </w:p>
          <w:p w14:paraId="21EAF336" w14:textId="77777777" w:rsidR="00415203" w:rsidRDefault="00415203">
            <w:pPr>
              <w:spacing w:line="225" w:lineRule="auto"/>
              <w:rPr>
                <w:rFonts w:ascii="Noto Sans" w:eastAsia="Noto Sans" w:hAnsi="Noto Sans" w:cs="Noto Sans"/>
                <w:bCs/>
                <w:color w:val="434343"/>
                <w:sz w:val="18"/>
                <w:szCs w:val="18"/>
              </w:rPr>
            </w:pPr>
          </w:p>
          <w:p w14:paraId="78FCD14D" w14:textId="564FEB6B" w:rsidR="00D8229E" w:rsidRPr="003D5AF6" w:rsidRDefault="00D8229E">
            <w:pPr>
              <w:spacing w:line="225" w:lineRule="auto"/>
              <w:rPr>
                <w:rFonts w:ascii="Noto Sans" w:eastAsia="Noto Sans" w:hAnsi="Noto Sans" w:cs="Noto Sans"/>
                <w:bCs/>
                <w:color w:val="434343"/>
                <w:sz w:val="18"/>
                <w:szCs w:val="18"/>
              </w:rPr>
            </w:pPr>
            <w:hyperlink r:id="rId16" w:history="1">
              <w:r w:rsidRPr="00B6505C">
                <w:rPr>
                  <w:rStyle w:val="Hyperlink"/>
                  <w:rFonts w:ascii="Noto Sans" w:eastAsia="Noto Sans" w:hAnsi="Noto Sans" w:cs="Noto Sans"/>
                  <w:bCs/>
                  <w:sz w:val="18"/>
                  <w:szCs w:val="18"/>
                </w:rPr>
                <w:t>https://doi.org/10.5281/zenodo.21903411´</w:t>
              </w:r>
            </w:hyperlink>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F67B00" w14:textId="5E3646A9"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423DA9" w14:textId="21C28335" w:rsidR="00F102CC" w:rsidRPr="003D5AF6" w:rsidRDefault="00EA574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B52AB8" w14:textId="16999406" w:rsidR="00F102CC" w:rsidRPr="003D5AF6" w:rsidRDefault="004C540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section mention all necessary Software to re-produce metabolite profiling results from the deposited raw data files.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4BAE5" w14:textId="28A045A0"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875B8" w14:textId="410FAF27" w:rsidR="00F102CC" w:rsidRPr="003D5AF6" w:rsidRDefault="004C540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D9987" w14:textId="1D0B9732" w:rsidR="00F102CC" w:rsidRPr="003D5AF6" w:rsidRDefault="004C540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9881D3" w14:textId="07BE79CC" w:rsidR="00F102CC" w:rsidRPr="003D5AF6" w:rsidRDefault="00B14AC8">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Our metabolomics data reporting adheres to </w:t>
            </w:r>
            <w:r w:rsidRPr="00B14AC8">
              <w:rPr>
                <w:rFonts w:ascii="Noto Sans" w:eastAsia="Noto Sans" w:hAnsi="Noto Sans" w:cs="Noto Sans"/>
                <w:bCs/>
                <w:color w:val="434343"/>
                <w:sz w:val="18"/>
                <w:szCs w:val="18"/>
              </w:rPr>
              <w:t>Metabolomics Standards Initiative</w:t>
            </w:r>
            <w:r>
              <w:rPr>
                <w:rFonts w:ascii="Noto Sans" w:eastAsia="Noto Sans" w:hAnsi="Noto Sans" w:cs="Noto Sans"/>
                <w:bCs/>
                <w:color w:val="434343"/>
                <w:sz w:val="18"/>
                <w:szCs w:val="18"/>
              </w:rPr>
              <w:t xml:space="preserve"> (MSI)</w:t>
            </w: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93BA4" w14:textId="0522CE96" w:rsidR="00F102CC" w:rsidRPr="003D5AF6" w:rsidRDefault="00F102CC">
            <w:pPr>
              <w:spacing w:line="225" w:lineRule="auto"/>
              <w:rPr>
                <w:rFonts w:ascii="Noto Sans" w:eastAsia="Noto Sans" w:hAnsi="Noto Sans" w:cs="Noto Sans"/>
                <w:bCs/>
                <w:color w:val="434343"/>
                <w:sz w:val="18"/>
                <w:szCs w:val="18"/>
              </w:rPr>
            </w:pP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92013">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7">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w:t>
      </w:r>
      <w:r>
        <w:lastRenderedPageBreak/>
        <w:t>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8"/>
      <w:footerReference w:type="default" r:id="rId19"/>
      <w:headerReference w:type="first" r:id="rId20"/>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D307E" w14:textId="77777777" w:rsidR="000B600B" w:rsidRDefault="000B600B">
      <w:r>
        <w:separator/>
      </w:r>
    </w:p>
  </w:endnote>
  <w:endnote w:type="continuationSeparator" w:id="0">
    <w:p w14:paraId="4FBDC3C1" w14:textId="77777777" w:rsidR="000B600B" w:rsidRDefault="000B6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02FF" w:usb1="4000201F" w:usb2="08000029"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8D4CA" w14:textId="77777777" w:rsidR="000B600B" w:rsidRDefault="000B600B">
      <w:r>
        <w:separator/>
      </w:r>
    </w:p>
  </w:footnote>
  <w:footnote w:type="continuationSeparator" w:id="0">
    <w:p w14:paraId="3D012B3B" w14:textId="77777777" w:rsidR="000B600B" w:rsidRDefault="000B6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Kopfzeile"/>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849B2"/>
    <w:rsid w:val="00092013"/>
    <w:rsid w:val="000B600B"/>
    <w:rsid w:val="001A4842"/>
    <w:rsid w:val="001B3BCC"/>
    <w:rsid w:val="001C71E1"/>
    <w:rsid w:val="002209A8"/>
    <w:rsid w:val="0023470E"/>
    <w:rsid w:val="00287EA2"/>
    <w:rsid w:val="00343F8E"/>
    <w:rsid w:val="00394D98"/>
    <w:rsid w:val="003D5AF6"/>
    <w:rsid w:val="00400C53"/>
    <w:rsid w:val="00415203"/>
    <w:rsid w:val="00427975"/>
    <w:rsid w:val="004C0AB2"/>
    <w:rsid w:val="004C540B"/>
    <w:rsid w:val="004E2C31"/>
    <w:rsid w:val="005B0259"/>
    <w:rsid w:val="00660CED"/>
    <w:rsid w:val="007054B6"/>
    <w:rsid w:val="0078687E"/>
    <w:rsid w:val="0083374B"/>
    <w:rsid w:val="0089267A"/>
    <w:rsid w:val="008A5FDF"/>
    <w:rsid w:val="0098041C"/>
    <w:rsid w:val="009C7B26"/>
    <w:rsid w:val="00A11E52"/>
    <w:rsid w:val="00A27895"/>
    <w:rsid w:val="00AD21CA"/>
    <w:rsid w:val="00B14AC8"/>
    <w:rsid w:val="00B2483D"/>
    <w:rsid w:val="00BD41E9"/>
    <w:rsid w:val="00C84413"/>
    <w:rsid w:val="00C94AB5"/>
    <w:rsid w:val="00D3491A"/>
    <w:rsid w:val="00D8229E"/>
    <w:rsid w:val="00EA5749"/>
    <w:rsid w:val="00F102CC"/>
    <w:rsid w:val="00F764DB"/>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NormaleTabelle"/>
    <w:tblPr>
      <w:tblStyleRowBandSize w:val="1"/>
      <w:tblStyleColBandSize w:val="1"/>
      <w:tblCellMar>
        <w:top w:w="100" w:type="dxa"/>
        <w:left w:w="100" w:type="dxa"/>
        <w:bottom w:w="100" w:type="dxa"/>
        <w:right w:w="100" w:type="dxa"/>
      </w:tblCellMar>
    </w:tblPr>
  </w:style>
  <w:style w:type="table" w:customStyle="1" w:styleId="a0">
    <w:basedOn w:val="NormaleTabelle"/>
    <w:tblPr>
      <w:tblStyleRowBandSize w:val="1"/>
      <w:tblStyleColBandSize w:val="1"/>
      <w:tblCellMar>
        <w:top w:w="100" w:type="dxa"/>
        <w:left w:w="100" w:type="dxa"/>
        <w:bottom w:w="100" w:type="dxa"/>
        <w:right w:w="100" w:type="dxa"/>
      </w:tblCellMar>
    </w:tblPr>
  </w:style>
  <w:style w:type="table" w:customStyle="1" w:styleId="a1">
    <w:basedOn w:val="NormaleTabelle"/>
    <w:tblPr>
      <w:tblStyleRowBandSize w:val="1"/>
      <w:tblStyleColBandSize w:val="1"/>
      <w:tblCellMar>
        <w:top w:w="100" w:type="dxa"/>
        <w:left w:w="100" w:type="dxa"/>
        <w:bottom w:w="100" w:type="dxa"/>
        <w:right w:w="100" w:type="dxa"/>
      </w:tblCellMar>
    </w:tblPr>
  </w:style>
  <w:style w:type="table" w:customStyle="1" w:styleId="a2">
    <w:basedOn w:val="NormaleTabelle"/>
    <w:tblPr>
      <w:tblStyleRowBandSize w:val="1"/>
      <w:tblStyleColBandSize w:val="1"/>
      <w:tblCellMar>
        <w:top w:w="100" w:type="dxa"/>
        <w:left w:w="100" w:type="dxa"/>
        <w:bottom w:w="100" w:type="dxa"/>
        <w:right w:w="100" w:type="dxa"/>
      </w:tblCellMar>
    </w:tblPr>
  </w:style>
  <w:style w:type="paragraph" w:styleId="Kopfzeile">
    <w:name w:val="header"/>
    <w:basedOn w:val="Standard"/>
    <w:link w:val="KopfzeileZchn"/>
    <w:uiPriority w:val="99"/>
    <w:unhideWhenUsed/>
    <w:rsid w:val="004E2C31"/>
    <w:pPr>
      <w:tabs>
        <w:tab w:val="center" w:pos="4513"/>
        <w:tab w:val="right" w:pos="9026"/>
      </w:tabs>
    </w:pPr>
  </w:style>
  <w:style w:type="character" w:customStyle="1" w:styleId="KopfzeileZchn">
    <w:name w:val="Kopfzeile Zchn"/>
    <w:basedOn w:val="Absatz-Standardschriftart"/>
    <w:link w:val="Kopfzeile"/>
    <w:uiPriority w:val="99"/>
    <w:rsid w:val="004E2C31"/>
  </w:style>
  <w:style w:type="paragraph" w:styleId="Fuzeile">
    <w:name w:val="footer"/>
    <w:basedOn w:val="Standard"/>
    <w:link w:val="FuzeileZchn"/>
    <w:uiPriority w:val="99"/>
    <w:unhideWhenUsed/>
    <w:rsid w:val="004E2C31"/>
    <w:pPr>
      <w:tabs>
        <w:tab w:val="center" w:pos="4513"/>
        <w:tab w:val="right" w:pos="9026"/>
      </w:tabs>
    </w:pPr>
  </w:style>
  <w:style w:type="character" w:customStyle="1" w:styleId="FuzeileZchn">
    <w:name w:val="Fußzeile Zchn"/>
    <w:basedOn w:val="Absatz-Standardschriftart"/>
    <w:link w:val="Fuzeile"/>
    <w:uiPriority w:val="99"/>
    <w:rsid w:val="004E2C31"/>
  </w:style>
  <w:style w:type="character" w:styleId="Hyperlink">
    <w:name w:val="Hyperlink"/>
    <w:basedOn w:val="Absatz-Standardschriftart"/>
    <w:uiPriority w:val="99"/>
    <w:unhideWhenUsed/>
    <w:rsid w:val="00EA5749"/>
    <w:rPr>
      <w:color w:val="0000FF" w:themeColor="hyperlink"/>
      <w:u w:val="single"/>
    </w:rPr>
  </w:style>
  <w:style w:type="character" w:styleId="NichtaufgelsteErwhnung">
    <w:name w:val="Unresolved Mention"/>
    <w:basedOn w:val="Absatz-Standardschriftart"/>
    <w:uiPriority w:val="99"/>
    <w:semiHidden/>
    <w:unhideWhenUsed/>
    <w:rsid w:val="00EA57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hyperlink" Target="https://doi.org/10.7554/eLife.48175" TargetMode="External"/><Relationship Id="rId2" Type="http://schemas.openxmlformats.org/officeDocument/2006/relationships/styles" Target="styles.xml"/><Relationship Id="rId16" Type="http://schemas.openxmlformats.org/officeDocument/2006/relationships/hyperlink" Target="https://doi.org/10.5281/zenodo.21903411&#180;"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5281/zenodo.21882374"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1467</Words>
  <Characters>9244</Characters>
  <Application>Microsoft Office Word</Application>
  <DocSecurity>0</DocSecurity>
  <Lines>77</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Blume, Martin</cp:lastModifiedBy>
  <cp:revision>14</cp:revision>
  <dcterms:created xsi:type="dcterms:W3CDTF">2022-02-28T12:21:00Z</dcterms:created>
  <dcterms:modified xsi:type="dcterms:W3CDTF">2026-08-12T12:28:00Z</dcterms:modified>
</cp:coreProperties>
</file>