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40BECA5" w:rsidR="00F102CC" w:rsidRPr="003D5AF6" w:rsidRDefault="00CE4114">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41D5A1A" w:rsidR="00F102CC" w:rsidRPr="006160D0" w:rsidRDefault="006160D0">
            <w:pPr>
              <w:rPr>
                <w:rFonts w:ascii="Segoe UI Symbol" w:eastAsia="Noto Sans" w:hAnsi="Segoe UI Symbol" w:cs="Noto Sans"/>
                <w:bCs/>
                <w:color w:val="434343"/>
                <w:sz w:val="18"/>
                <w:szCs w:val="18"/>
              </w:rPr>
            </w:pPr>
            <w:r>
              <w:rPr>
                <w:rFonts w:ascii="Segoe UI Symbol" w:eastAsia="Noto Sans" w:hAnsi="Segoe UI Symbol" w:cs="Noto Sans"/>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DAB42F7" w:rsidR="00F102CC" w:rsidRPr="003D5AF6" w:rsidRDefault="006160D0">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3502F4" w:rsidR="00F102CC" w:rsidRPr="003D5AF6" w:rsidRDefault="006160D0">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BF22FB" w:rsidR="00F102CC" w:rsidRPr="003D5AF6" w:rsidRDefault="006160D0">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9ADD6F1" w:rsidR="00F102CC" w:rsidRPr="003D5AF6" w:rsidRDefault="006160D0">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1BBAA2" w:rsidR="00F102CC" w:rsidRPr="003D5AF6" w:rsidRDefault="006160D0">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D3C5F3" w:rsidR="00F102CC" w:rsidRPr="003D5AF6" w:rsidRDefault="006160D0">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65DC0BC" w:rsidR="00F102CC" w:rsidRPr="003D5AF6" w:rsidRDefault="006160D0">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B7D4BF" w:rsidR="00F102CC" w:rsidRDefault="006160D0">
            <w:pPr>
              <w:rPr>
                <w:rFonts w:ascii="Noto Sans" w:eastAsia="Noto Sans" w:hAnsi="Noto Sans" w:cs="Noto Sans"/>
                <w:b/>
                <w:color w:val="434343"/>
                <w:sz w:val="18"/>
                <w:szCs w:val="18"/>
              </w:rPr>
            </w:pPr>
            <w:r>
              <w:rPr>
                <w:rFonts w:ascii="Segoe UI Symbol" w:eastAsia="Noto Sans" w:hAnsi="Segoe UI Symbol" w:cs="Noto Sans"/>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69852B" w:rsidR="00F102CC" w:rsidRPr="003D5AF6" w:rsidRDefault="006160D0">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269E08" w:rsidR="00F102CC" w:rsidRPr="003D5AF6" w:rsidRDefault="006160D0">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B8989D2" w:rsidR="00F102CC" w:rsidRPr="003D5AF6" w:rsidRDefault="006160D0">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679333A" w:rsidR="00F102CC" w:rsidRDefault="006160D0">
            <w:pPr>
              <w:spacing w:line="225" w:lineRule="auto"/>
              <w:rPr>
                <w:rFonts w:ascii="Noto Sans" w:eastAsia="Noto Sans" w:hAnsi="Noto Sans" w:cs="Noto Sans"/>
                <w:b/>
                <w:color w:val="434343"/>
                <w:sz w:val="18"/>
                <w:szCs w:val="18"/>
              </w:rPr>
            </w:pPr>
            <w:r>
              <w:rPr>
                <w:rFonts w:ascii="Segoe UI Symbol" w:eastAsia="Noto Sans" w:hAnsi="Segoe UI Symbol" w:cs="Noto Sans"/>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2AF0E2A" w:rsidR="00F102CC" w:rsidRPr="003D5AF6" w:rsidRDefault="006160D0">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0BF2FC9" w:rsidR="00F102CC" w:rsidRPr="003D5AF6" w:rsidRDefault="006160D0">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C59FF9" w14:textId="77777777" w:rsidR="00F102CC" w:rsidRDefault="00BA3021">
            <w:pPr>
              <w:spacing w:line="225" w:lineRule="auto"/>
              <w:rPr>
                <w:rFonts w:ascii="Noto Sans" w:eastAsia="Noto Sans" w:hAnsi="Noto Sans" w:cs="Noto Sans"/>
                <w:bCs/>
                <w:color w:val="434343"/>
                <w:sz w:val="18"/>
                <w:szCs w:val="18"/>
              </w:rPr>
            </w:pPr>
            <w:r w:rsidRPr="00BA302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Pr="00BA3021">
              <w:rPr>
                <w:rFonts w:ascii="Noto Sans" w:eastAsia="Noto Sans" w:hAnsi="Noto Sans" w:cs="Noto Sans"/>
                <w:bCs/>
                <w:color w:val="434343"/>
                <w:sz w:val="18"/>
                <w:szCs w:val="18"/>
              </w:rPr>
              <w:t xml:space="preserve">All equilibrium and </w:t>
            </w:r>
            <w:proofErr w:type="spellStart"/>
            <w:r w:rsidRPr="00BA3021">
              <w:rPr>
                <w:rFonts w:ascii="Noto Sans" w:eastAsia="Noto Sans" w:hAnsi="Noto Sans" w:cs="Noto Sans"/>
                <w:bCs/>
                <w:color w:val="434343"/>
                <w:sz w:val="18"/>
                <w:szCs w:val="18"/>
              </w:rPr>
              <w:t>metadynamics</w:t>
            </w:r>
            <w:proofErr w:type="spellEnd"/>
            <w:r w:rsidRPr="00BA3021">
              <w:rPr>
                <w:rFonts w:ascii="Noto Sans" w:eastAsia="Noto Sans" w:hAnsi="Noto Sans" w:cs="Noto Sans"/>
                <w:bCs/>
                <w:color w:val="434343"/>
                <w:sz w:val="18"/>
                <w:szCs w:val="18"/>
              </w:rPr>
              <w:t xml:space="preserve"> simulations were performed in parallel. The alchemical free energy simulations were conducted systematically in a step-wise manner: first, the transition from SpCas9 to xCas9</w:t>
            </w:r>
            <w:r w:rsidRPr="00CE4114">
              <w:rPr>
                <w:rFonts w:ascii="Noto Sans" w:eastAsia="Noto Sans" w:hAnsi="Noto Sans" w:cs="Noto Sans"/>
                <w:bCs/>
                <w:color w:val="434343"/>
                <w:sz w:val="18"/>
                <w:szCs w:val="18"/>
                <w:vertAlign w:val="subscript"/>
              </w:rPr>
              <w:t>1</w:t>
            </w:r>
            <w:r w:rsidRPr="00BA3021">
              <w:rPr>
                <w:rFonts w:ascii="Noto Sans" w:eastAsia="Noto Sans" w:hAnsi="Noto Sans" w:cs="Noto Sans"/>
                <w:bCs/>
                <w:color w:val="434343"/>
                <w:sz w:val="18"/>
                <w:szCs w:val="18"/>
              </w:rPr>
              <w:t xml:space="preserve"> was performed; then, using the resulting xCas9</w:t>
            </w:r>
            <w:r w:rsidRPr="00CE4114">
              <w:rPr>
                <w:rFonts w:ascii="Noto Sans" w:eastAsia="Noto Sans" w:hAnsi="Noto Sans" w:cs="Noto Sans"/>
                <w:bCs/>
                <w:color w:val="434343"/>
                <w:sz w:val="18"/>
                <w:szCs w:val="18"/>
                <w:vertAlign w:val="subscript"/>
              </w:rPr>
              <w:t>1</w:t>
            </w:r>
            <w:r w:rsidRPr="00BA3021">
              <w:rPr>
                <w:rFonts w:ascii="Noto Sans" w:eastAsia="Noto Sans" w:hAnsi="Noto Sans" w:cs="Noto Sans"/>
                <w:bCs/>
                <w:color w:val="434343"/>
                <w:sz w:val="18"/>
                <w:szCs w:val="18"/>
              </w:rPr>
              <w:t xml:space="preserve"> structure, the transition to xCas9</w:t>
            </w:r>
            <w:r w:rsidRPr="00CE4114">
              <w:rPr>
                <w:rFonts w:ascii="Noto Sans" w:eastAsia="Noto Sans" w:hAnsi="Noto Sans" w:cs="Noto Sans"/>
                <w:bCs/>
                <w:color w:val="434343"/>
                <w:sz w:val="18"/>
                <w:szCs w:val="18"/>
                <w:vertAlign w:val="subscript"/>
              </w:rPr>
              <w:t>2</w:t>
            </w:r>
            <w:r w:rsidRPr="00BA3021">
              <w:rPr>
                <w:rFonts w:ascii="Noto Sans" w:eastAsia="Noto Sans" w:hAnsi="Noto Sans" w:cs="Noto Sans"/>
                <w:bCs/>
                <w:color w:val="434343"/>
                <w:sz w:val="18"/>
                <w:szCs w:val="18"/>
              </w:rPr>
              <w:t xml:space="preserve"> was carried out. Finally, the resulting xCas9</w:t>
            </w:r>
            <w:r w:rsidRPr="00CE4114">
              <w:rPr>
                <w:rFonts w:ascii="Noto Sans" w:eastAsia="Noto Sans" w:hAnsi="Noto Sans" w:cs="Noto Sans"/>
                <w:bCs/>
                <w:color w:val="434343"/>
                <w:sz w:val="18"/>
                <w:szCs w:val="18"/>
                <w:vertAlign w:val="subscript"/>
              </w:rPr>
              <w:t>2</w:t>
            </w:r>
            <w:r w:rsidRPr="00BA3021">
              <w:rPr>
                <w:rFonts w:ascii="Noto Sans" w:eastAsia="Noto Sans" w:hAnsi="Noto Sans" w:cs="Noto Sans"/>
                <w:bCs/>
                <w:color w:val="434343"/>
                <w:sz w:val="18"/>
                <w:szCs w:val="18"/>
              </w:rPr>
              <w:t xml:space="preserve"> structure was used to study the transition to xCas9</w:t>
            </w:r>
            <w:r w:rsidRPr="00CE4114">
              <w:rPr>
                <w:rFonts w:ascii="Noto Sans" w:eastAsia="Noto Sans" w:hAnsi="Noto Sans" w:cs="Noto Sans"/>
                <w:bCs/>
                <w:color w:val="434343"/>
                <w:sz w:val="18"/>
                <w:szCs w:val="18"/>
                <w:vertAlign w:val="subscript"/>
              </w:rPr>
              <w:t>2</w:t>
            </w:r>
            <w:r w:rsidRPr="00BA3021">
              <w:rPr>
                <w:rFonts w:ascii="Noto Sans" w:eastAsia="Noto Sans" w:hAnsi="Noto Sans" w:cs="Noto Sans"/>
                <w:bCs/>
                <w:color w:val="434343"/>
                <w:sz w:val="18"/>
                <w:szCs w:val="18"/>
              </w:rPr>
              <w:t xml:space="preserve">. Details are reported in the </w:t>
            </w:r>
            <w:r w:rsidRPr="00CE4114">
              <w:rPr>
                <w:rFonts w:ascii="Noto Sans" w:eastAsia="Noto Sans" w:hAnsi="Noto Sans" w:cs="Noto Sans"/>
                <w:b/>
                <w:i/>
                <w:iCs/>
                <w:color w:val="434343"/>
                <w:sz w:val="18"/>
                <w:szCs w:val="18"/>
              </w:rPr>
              <w:t>Materials and Methods</w:t>
            </w:r>
            <w:r w:rsidRPr="00BA3021">
              <w:rPr>
                <w:rFonts w:ascii="Noto Sans" w:eastAsia="Noto Sans" w:hAnsi="Noto Sans" w:cs="Noto Sans"/>
                <w:bCs/>
                <w:color w:val="434343"/>
                <w:sz w:val="18"/>
                <w:szCs w:val="18"/>
              </w:rPr>
              <w:t>.</w:t>
            </w:r>
          </w:p>
          <w:p w14:paraId="2C239D3E" w14:textId="77777777" w:rsidR="00BA3021" w:rsidRDefault="00BA3021">
            <w:pPr>
              <w:spacing w:line="225" w:lineRule="auto"/>
              <w:rPr>
                <w:rFonts w:ascii="Noto Sans" w:eastAsia="Noto Sans" w:hAnsi="Noto Sans" w:cs="Noto Sans"/>
                <w:bCs/>
                <w:color w:val="434343"/>
                <w:sz w:val="18"/>
                <w:szCs w:val="18"/>
              </w:rPr>
            </w:pPr>
            <w:r w:rsidRPr="00BA3021">
              <w:rPr>
                <w:rFonts w:ascii="Noto Sans" w:eastAsia="Noto Sans" w:hAnsi="Noto Sans" w:cs="Noto Sans"/>
                <w:bCs/>
                <w:color w:val="434343"/>
                <w:sz w:val="18"/>
                <w:szCs w:val="18"/>
              </w:rPr>
              <w:t>- Analysis of the equilibrium simulations was carried out considering the overall ensemble (</w:t>
            </w:r>
            <w:r w:rsidRPr="00CE4114">
              <w:rPr>
                <w:rFonts w:ascii="Noto Sans" w:eastAsia="Noto Sans" w:hAnsi="Noto Sans" w:cs="Noto Sans"/>
                <w:b/>
                <w:color w:val="434343"/>
                <w:sz w:val="18"/>
                <w:szCs w:val="18"/>
              </w:rPr>
              <w:t>Figure 2</w:t>
            </w:r>
            <w:r w:rsidRPr="00BA3021">
              <w:rPr>
                <w:rFonts w:ascii="Noto Sans" w:eastAsia="Noto Sans" w:hAnsi="Noto Sans" w:cs="Noto Sans"/>
                <w:bCs/>
                <w:color w:val="434343"/>
                <w:sz w:val="18"/>
                <w:szCs w:val="18"/>
              </w:rPr>
              <w:t>), as well as the separated replicates (</w:t>
            </w:r>
            <w:r w:rsidRPr="00CE4114">
              <w:rPr>
                <w:rFonts w:ascii="Noto Sans" w:eastAsia="Noto Sans" w:hAnsi="Noto Sans" w:cs="Noto Sans"/>
                <w:b/>
                <w:color w:val="434343"/>
                <w:sz w:val="18"/>
                <w:szCs w:val="18"/>
              </w:rPr>
              <w:t>Figure 2–figure supplement 1</w:t>
            </w:r>
            <w:r w:rsidRPr="00BA3021">
              <w:rPr>
                <w:rFonts w:ascii="Noto Sans" w:eastAsia="Noto Sans" w:hAnsi="Noto Sans" w:cs="Noto Sans"/>
                <w:bCs/>
                <w:color w:val="434343"/>
                <w:sz w:val="18"/>
                <w:szCs w:val="18"/>
              </w:rPr>
              <w:t xml:space="preserve">). </w:t>
            </w:r>
          </w:p>
          <w:p w14:paraId="26C6F8D3" w14:textId="77777777" w:rsidR="00BA3021" w:rsidRDefault="00BA3021">
            <w:pPr>
              <w:spacing w:line="225" w:lineRule="auto"/>
              <w:rPr>
                <w:rFonts w:ascii="Noto Sans" w:eastAsia="Noto Sans" w:hAnsi="Noto Sans" w:cs="Noto Sans"/>
                <w:bCs/>
                <w:color w:val="434343"/>
                <w:sz w:val="18"/>
                <w:szCs w:val="18"/>
              </w:rPr>
            </w:pPr>
            <w:r w:rsidRPr="00BA3021">
              <w:rPr>
                <w:rFonts w:ascii="Noto Sans" w:eastAsia="Noto Sans" w:hAnsi="Noto Sans" w:cs="Noto Sans"/>
                <w:bCs/>
                <w:color w:val="434343"/>
                <w:sz w:val="18"/>
                <w:szCs w:val="18"/>
              </w:rPr>
              <w:t>- Microsecond (µs)-long MD simulation replicates displayed convergent results for the investigated system (</w:t>
            </w:r>
            <w:r w:rsidRPr="00CE4114">
              <w:rPr>
                <w:rFonts w:ascii="Noto Sans" w:eastAsia="Noto Sans" w:hAnsi="Noto Sans" w:cs="Noto Sans"/>
                <w:b/>
                <w:color w:val="434343"/>
                <w:sz w:val="18"/>
                <w:szCs w:val="18"/>
              </w:rPr>
              <w:t>Figure 2–figure supplement 1</w:t>
            </w:r>
            <w:r w:rsidRPr="00BA3021">
              <w:rPr>
                <w:rFonts w:ascii="Noto Sans" w:eastAsia="Noto Sans" w:hAnsi="Noto Sans" w:cs="Noto Sans"/>
                <w:bCs/>
                <w:color w:val="434343"/>
                <w:sz w:val="18"/>
                <w:szCs w:val="18"/>
              </w:rPr>
              <w:t xml:space="preserve">). This provided a solid ensemble reproduced well across replicas, which motivated our choice of </w:t>
            </w:r>
            <w:r w:rsidRPr="00CE4114">
              <w:rPr>
                <w:rFonts w:ascii="Noto Sans" w:eastAsia="Noto Sans" w:hAnsi="Noto Sans" w:cs="Noto Sans"/>
                <w:bCs/>
                <w:i/>
                <w:iCs/>
                <w:color w:val="434343"/>
                <w:sz w:val="18"/>
                <w:szCs w:val="18"/>
              </w:rPr>
              <w:t>four replicates of ~1.5 µs each</w:t>
            </w:r>
            <w:r w:rsidRPr="00BA3021">
              <w:rPr>
                <w:rFonts w:ascii="Noto Sans" w:eastAsia="Noto Sans" w:hAnsi="Noto Sans" w:cs="Noto Sans"/>
                <w:bCs/>
                <w:color w:val="434343"/>
                <w:sz w:val="18"/>
                <w:szCs w:val="18"/>
              </w:rPr>
              <w:t xml:space="preserve">. </w:t>
            </w:r>
          </w:p>
          <w:p w14:paraId="6F0CFE7C" w14:textId="2F929E13" w:rsidR="00BA3021" w:rsidRPr="003D5AF6" w:rsidRDefault="00BA3021">
            <w:pPr>
              <w:spacing w:line="225" w:lineRule="auto"/>
              <w:rPr>
                <w:rFonts w:ascii="Noto Sans" w:eastAsia="Noto Sans" w:hAnsi="Noto Sans" w:cs="Noto Sans"/>
                <w:bCs/>
                <w:color w:val="434343"/>
                <w:sz w:val="18"/>
                <w:szCs w:val="18"/>
              </w:rPr>
            </w:pPr>
            <w:r w:rsidRPr="00BA3021">
              <w:rPr>
                <w:rFonts w:ascii="Noto Sans" w:eastAsia="Noto Sans" w:hAnsi="Noto Sans" w:cs="Noto Sans"/>
                <w:bCs/>
                <w:color w:val="434343"/>
                <w:sz w:val="18"/>
                <w:szCs w:val="18"/>
              </w:rPr>
              <w:t xml:space="preserve">- Analysis of the alchemical free energy simulations was conducted by considering the physical end states (i.e., λ = 0 and λ = 1) for each transition, with the first ~10% of frames discarded as part of the equilibration phase. </w:t>
            </w:r>
            <w:r w:rsidRPr="00BA3021">
              <w:rPr>
                <w:rFonts w:ascii="Noto Sans" w:eastAsia="Noto Sans" w:hAnsi="Noto Sans" w:cs="Noto Sans"/>
                <w:bCs/>
                <w:color w:val="434343"/>
                <w:sz w:val="18"/>
                <w:szCs w:val="18"/>
              </w:rPr>
              <w:lastRenderedPageBreak/>
              <w:t xml:space="preserve">Details are reported in the </w:t>
            </w:r>
            <w:r w:rsidRPr="00CE4114">
              <w:rPr>
                <w:rFonts w:ascii="Noto Sans" w:eastAsia="Noto Sans" w:hAnsi="Noto Sans" w:cs="Noto Sans"/>
                <w:b/>
                <w:color w:val="434343"/>
                <w:sz w:val="18"/>
                <w:szCs w:val="18"/>
              </w:rPr>
              <w:t>Materials and Methods</w:t>
            </w:r>
            <w:r w:rsidRPr="00BA3021">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228F1CC"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533E509" w:rsidR="00F102CC" w:rsidRPr="003D5AF6" w:rsidRDefault="00BA3021">
            <w:pPr>
              <w:spacing w:line="225" w:lineRule="auto"/>
              <w:rPr>
                <w:rFonts w:ascii="Noto Sans" w:eastAsia="Noto Sans" w:hAnsi="Noto Sans" w:cs="Noto Sans"/>
                <w:bCs/>
                <w:color w:val="434343"/>
                <w:sz w:val="18"/>
                <w:szCs w:val="18"/>
              </w:rPr>
            </w:pPr>
            <w:r w:rsidRPr="00BA3021">
              <w:rPr>
                <w:rFonts w:ascii="Noto Sans" w:eastAsia="Noto Sans" w:hAnsi="Noto Sans" w:cs="Noto Sans"/>
                <w:bCs/>
                <w:color w:val="434343"/>
                <w:sz w:val="18"/>
                <w:szCs w:val="18"/>
              </w:rPr>
              <w:t xml:space="preserve">A system of SpCas9 with the canonical TGG PAM sequence was used as the wild-type reference, and a total of six systems with xCas9 containing different PAM sequences (i.e., TGG, AAG, GAT, ATC, TTA, CCT) were studied, leading to </w:t>
            </w:r>
            <w:r w:rsidRPr="00CE4114">
              <w:rPr>
                <w:rFonts w:ascii="Noto Sans" w:eastAsia="Noto Sans" w:hAnsi="Noto Sans" w:cs="Noto Sans"/>
                <w:bCs/>
                <w:i/>
                <w:iCs/>
                <w:color w:val="434343"/>
                <w:sz w:val="18"/>
                <w:szCs w:val="18"/>
              </w:rPr>
              <w:t>seven distinct biological systems</w:t>
            </w:r>
            <w:r w:rsidRPr="00BA3021">
              <w:rPr>
                <w:rFonts w:ascii="Noto Sans" w:eastAsia="Noto Sans" w:hAnsi="Noto Sans" w:cs="Noto Sans"/>
                <w:bCs/>
                <w:color w:val="434343"/>
                <w:sz w:val="18"/>
                <w:szCs w:val="18"/>
              </w:rPr>
              <w:t xml:space="preserve">. To ensure the robustness and reproducibility of our findings, we performed MD simulations of each system in </w:t>
            </w:r>
            <w:r w:rsidRPr="00CE4114">
              <w:rPr>
                <w:rFonts w:ascii="Noto Sans" w:eastAsia="Noto Sans" w:hAnsi="Noto Sans" w:cs="Noto Sans"/>
                <w:bCs/>
                <w:i/>
                <w:iCs/>
                <w:color w:val="434343"/>
                <w:sz w:val="18"/>
                <w:szCs w:val="18"/>
              </w:rPr>
              <w:t>four simulation replicates</w:t>
            </w:r>
            <w:r w:rsidR="00CE4114" w:rsidRPr="00CE4114">
              <w:rPr>
                <w:rFonts w:ascii="Noto Sans" w:eastAsia="Noto Sans" w:hAnsi="Noto Sans" w:cs="Noto Sans"/>
                <w:bCs/>
                <w:i/>
                <w:iCs/>
                <w:color w:val="434343"/>
                <w:sz w:val="18"/>
                <w:szCs w:val="18"/>
              </w:rPr>
              <w:t xml:space="preserve"> (representing technical replicates)</w:t>
            </w:r>
            <w:r w:rsidRPr="00CE4114">
              <w:rPr>
                <w:rFonts w:ascii="Noto Sans" w:eastAsia="Noto Sans" w:hAnsi="Noto Sans" w:cs="Noto Sans"/>
                <w:bCs/>
                <w:i/>
                <w:iCs/>
                <w:color w:val="434343"/>
                <w:sz w:val="18"/>
                <w:szCs w:val="18"/>
              </w:rPr>
              <w:t>,</w:t>
            </w:r>
            <w:r w:rsidRPr="00BA3021">
              <w:rPr>
                <w:rFonts w:ascii="Noto Sans" w:eastAsia="Noto Sans" w:hAnsi="Noto Sans" w:cs="Noto Sans"/>
                <w:bCs/>
                <w:color w:val="434343"/>
                <w:sz w:val="18"/>
                <w:szCs w:val="18"/>
              </w:rPr>
              <w:t xml:space="preserve"> with ~1.5 µs of sampling per replicate.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A44882D"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FACA7F0" w:rsidR="00F102CC" w:rsidRPr="003D5AF6" w:rsidRDefault="006160D0">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DB3609B" w:rsidR="00F102CC" w:rsidRPr="003D5AF6" w:rsidRDefault="006160D0">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8DD98D" w:rsidR="00F102CC" w:rsidRPr="003D5AF6" w:rsidRDefault="006160D0">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9C9E04" w:rsidR="00F102CC" w:rsidRPr="003D5AF6" w:rsidRDefault="00BA3021">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07D8705" w:rsidR="00F102CC" w:rsidRPr="003D5AF6" w:rsidRDefault="00BA30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all the analysis related to MD trajectories </w:t>
            </w:r>
            <w:r w:rsidRPr="00E65565">
              <w:rPr>
                <w:rFonts w:ascii="Noto Sans" w:eastAsia="Noto Sans" w:hAnsi="Noto Sans" w:cs="Noto Sans"/>
                <w:bCs/>
                <w:i/>
                <w:iCs/>
                <w:color w:val="434343"/>
                <w:sz w:val="18"/>
                <w:szCs w:val="18"/>
              </w:rPr>
              <w:t>~10% of initial frames</w:t>
            </w:r>
            <w:r>
              <w:rPr>
                <w:rFonts w:ascii="Noto Sans" w:eastAsia="Noto Sans" w:hAnsi="Noto Sans" w:cs="Noto Sans"/>
                <w:bCs/>
                <w:color w:val="434343"/>
                <w:sz w:val="18"/>
                <w:szCs w:val="18"/>
              </w:rPr>
              <w:t xml:space="preserve"> were discarded as a relaxation phase. It is well established </w:t>
            </w:r>
            <w:r>
              <w:rPr>
                <w:rFonts w:ascii="Noto Sans" w:eastAsia="Noto Sans" w:hAnsi="Noto Sans" w:cs="Noto Sans"/>
                <w:bCs/>
                <w:color w:val="434343"/>
                <w:sz w:val="18"/>
                <w:szCs w:val="18"/>
              </w:rPr>
              <w:lastRenderedPageBreak/>
              <w:t>process in the field.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030D1B" w14:textId="1F15CE06" w:rsidR="00BA3021" w:rsidRDefault="00BA3021">
            <w:pPr>
              <w:spacing w:line="225" w:lineRule="auto"/>
              <w:rPr>
                <w:rFonts w:ascii="Noto Sans" w:eastAsia="Noto Sans" w:hAnsi="Noto Sans" w:cs="Noto Sans"/>
                <w:bCs/>
                <w:color w:val="434343"/>
                <w:sz w:val="18"/>
                <w:szCs w:val="18"/>
              </w:rPr>
            </w:pPr>
            <w:r w:rsidRPr="00BA3021">
              <w:rPr>
                <w:rFonts w:ascii="Noto Sans" w:eastAsia="Noto Sans" w:hAnsi="Noto Sans" w:cs="Noto Sans"/>
                <w:bCs/>
                <w:color w:val="434343"/>
                <w:sz w:val="18"/>
                <w:szCs w:val="18"/>
              </w:rPr>
              <w:t>- Statistical analysis of the interaction frequencies (</w:t>
            </w:r>
            <w:r w:rsidRPr="00E65565">
              <w:rPr>
                <w:rFonts w:ascii="Noto Sans" w:eastAsia="Noto Sans" w:hAnsi="Noto Sans" w:cs="Noto Sans"/>
                <w:b/>
                <w:color w:val="434343"/>
                <w:sz w:val="18"/>
                <w:szCs w:val="18"/>
              </w:rPr>
              <w:t>Figure 2</w:t>
            </w:r>
            <w:r w:rsidRPr="00BA3021">
              <w:rPr>
                <w:rFonts w:ascii="Noto Sans" w:eastAsia="Noto Sans" w:hAnsi="Noto Sans" w:cs="Noto Sans"/>
                <w:bCs/>
                <w:color w:val="434343"/>
                <w:sz w:val="18"/>
                <w:szCs w:val="18"/>
              </w:rPr>
              <w:t xml:space="preserve">) was performed considering an overall ensemble of ~6 </w:t>
            </w:r>
            <w:proofErr w:type="spellStart"/>
            <w:r w:rsidRPr="00BA3021">
              <w:rPr>
                <w:rFonts w:ascii="Noto Sans" w:eastAsia="Noto Sans" w:hAnsi="Noto Sans" w:cs="Noto Sans"/>
                <w:bCs/>
                <w:color w:val="434343"/>
                <w:sz w:val="18"/>
                <w:szCs w:val="18"/>
              </w:rPr>
              <w:t>μs</w:t>
            </w:r>
            <w:proofErr w:type="spellEnd"/>
            <w:r w:rsidRPr="00BA3021">
              <w:rPr>
                <w:rFonts w:ascii="Noto Sans" w:eastAsia="Noto Sans" w:hAnsi="Noto Sans" w:cs="Noto Sans"/>
                <w:bCs/>
                <w:color w:val="434343"/>
                <w:sz w:val="18"/>
                <w:szCs w:val="18"/>
              </w:rPr>
              <w:t xml:space="preserve"> for each system (i.e., obtained from the aggregate sampling of four ~1.5 </w:t>
            </w:r>
            <w:proofErr w:type="spellStart"/>
            <w:r w:rsidRPr="00BA3021">
              <w:rPr>
                <w:rFonts w:ascii="Noto Sans" w:eastAsia="Noto Sans" w:hAnsi="Noto Sans" w:cs="Noto Sans"/>
                <w:bCs/>
                <w:color w:val="434343"/>
                <w:sz w:val="18"/>
                <w:szCs w:val="18"/>
              </w:rPr>
              <w:t>μs</w:t>
            </w:r>
            <w:proofErr w:type="spellEnd"/>
            <w:r w:rsidRPr="00BA3021">
              <w:rPr>
                <w:rFonts w:ascii="Noto Sans" w:eastAsia="Noto Sans" w:hAnsi="Noto Sans" w:cs="Noto Sans"/>
                <w:bCs/>
                <w:color w:val="434343"/>
                <w:sz w:val="18"/>
                <w:szCs w:val="18"/>
              </w:rPr>
              <w:t xml:space="preserve"> simulation replicates). Formed interactions were classified through a robust methodology based on both distance and energetic criteria. This yielded binary data that were classified through a Bernoulli distribution to compute the variance of the interaction frequencies, and the error of each interaction mean. Details are reported in the </w:t>
            </w:r>
            <w:r w:rsidRPr="00E65565">
              <w:rPr>
                <w:rFonts w:ascii="Noto Sans" w:eastAsia="Noto Sans" w:hAnsi="Noto Sans" w:cs="Noto Sans"/>
                <w:b/>
                <w:color w:val="434343"/>
                <w:sz w:val="18"/>
                <w:szCs w:val="18"/>
              </w:rPr>
              <w:t>Materials and Methods</w:t>
            </w:r>
            <w:r w:rsidRPr="00BA3021">
              <w:rPr>
                <w:rFonts w:ascii="Noto Sans" w:eastAsia="Noto Sans" w:hAnsi="Noto Sans" w:cs="Noto Sans"/>
                <w:bCs/>
                <w:color w:val="434343"/>
                <w:sz w:val="18"/>
                <w:szCs w:val="18"/>
              </w:rPr>
              <w:t xml:space="preserve">. </w:t>
            </w:r>
          </w:p>
          <w:p w14:paraId="2867ED72" w14:textId="77777777" w:rsidR="00BA3021" w:rsidRDefault="00BA3021">
            <w:pPr>
              <w:spacing w:line="225" w:lineRule="auto"/>
              <w:rPr>
                <w:rFonts w:ascii="Noto Sans" w:eastAsia="Noto Sans" w:hAnsi="Noto Sans" w:cs="Noto Sans"/>
                <w:bCs/>
                <w:color w:val="434343"/>
                <w:sz w:val="18"/>
                <w:szCs w:val="18"/>
              </w:rPr>
            </w:pPr>
            <w:r w:rsidRPr="00BA3021">
              <w:rPr>
                <w:rFonts w:ascii="Noto Sans" w:eastAsia="Noto Sans" w:hAnsi="Noto Sans" w:cs="Noto Sans"/>
                <w:bCs/>
                <w:color w:val="434343"/>
                <w:sz w:val="18"/>
                <w:szCs w:val="18"/>
              </w:rPr>
              <w:t>- The specificity index errors (</w:t>
            </w:r>
            <w:r w:rsidRPr="00E65565">
              <w:rPr>
                <w:rFonts w:ascii="Noto Sans" w:eastAsia="Noto Sans" w:hAnsi="Noto Sans" w:cs="Noto Sans"/>
                <w:b/>
                <w:color w:val="434343"/>
                <w:sz w:val="18"/>
                <w:szCs w:val="18"/>
              </w:rPr>
              <w:t>Figure 2E</w:t>
            </w:r>
            <w:r w:rsidRPr="00BA3021">
              <w:rPr>
                <w:rFonts w:ascii="Noto Sans" w:eastAsia="Noto Sans" w:hAnsi="Noto Sans" w:cs="Noto Sans"/>
                <w:bCs/>
                <w:color w:val="434343"/>
                <w:sz w:val="18"/>
                <w:szCs w:val="18"/>
              </w:rPr>
              <w:t xml:space="preserve">) were computed as the standard error of the mean (SEM) across four replicates. Detailed methods are provided in the </w:t>
            </w:r>
            <w:r w:rsidRPr="00E65565">
              <w:rPr>
                <w:rFonts w:ascii="Noto Sans" w:eastAsia="Noto Sans" w:hAnsi="Noto Sans" w:cs="Noto Sans"/>
                <w:b/>
                <w:color w:val="434343"/>
                <w:sz w:val="18"/>
                <w:szCs w:val="18"/>
              </w:rPr>
              <w:t>Materials and Methods</w:t>
            </w:r>
            <w:r w:rsidRPr="00BA3021">
              <w:rPr>
                <w:rFonts w:ascii="Noto Sans" w:eastAsia="Noto Sans" w:hAnsi="Noto Sans" w:cs="Noto Sans"/>
                <w:bCs/>
                <w:color w:val="434343"/>
                <w:sz w:val="18"/>
                <w:szCs w:val="18"/>
              </w:rPr>
              <w:t>. - For interaction energy (</w:t>
            </w:r>
            <w:r w:rsidRPr="00E65565">
              <w:rPr>
                <w:rFonts w:ascii="Noto Sans" w:eastAsia="Noto Sans" w:hAnsi="Noto Sans" w:cs="Noto Sans"/>
                <w:b/>
                <w:color w:val="434343"/>
                <w:sz w:val="18"/>
                <w:szCs w:val="18"/>
              </w:rPr>
              <w:t>Figure 5–figure supplement 2-3</w:t>
            </w:r>
            <w:r w:rsidRPr="00BA3021">
              <w:rPr>
                <w:rFonts w:ascii="Noto Sans" w:eastAsia="Noto Sans" w:hAnsi="Noto Sans" w:cs="Noto Sans"/>
                <w:bCs/>
                <w:color w:val="434343"/>
                <w:sz w:val="18"/>
                <w:szCs w:val="18"/>
              </w:rPr>
              <w:t xml:space="preserve">) from the alchemical free energy calculations, the error estimation of the average was determined through average blocking by considering five trajectory blocks. Details are reported in the </w:t>
            </w:r>
            <w:r w:rsidRPr="00E65565">
              <w:rPr>
                <w:rFonts w:ascii="Noto Sans" w:eastAsia="Noto Sans" w:hAnsi="Noto Sans" w:cs="Noto Sans"/>
                <w:b/>
                <w:color w:val="434343"/>
                <w:sz w:val="18"/>
                <w:szCs w:val="18"/>
              </w:rPr>
              <w:t>Materials and Methods</w:t>
            </w:r>
            <w:r w:rsidRPr="00BA3021">
              <w:rPr>
                <w:rFonts w:ascii="Noto Sans" w:eastAsia="Noto Sans" w:hAnsi="Noto Sans" w:cs="Noto Sans"/>
                <w:bCs/>
                <w:color w:val="434343"/>
                <w:sz w:val="18"/>
                <w:szCs w:val="18"/>
              </w:rPr>
              <w:t xml:space="preserve">. </w:t>
            </w:r>
          </w:p>
          <w:p w14:paraId="2BFA032F" w14:textId="77777777" w:rsidR="00BA3021" w:rsidRDefault="00BA3021">
            <w:pPr>
              <w:spacing w:line="225" w:lineRule="auto"/>
              <w:rPr>
                <w:rFonts w:ascii="Noto Sans" w:eastAsia="Noto Sans" w:hAnsi="Noto Sans" w:cs="Noto Sans"/>
                <w:bCs/>
                <w:color w:val="434343"/>
                <w:sz w:val="18"/>
                <w:szCs w:val="18"/>
              </w:rPr>
            </w:pPr>
            <w:r w:rsidRPr="00BA3021">
              <w:rPr>
                <w:rFonts w:ascii="Noto Sans" w:eastAsia="Noto Sans" w:hAnsi="Noto Sans" w:cs="Noto Sans"/>
                <w:bCs/>
                <w:color w:val="434343"/>
                <w:sz w:val="18"/>
                <w:szCs w:val="18"/>
              </w:rPr>
              <w:t xml:space="preserve">- The statistical significance of the distance distributions shown in </w:t>
            </w:r>
            <w:r w:rsidRPr="00E65565">
              <w:rPr>
                <w:rFonts w:ascii="Noto Sans" w:eastAsia="Noto Sans" w:hAnsi="Noto Sans" w:cs="Noto Sans"/>
                <w:b/>
                <w:color w:val="434343"/>
                <w:sz w:val="18"/>
                <w:szCs w:val="18"/>
              </w:rPr>
              <w:t>Figure 5B</w:t>
            </w:r>
            <w:r w:rsidRPr="00BA3021">
              <w:rPr>
                <w:rFonts w:ascii="Noto Sans" w:eastAsia="Noto Sans" w:hAnsi="Noto Sans" w:cs="Noto Sans"/>
                <w:bCs/>
                <w:color w:val="434343"/>
                <w:sz w:val="18"/>
                <w:szCs w:val="18"/>
              </w:rPr>
              <w:t xml:space="preserve"> was evaluated using both </w:t>
            </w:r>
            <w:r w:rsidRPr="00E65565">
              <w:rPr>
                <w:rFonts w:ascii="Noto Sans" w:eastAsia="Noto Sans" w:hAnsi="Noto Sans" w:cs="Noto Sans"/>
                <w:bCs/>
                <w:i/>
                <w:iCs/>
                <w:color w:val="434343"/>
                <w:sz w:val="18"/>
                <w:szCs w:val="18"/>
              </w:rPr>
              <w:t>Z-score</w:t>
            </w:r>
            <w:r w:rsidRPr="00BA3021">
              <w:rPr>
                <w:rFonts w:ascii="Noto Sans" w:eastAsia="Noto Sans" w:hAnsi="Noto Sans" w:cs="Noto Sans"/>
                <w:bCs/>
                <w:color w:val="434343"/>
                <w:sz w:val="18"/>
                <w:szCs w:val="18"/>
              </w:rPr>
              <w:t xml:space="preserve"> and </w:t>
            </w:r>
            <w:r w:rsidRPr="00E65565">
              <w:rPr>
                <w:rFonts w:ascii="Noto Sans" w:eastAsia="Noto Sans" w:hAnsi="Noto Sans" w:cs="Noto Sans"/>
                <w:bCs/>
                <w:i/>
                <w:iCs/>
                <w:color w:val="434343"/>
                <w:sz w:val="18"/>
                <w:szCs w:val="18"/>
              </w:rPr>
              <w:t>t-test</w:t>
            </w:r>
            <w:r w:rsidRPr="00BA3021">
              <w:rPr>
                <w:rFonts w:ascii="Noto Sans" w:eastAsia="Noto Sans" w:hAnsi="Noto Sans" w:cs="Noto Sans"/>
                <w:bCs/>
                <w:color w:val="434343"/>
                <w:sz w:val="18"/>
                <w:szCs w:val="18"/>
              </w:rPr>
              <w:t xml:space="preserve"> statistics with a </w:t>
            </w:r>
            <w:r w:rsidRPr="00E65565">
              <w:rPr>
                <w:rFonts w:ascii="Noto Sans" w:eastAsia="Noto Sans" w:hAnsi="Noto Sans" w:cs="Noto Sans"/>
                <w:bCs/>
                <w:i/>
                <w:iCs/>
                <w:color w:val="434343"/>
                <w:sz w:val="18"/>
                <w:szCs w:val="18"/>
              </w:rPr>
              <w:t>two-tailed hypothesis</w:t>
            </w:r>
            <w:r w:rsidRPr="00BA3021">
              <w:rPr>
                <w:rFonts w:ascii="Noto Sans" w:eastAsia="Noto Sans" w:hAnsi="Noto Sans" w:cs="Noto Sans"/>
                <w:bCs/>
                <w:color w:val="434343"/>
                <w:sz w:val="18"/>
                <w:szCs w:val="18"/>
              </w:rPr>
              <w:t xml:space="preserve">. The </w:t>
            </w:r>
            <w:r w:rsidRPr="00E65565">
              <w:rPr>
                <w:rFonts w:ascii="Noto Sans" w:eastAsia="Noto Sans" w:hAnsi="Noto Sans" w:cs="Noto Sans"/>
                <w:bCs/>
                <w:i/>
                <w:iCs/>
                <w:color w:val="434343"/>
                <w:sz w:val="18"/>
                <w:szCs w:val="18"/>
              </w:rPr>
              <w:t xml:space="preserve">p-value </w:t>
            </w:r>
            <w:r w:rsidRPr="00BA3021">
              <w:rPr>
                <w:rFonts w:ascii="Noto Sans" w:eastAsia="Noto Sans" w:hAnsi="Noto Sans" w:cs="Noto Sans"/>
                <w:bCs/>
                <w:color w:val="434343"/>
                <w:sz w:val="18"/>
                <w:szCs w:val="18"/>
              </w:rPr>
              <w:t xml:space="preserve">obtained was less than 0.0001. Note: results are considered not significant (ns) if P&gt;0.05, significant (*) if P≤ 0.05, highly significant (**) if P≤ 0.01, and very highly significant (***) if P≤ 0.001. </w:t>
            </w:r>
          </w:p>
          <w:p w14:paraId="54E0127B" w14:textId="228D76DA" w:rsidR="00F102CC" w:rsidRPr="003D5AF6" w:rsidRDefault="00BA3021">
            <w:pPr>
              <w:spacing w:line="225" w:lineRule="auto"/>
              <w:rPr>
                <w:rFonts w:ascii="Noto Sans" w:eastAsia="Noto Sans" w:hAnsi="Noto Sans" w:cs="Noto Sans"/>
                <w:bCs/>
                <w:color w:val="434343"/>
                <w:sz w:val="18"/>
                <w:szCs w:val="18"/>
              </w:rPr>
            </w:pPr>
            <w:r w:rsidRPr="00BA3021">
              <w:rPr>
                <w:rFonts w:ascii="Noto Sans" w:eastAsia="Noto Sans" w:hAnsi="Noto Sans" w:cs="Noto Sans"/>
                <w:bCs/>
                <w:color w:val="434343"/>
                <w:sz w:val="18"/>
                <w:szCs w:val="18"/>
              </w:rPr>
              <w:t xml:space="preserve">- All statistical analyses are described in detail in the </w:t>
            </w:r>
            <w:r w:rsidRPr="00E65565">
              <w:rPr>
                <w:rFonts w:ascii="Noto Sans" w:eastAsia="Noto Sans" w:hAnsi="Noto Sans" w:cs="Noto Sans"/>
                <w:b/>
                <w:color w:val="434343"/>
                <w:sz w:val="18"/>
                <w:szCs w:val="18"/>
              </w:rPr>
              <w:t>Materials and Methods</w:t>
            </w:r>
            <w:r w:rsidR="00E65565">
              <w:rPr>
                <w:rFonts w:ascii="Noto Sans" w:eastAsia="Noto Sans" w:hAnsi="Noto Sans" w:cs="Noto Sans"/>
                <w:b/>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1F8112" w14:textId="5321EE36" w:rsidR="00E65565" w:rsidRPr="00E65565" w:rsidRDefault="00E65565" w:rsidP="00E65565">
            <w:pPr>
              <w:spacing w:line="225" w:lineRule="auto"/>
              <w:rPr>
                <w:rFonts w:ascii="Noto Sans" w:eastAsia="Noto Sans" w:hAnsi="Noto Sans" w:cs="Noto Sans"/>
                <w:color w:val="434343"/>
                <w:sz w:val="18"/>
                <w:szCs w:val="18"/>
                <w:lang w:val="en-GB"/>
              </w:rPr>
            </w:pPr>
            <w:r>
              <w:rPr>
                <w:rFonts w:ascii="Noto Sans" w:eastAsia="Noto Sans" w:hAnsi="Noto Sans" w:cs="Noto Sans"/>
                <w:bCs/>
                <w:color w:val="434343"/>
                <w:sz w:val="18"/>
                <w:szCs w:val="18"/>
              </w:rPr>
              <w:t>Information about data availability is mentioned the “</w:t>
            </w:r>
            <w:r w:rsidRPr="00E65565">
              <w:rPr>
                <w:rFonts w:ascii="Noto Sans" w:eastAsia="Noto Sans" w:hAnsi="Noto Sans" w:cs="Noto Sans"/>
                <w:b/>
                <w:bCs/>
                <w:color w:val="434343"/>
                <w:sz w:val="18"/>
                <w:szCs w:val="18"/>
                <w:lang w:val="en-GB"/>
              </w:rPr>
              <w:t>DATA AVAILABILITY</w:t>
            </w:r>
            <w:r>
              <w:rPr>
                <w:rFonts w:ascii="Noto Sans" w:eastAsia="Noto Sans" w:hAnsi="Noto Sans" w:cs="Noto Sans"/>
                <w:color w:val="434343"/>
                <w:sz w:val="18"/>
                <w:szCs w:val="18"/>
                <w:lang w:val="en-GB"/>
              </w:rPr>
              <w:t xml:space="preserve">” section of manuscript. </w:t>
            </w:r>
          </w:p>
          <w:p w14:paraId="4790A381" w14:textId="2DA75E5D" w:rsidR="00F102CC" w:rsidRPr="003D5AF6" w:rsidRDefault="00E655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8D594E0" w:rsidR="00F102CC" w:rsidRPr="00BA3021" w:rsidRDefault="00E65565">
            <w:pPr>
              <w:spacing w:line="225" w:lineRule="auto"/>
              <w:rPr>
                <w:rFonts w:ascii="Noto Sans" w:eastAsia="Noto Sans" w:hAnsi="Noto Sans" w:cs="Noto Sans"/>
                <w:bCs/>
                <w:color w:val="434343"/>
                <w:sz w:val="18"/>
                <w:szCs w:val="18"/>
              </w:rPr>
            </w:pPr>
            <w:hyperlink r:id="rId14" w:history="1">
              <w:r w:rsidRPr="008D6DF0">
                <w:rPr>
                  <w:rStyle w:val="Hyperlink"/>
                  <w:rFonts w:ascii="Noto Sans" w:eastAsia="Noto Sans" w:hAnsi="Noto Sans" w:cs="Noto Sans"/>
                  <w:bCs/>
                  <w:sz w:val="18"/>
                  <w:szCs w:val="18"/>
                </w:rPr>
                <w:t>https://doi.org/10.5061/dryad.0000000dt</w:t>
              </w:r>
            </w:hyperlink>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00AF85F" w:rsidR="00F102CC" w:rsidRPr="003D5AF6" w:rsidRDefault="00BA3021">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2F1FCC2" w:rsidR="00F102CC" w:rsidRPr="003D5AF6" w:rsidRDefault="00071EDA">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87A7A6A" w:rsidR="00F102CC" w:rsidRPr="003D5AF6" w:rsidRDefault="00071EDA">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DB70979" w:rsidR="00F102CC" w:rsidRPr="003D5AF6" w:rsidRDefault="00071EDA">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1F3666A" w:rsidR="00F102CC" w:rsidRPr="003D5AF6" w:rsidRDefault="00071EDA">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04DC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4271A" w14:textId="77777777" w:rsidR="00104DC6" w:rsidRDefault="00104DC6">
      <w:r>
        <w:separator/>
      </w:r>
    </w:p>
  </w:endnote>
  <w:endnote w:type="continuationSeparator" w:id="0">
    <w:p w14:paraId="07BF5112" w14:textId="77777777" w:rsidR="00104DC6" w:rsidRDefault="0010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01428" w14:textId="77777777" w:rsidR="00104DC6" w:rsidRDefault="00104DC6">
      <w:r>
        <w:separator/>
      </w:r>
    </w:p>
  </w:footnote>
  <w:footnote w:type="continuationSeparator" w:id="0">
    <w:p w14:paraId="2CF744BD" w14:textId="77777777" w:rsidR="00104DC6" w:rsidRDefault="00104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1EDA"/>
    <w:rsid w:val="000B600B"/>
    <w:rsid w:val="00104DC6"/>
    <w:rsid w:val="001B3BCC"/>
    <w:rsid w:val="002209A8"/>
    <w:rsid w:val="003D5AF6"/>
    <w:rsid w:val="00400C53"/>
    <w:rsid w:val="00427975"/>
    <w:rsid w:val="004E2C31"/>
    <w:rsid w:val="005B0259"/>
    <w:rsid w:val="006160D0"/>
    <w:rsid w:val="007054B6"/>
    <w:rsid w:val="0078687E"/>
    <w:rsid w:val="009C7B26"/>
    <w:rsid w:val="00A11E52"/>
    <w:rsid w:val="00A8178E"/>
    <w:rsid w:val="00B2483D"/>
    <w:rsid w:val="00BA3021"/>
    <w:rsid w:val="00BD41E9"/>
    <w:rsid w:val="00C84413"/>
    <w:rsid w:val="00CE4114"/>
    <w:rsid w:val="00E6556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6160D0"/>
    <w:rPr>
      <w:sz w:val="16"/>
      <w:szCs w:val="16"/>
    </w:rPr>
  </w:style>
  <w:style w:type="paragraph" w:styleId="CommentText">
    <w:name w:val="annotation text"/>
    <w:basedOn w:val="Normal"/>
    <w:link w:val="CommentTextChar"/>
    <w:uiPriority w:val="99"/>
    <w:semiHidden/>
    <w:unhideWhenUsed/>
    <w:rsid w:val="006160D0"/>
    <w:rPr>
      <w:sz w:val="20"/>
      <w:szCs w:val="20"/>
    </w:rPr>
  </w:style>
  <w:style w:type="character" w:customStyle="1" w:styleId="CommentTextChar">
    <w:name w:val="Comment Text Char"/>
    <w:basedOn w:val="DefaultParagraphFont"/>
    <w:link w:val="CommentText"/>
    <w:uiPriority w:val="99"/>
    <w:semiHidden/>
    <w:rsid w:val="006160D0"/>
    <w:rPr>
      <w:sz w:val="20"/>
      <w:szCs w:val="20"/>
    </w:rPr>
  </w:style>
  <w:style w:type="paragraph" w:styleId="CommentSubject">
    <w:name w:val="annotation subject"/>
    <w:basedOn w:val="CommentText"/>
    <w:next w:val="CommentText"/>
    <w:link w:val="CommentSubjectChar"/>
    <w:uiPriority w:val="99"/>
    <w:semiHidden/>
    <w:unhideWhenUsed/>
    <w:rsid w:val="006160D0"/>
    <w:rPr>
      <w:b/>
      <w:bCs/>
    </w:rPr>
  </w:style>
  <w:style w:type="character" w:customStyle="1" w:styleId="CommentSubjectChar">
    <w:name w:val="Comment Subject Char"/>
    <w:basedOn w:val="CommentTextChar"/>
    <w:link w:val="CommentSubject"/>
    <w:uiPriority w:val="99"/>
    <w:semiHidden/>
    <w:rsid w:val="006160D0"/>
    <w:rPr>
      <w:b/>
      <w:bCs/>
      <w:sz w:val="20"/>
      <w:szCs w:val="20"/>
    </w:rPr>
  </w:style>
  <w:style w:type="paragraph" w:styleId="ListParagraph">
    <w:name w:val="List Paragraph"/>
    <w:basedOn w:val="Normal"/>
    <w:uiPriority w:val="34"/>
    <w:qFormat/>
    <w:rsid w:val="00BA3021"/>
    <w:pPr>
      <w:ind w:left="720"/>
      <w:contextualSpacing/>
    </w:pPr>
  </w:style>
  <w:style w:type="character" w:styleId="Hyperlink">
    <w:name w:val="Hyperlink"/>
    <w:basedOn w:val="DefaultParagraphFont"/>
    <w:uiPriority w:val="99"/>
    <w:unhideWhenUsed/>
    <w:rsid w:val="00E65565"/>
    <w:rPr>
      <w:color w:val="0000FF" w:themeColor="hyperlink"/>
      <w:u w:val="single"/>
    </w:rPr>
  </w:style>
  <w:style w:type="character" w:styleId="UnresolvedMention">
    <w:name w:val="Unresolved Mention"/>
    <w:basedOn w:val="DefaultParagraphFont"/>
    <w:uiPriority w:val="99"/>
    <w:semiHidden/>
    <w:unhideWhenUsed/>
    <w:rsid w:val="00E65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061/dryad.0000000d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KAZI A HOSSAIN</cp:lastModifiedBy>
  <cp:revision>9</cp:revision>
  <dcterms:created xsi:type="dcterms:W3CDTF">2022-02-28T12:21:00Z</dcterms:created>
  <dcterms:modified xsi:type="dcterms:W3CDTF">2025-01-24T10:12:00Z</dcterms:modified>
</cp:coreProperties>
</file>