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Availability of data and material </w:t>
            </w:r>
          </w:p>
          <w:p w14:paraId="30BBFC04">
            <w:pPr>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This study used data from the MR-base platform (https://www.mrbase.org/), UK Biobank (http://www.nealelab.is/uk-biobank/).</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Noto Sans" w:hAnsi="Noto Sans" w:eastAsia="Noto Sans"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Noto Sans" w:hAnsi="Noto Sans" w:eastAsia="Noto Sans" w:cs="Noto Sans"/>
                <w:bCs/>
                <w:color w:val="434343"/>
                <w:sz w:val="18"/>
                <w:szCs w:val="18"/>
                <w:lang w:val="en-US" w:eastAsia="zh-CN"/>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9ABE8D">
            <w:pPr>
              <w:pStyle w:val="21"/>
              <w:rPr>
                <w:rFonts w:ascii="Noto Sans" w:hAnsi="Noto Sans" w:eastAsia="Noto Sans" w:cs="Noto Sans"/>
                <w:color w:val="434343"/>
                <w:kern w:val="0"/>
                <w:sz w:val="18"/>
                <w:szCs w:val="18"/>
                <w:lang w:val="en-US" w:eastAsia="en-GB" w:bidi="ar-SA"/>
              </w:rPr>
            </w:pPr>
            <w:r>
              <w:rPr>
                <w:rFonts w:ascii="Noto Sans" w:hAnsi="Noto Sans" w:eastAsia="Noto Sans" w:cs="Noto Sans"/>
                <w:color w:val="434343"/>
                <w:kern w:val="0"/>
                <w:sz w:val="18"/>
                <w:szCs w:val="18"/>
                <w:lang w:val="en-US" w:eastAsia="en-GB" w:bidi="ar-SA"/>
              </w:rPr>
              <w:t>Ethical approval </w:t>
            </w:r>
          </w:p>
          <w:p w14:paraId="07DC5309">
            <w:pPr>
              <w:pStyle w:val="21"/>
              <w:rPr>
                <w:rFonts w:ascii="Noto Sans" w:hAnsi="Noto Sans" w:eastAsia="Noto Sans" w:cs="Noto Sans"/>
                <w:b/>
                <w:color w:val="434343"/>
                <w:sz w:val="18"/>
                <w:szCs w:val="18"/>
              </w:rPr>
            </w:pPr>
            <w:r>
              <w:rPr>
                <w:rFonts w:ascii="Noto Sans" w:hAnsi="Noto Sans" w:eastAsia="Noto Sans" w:cs="Noto Sans"/>
                <w:color w:val="434343"/>
                <w:kern w:val="0"/>
                <w:sz w:val="18"/>
                <w:szCs w:val="18"/>
                <w:lang w:val="en-US" w:eastAsia="en-GB" w:bidi="ar-SA"/>
              </w:rPr>
              <w:t>The study protocol was not pre-registered. We used only publicly available summary-level data and did not collect any original data in this study. Ethics approval and consent from individual participants can be found in the original publications.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8CEEE2C">
            <w:pPr>
              <w:pStyle w:val="21"/>
              <w:rPr>
                <w:rFonts w:ascii="Noto Sans" w:hAnsi="Noto Sans" w:eastAsia="Noto Sans" w:cs="Noto Sans"/>
                <w:color w:val="434343"/>
                <w:kern w:val="0"/>
                <w:sz w:val="18"/>
                <w:szCs w:val="18"/>
                <w:highlight w:val="white"/>
                <w:lang w:val="en-US" w:eastAsia="en-GB" w:bidi="ar-SA"/>
              </w:rPr>
            </w:pPr>
            <w:r>
              <w:rPr>
                <w:rFonts w:ascii="Noto Sans" w:hAnsi="Noto Sans" w:eastAsia="Noto Sans" w:cs="Noto Sans"/>
                <w:color w:val="434343"/>
                <w:kern w:val="0"/>
                <w:sz w:val="18"/>
                <w:szCs w:val="18"/>
                <w:highlight w:val="white"/>
                <w:lang w:val="en-US" w:eastAsia="en-GB" w:bidi="ar-SA"/>
              </w:rPr>
              <w:t>Availability of data and material </w:t>
            </w:r>
          </w:p>
          <w:p w14:paraId="3B826399">
            <w:pPr>
              <w:pStyle w:val="21"/>
              <w:rPr>
                <w:rFonts w:ascii="Noto Sans" w:hAnsi="Noto Sans" w:eastAsia="Noto Sans" w:cs="Noto Sans"/>
                <w:bCs/>
                <w:color w:val="434343"/>
                <w:sz w:val="18"/>
                <w:szCs w:val="18"/>
              </w:rPr>
            </w:pPr>
            <w:r>
              <w:rPr>
                <w:rFonts w:ascii="Noto Sans" w:hAnsi="Noto Sans" w:eastAsia="Noto Sans" w:cs="Noto Sans"/>
                <w:color w:val="434343"/>
                <w:kern w:val="0"/>
                <w:sz w:val="18"/>
                <w:szCs w:val="18"/>
                <w:highlight w:val="white"/>
                <w:lang w:val="en-US" w:eastAsia="en-GB" w:bidi="ar-SA"/>
              </w:rPr>
              <w:t>This study used data from the MR-base platform (</w:t>
            </w:r>
            <w:r>
              <w:rPr>
                <w:rFonts w:ascii="Noto Sans" w:hAnsi="Noto Sans" w:eastAsia="Noto Sans" w:cs="Noto Sans"/>
                <w:color w:val="434343"/>
                <w:kern w:val="0"/>
                <w:sz w:val="18"/>
                <w:szCs w:val="18"/>
                <w:highlight w:val="white"/>
                <w:lang w:val="en-US" w:eastAsia="en-GB" w:bidi="ar-SA"/>
              </w:rPr>
              <w:fldChar w:fldCharType="begin"/>
            </w:r>
            <w:r>
              <w:rPr>
                <w:rFonts w:ascii="Noto Sans" w:hAnsi="Noto Sans" w:eastAsia="Noto Sans" w:cs="Noto Sans"/>
                <w:color w:val="434343"/>
                <w:kern w:val="0"/>
                <w:sz w:val="18"/>
                <w:szCs w:val="18"/>
                <w:highlight w:val="white"/>
                <w:lang w:val="en-US" w:eastAsia="en-GB" w:bidi="ar-SA"/>
              </w:rPr>
              <w:instrText xml:space="preserve"> HYPERLINK "https://www.mrbase.org/" </w:instrText>
            </w:r>
            <w:r>
              <w:rPr>
                <w:rFonts w:ascii="Noto Sans" w:hAnsi="Noto Sans" w:eastAsia="Noto Sans" w:cs="Noto Sans"/>
                <w:color w:val="434343"/>
                <w:kern w:val="0"/>
                <w:sz w:val="18"/>
                <w:szCs w:val="18"/>
                <w:highlight w:val="white"/>
                <w:lang w:val="en-US" w:eastAsia="en-GB" w:bidi="ar-SA"/>
              </w:rPr>
              <w:fldChar w:fldCharType="separate"/>
            </w:r>
            <w:r>
              <w:rPr>
                <w:rFonts w:ascii="Noto Sans" w:hAnsi="Noto Sans" w:eastAsia="Noto Sans" w:cs="Noto Sans"/>
                <w:color w:val="434343"/>
                <w:kern w:val="0"/>
                <w:sz w:val="18"/>
                <w:szCs w:val="18"/>
                <w:highlight w:val="white"/>
                <w:lang w:val="en-US" w:eastAsia="en-GB" w:bidi="ar-SA"/>
              </w:rPr>
              <w:t>https://www.mrbase.org/</w:t>
            </w:r>
            <w:r>
              <w:rPr>
                <w:rFonts w:ascii="Noto Sans" w:hAnsi="Noto Sans" w:eastAsia="Noto Sans" w:cs="Noto Sans"/>
                <w:color w:val="434343"/>
                <w:kern w:val="0"/>
                <w:sz w:val="18"/>
                <w:szCs w:val="18"/>
                <w:highlight w:val="white"/>
                <w:lang w:val="en-US" w:eastAsia="en-GB" w:bidi="ar-SA"/>
              </w:rPr>
              <w:fldChar w:fldCharType="end"/>
            </w:r>
            <w:r>
              <w:rPr>
                <w:rFonts w:ascii="Noto Sans" w:hAnsi="Noto Sans" w:eastAsia="Noto Sans" w:cs="Noto Sans"/>
                <w:color w:val="434343"/>
                <w:kern w:val="0"/>
                <w:sz w:val="18"/>
                <w:szCs w:val="18"/>
                <w:highlight w:val="white"/>
                <w:lang w:val="en-US" w:eastAsia="en-GB" w:bidi="ar-SA"/>
              </w:rPr>
              <w:t>), UK Biobank (</w:t>
            </w:r>
            <w:r>
              <w:rPr>
                <w:rFonts w:ascii="Noto Sans" w:hAnsi="Noto Sans" w:eastAsia="Noto Sans" w:cs="Noto Sans"/>
                <w:color w:val="434343"/>
                <w:kern w:val="0"/>
                <w:sz w:val="18"/>
                <w:szCs w:val="18"/>
                <w:highlight w:val="white"/>
                <w:lang w:val="en-US" w:eastAsia="en-GB" w:bidi="ar-SA"/>
              </w:rPr>
              <w:fldChar w:fldCharType="begin"/>
            </w:r>
            <w:r>
              <w:rPr>
                <w:rFonts w:ascii="Noto Sans" w:hAnsi="Noto Sans" w:eastAsia="Noto Sans" w:cs="Noto Sans"/>
                <w:color w:val="434343"/>
                <w:kern w:val="0"/>
                <w:sz w:val="18"/>
                <w:szCs w:val="18"/>
                <w:highlight w:val="white"/>
                <w:lang w:val="en-US" w:eastAsia="en-GB" w:bidi="ar-SA"/>
              </w:rPr>
              <w:instrText xml:space="preserve"> HYPERLINK "http://www.nealelab.is/uk-biobank/" </w:instrText>
            </w:r>
            <w:r>
              <w:rPr>
                <w:rFonts w:ascii="Noto Sans" w:hAnsi="Noto Sans" w:eastAsia="Noto Sans" w:cs="Noto Sans"/>
                <w:color w:val="434343"/>
                <w:kern w:val="0"/>
                <w:sz w:val="18"/>
                <w:szCs w:val="18"/>
                <w:highlight w:val="white"/>
                <w:lang w:val="en-US" w:eastAsia="en-GB" w:bidi="ar-SA"/>
              </w:rPr>
              <w:fldChar w:fldCharType="separate"/>
            </w:r>
            <w:r>
              <w:rPr>
                <w:rFonts w:ascii="Noto Sans" w:hAnsi="Noto Sans" w:eastAsia="Noto Sans" w:cs="Noto Sans"/>
                <w:color w:val="434343"/>
                <w:kern w:val="0"/>
                <w:sz w:val="18"/>
                <w:szCs w:val="18"/>
                <w:highlight w:val="white"/>
                <w:lang w:val="en-US" w:eastAsia="en-GB" w:bidi="ar-SA"/>
              </w:rPr>
              <w:t>http://www.nealelab.is/uk-biobank/</w:t>
            </w:r>
            <w:r>
              <w:rPr>
                <w:rFonts w:ascii="Noto Sans" w:hAnsi="Noto Sans" w:eastAsia="Noto Sans" w:cs="Noto Sans"/>
                <w:color w:val="434343"/>
                <w:kern w:val="0"/>
                <w:sz w:val="18"/>
                <w:szCs w:val="18"/>
                <w:highlight w:val="white"/>
                <w:lang w:val="en-US" w:eastAsia="en-GB" w:bidi="ar-SA"/>
              </w:rPr>
              <w:fldChar w:fldCharType="end"/>
            </w:r>
            <w:r>
              <w:rPr>
                <w:rFonts w:ascii="Noto Sans" w:hAnsi="Noto Sans" w:eastAsia="Noto Sans" w:cs="Noto Sans"/>
                <w:color w:val="434343"/>
                <w:kern w:val="0"/>
                <w:sz w:val="18"/>
                <w:szCs w:val="18"/>
                <w:highlight w:val="white"/>
                <w:lang w:val="en-US" w:eastAsia="en-GB" w:bidi="ar-SA"/>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eastAsia" w:ascii="Noto Sans" w:hAnsi="Noto Sans" w:eastAsia="Noto Sans" w:cs="Noto Sans"/>
                <w:bCs/>
                <w:color w:val="434343"/>
                <w:lang w:val="en-US" w:eastAsia="zh-CN"/>
              </w:rPr>
            </w:pPr>
            <w:r>
              <w:rPr>
                <w:rFonts w:hint="eastAsia" w:ascii="Noto Sans" w:hAnsi="Noto Sans" w:eastAsia="Noto Sans" w:cs="Noto Sans"/>
                <w:bCs/>
                <w:color w:val="434343"/>
                <w:lang w:val="en-US" w:eastAsia="zh-CN"/>
              </w:rPr>
              <w:t>Statistical analysis</w:t>
            </w:r>
          </w:p>
          <w:p w14:paraId="0EB5DAE0">
            <w:pPr>
              <w:spacing w:line="225" w:lineRule="auto"/>
              <w:rPr>
                <w:rFonts w:hint="default" w:ascii="Noto Sans" w:hAnsi="Noto Sans" w:eastAsia="Noto Sans" w:cs="Noto Sans"/>
                <w:bCs/>
                <w:color w:val="434343"/>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STROBE-MR checklist</w:t>
            </w:r>
            <w:bookmarkStart w:id="4" w:name="_GoBack"/>
            <w:bookmarkEnd w:id="4"/>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4FDE6B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styleId="14">
    <w:name w:val="Hyperlink"/>
    <w:qFormat/>
    <w:uiPriority w:val="0"/>
    <w:rPr>
      <w:color w:val="0000FF"/>
      <w:u w:val="single"/>
    </w:rPr>
  </w:style>
  <w:style w:type="table" w:customStyle="1" w:styleId="15">
    <w:name w:val="_Style 11"/>
    <w:basedOn w:val="12"/>
    <w:uiPriority w:val="0"/>
    <w:tblPr>
      <w:tblCellMar>
        <w:top w:w="100" w:type="dxa"/>
        <w:left w:w="100" w:type="dxa"/>
        <w:bottom w:w="100" w:type="dxa"/>
        <w:right w:w="100" w:type="dxa"/>
      </w:tblCellMar>
    </w:tblPr>
  </w:style>
  <w:style w:type="table" w:customStyle="1" w:styleId="16">
    <w:name w:val="_Style 12"/>
    <w:basedOn w:val="12"/>
    <w:qFormat/>
    <w:uiPriority w:val="0"/>
    <w:tblPr>
      <w:tblCellMar>
        <w:top w:w="100" w:type="dxa"/>
        <w:left w:w="100" w:type="dxa"/>
        <w:bottom w:w="100" w:type="dxa"/>
        <w:right w:w="100" w:type="dxa"/>
      </w:tblCellMar>
    </w:tblPr>
  </w:style>
  <w:style w:type="table" w:customStyle="1" w:styleId="17">
    <w:name w:val="_Style 13"/>
    <w:basedOn w:val="12"/>
    <w:uiPriority w:val="0"/>
    <w:tblPr>
      <w:tblCellMar>
        <w:top w:w="100" w:type="dxa"/>
        <w:left w:w="100" w:type="dxa"/>
        <w:bottom w:w="100" w:type="dxa"/>
        <w:right w:w="100" w:type="dxa"/>
      </w:tblCellMar>
    </w:tblPr>
  </w:style>
  <w:style w:type="table" w:customStyle="1" w:styleId="18">
    <w:name w:val="_Style 14"/>
    <w:basedOn w:val="12"/>
    <w:uiPriority w:val="0"/>
    <w:tblPr>
      <w:tblCellMar>
        <w:top w:w="100" w:type="dxa"/>
        <w:left w:w="100" w:type="dxa"/>
        <w:bottom w:w="100" w:type="dxa"/>
        <w:right w:w="100" w:type="dxa"/>
      </w:tblCellMar>
    </w:tblPr>
  </w:style>
  <w:style w:type="character" w:customStyle="1" w:styleId="19">
    <w:name w:val="Header Char"/>
    <w:basedOn w:val="13"/>
    <w:link w:val="9"/>
    <w:qFormat/>
    <w:uiPriority w:val="99"/>
  </w:style>
  <w:style w:type="character" w:customStyle="1" w:styleId="20">
    <w:name w:val="Footer Char"/>
    <w:basedOn w:val="13"/>
    <w:link w:val="8"/>
    <w:uiPriority w:val="99"/>
  </w:style>
  <w:style w:type="paragraph" w:customStyle="1" w:styleId="21">
    <w:name w:val="paragraph"/>
    <w:basedOn w:val="1"/>
    <w:qFormat/>
    <w:uiPriority w:val="0"/>
    <w:pPr>
      <w:widowControl/>
      <w:spacing w:before="100" w:beforeAutospacing="1" w:after="100" w:afterAutospacing="1"/>
    </w:pPr>
    <w:rPr>
      <w:rFonts w:ascii="宋体" w:hAnsi="宋体" w:cs="宋体"/>
      <w:kern w:val="0"/>
      <w:sz w:val="24"/>
    </w:rPr>
  </w:style>
  <w:style w:type="character" w:customStyle="1" w:styleId="22">
    <w:name w:val="normaltextrun"/>
    <w:qFormat/>
    <w:uiPriority w:val="0"/>
  </w:style>
  <w:style w:type="character" w:customStyle="1" w:styleId="23">
    <w:name w:val="eop"/>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916</Words>
  <Characters>5797</Characters>
  <Lines>67</Lines>
  <Paragraphs>18</Paragraphs>
  <TotalTime>1</TotalTime>
  <ScaleCrop>false</ScaleCrop>
  <LinksUpToDate>false</LinksUpToDate>
  <CharactersWithSpaces>6645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Ideapad</dc:creator>
  <cp:lastModifiedBy>朱丽都孜</cp:lastModifiedBy>
  <dcterms:modified xsi:type="dcterms:W3CDTF">2025-04-25T07:13:41Z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eyJoZGlkIjoiNTU0ZmIwYTQ3NzlmZGUxZmU3Zjk0M2IyZTNmM2IxNjAiLCJ1c2VySWQiOiIxNDYxOTA1MjEwIn0=</vt:lpwstr>
  </property>
  <property fmtid="{D5CDD505-2E9C-101B-9397-08002B2CF9AE}" pid="3" name="KSOProductBuildVer">
    <vt:lpwstr>2052-12.1.0.20784</vt:lpwstr>
  </property>
  <property fmtid="{D5CDD505-2E9C-101B-9397-08002B2CF9AE}" pid="4" name="ICV">
    <vt:lpwstr>4B5BA0B53AFC4D9089558F0F25576516_12</vt:lpwstr>
  </property>
</Properties>
</file>