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9B4C71" w:rsidR="00F102CC" w:rsidRPr="003D5AF6" w:rsidRDefault="00CB21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F9BBCE" w:rsidR="00F102CC" w:rsidRPr="003D5AF6" w:rsidRDefault="006B7A7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DA3429">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w:t>
            </w:r>
            <w:r w:rsidR="00DA3429">
              <w:rPr>
                <w:rFonts w:ascii="Noto Sans" w:eastAsia="Noto Sans" w:hAnsi="Noto Sans" w:cs="Noto Sans"/>
                <w:bCs/>
                <w:color w:val="434343"/>
                <w:sz w:val="18"/>
                <w:szCs w:val="18"/>
              </w:rPr>
              <w:t>1f</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D207BB9" w:rsidR="00F102CC" w:rsidRPr="003D5AF6" w:rsidRDefault="00CB21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D730E12" w:rsidR="00F102CC" w:rsidRPr="003D5AF6" w:rsidRDefault="006A47D6">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8F2B86" w:rsidR="00F102CC" w:rsidRPr="003D5AF6" w:rsidRDefault="006A47D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E7DB85" w:rsidR="00F102CC" w:rsidRPr="003D5AF6" w:rsidRDefault="00A50A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3E69BE" w:rsidR="00F102CC" w:rsidRPr="003D5AF6" w:rsidRDefault="00A50A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05B0A3" w:rsidR="00F102CC" w:rsidRPr="003D5AF6" w:rsidRDefault="00D108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7E180A" w:rsidR="00F102CC" w:rsidRPr="003D5AF6" w:rsidRDefault="00D108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6111EAE" w:rsidR="00F102CC" w:rsidRPr="003D5AF6" w:rsidRDefault="00192C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Cell lines were obtained from </w:t>
            </w:r>
            <w:proofErr w:type="spellStart"/>
            <w:r>
              <w:rPr>
                <w:rFonts w:ascii="Noto Sans" w:eastAsia="Noto Sans" w:hAnsi="Noto Sans" w:cs="Noto Sans"/>
                <w:bCs/>
                <w:color w:val="434343"/>
                <w:sz w:val="18"/>
                <w:szCs w:val="18"/>
              </w:rPr>
              <w:t>Biomedicum</w:t>
            </w:r>
            <w:proofErr w:type="spellEnd"/>
            <w:r>
              <w:rPr>
                <w:rFonts w:ascii="Noto Sans" w:eastAsia="Noto Sans" w:hAnsi="Noto Sans" w:cs="Noto Sans"/>
                <w:bCs/>
                <w:color w:val="434343"/>
                <w:sz w:val="18"/>
                <w:szCs w:val="18"/>
              </w:rPr>
              <w:t xml:space="preserve"> Stem Cell Center (BSCC) </w:t>
            </w:r>
            <w:r w:rsidR="00006393">
              <w:rPr>
                <w:rFonts w:ascii="Noto Sans" w:eastAsia="Noto Sans" w:hAnsi="Noto Sans" w:cs="Noto Sans"/>
                <w:bCs/>
                <w:color w:val="434343"/>
                <w:sz w:val="18"/>
                <w:szCs w:val="18"/>
              </w:rPr>
              <w:t xml:space="preserve">and </w:t>
            </w:r>
            <w:r w:rsidR="00006393" w:rsidRPr="00006393">
              <w:rPr>
                <w:rFonts w:ascii="Noto Sans" w:eastAsia="Noto Sans" w:hAnsi="Noto Sans" w:cs="Noto Sans"/>
                <w:bCs/>
                <w:color w:val="434343"/>
                <w:sz w:val="18"/>
                <w:szCs w:val="18"/>
              </w:rPr>
              <w:t xml:space="preserve">the European Collection of Authenticated Cell Cultures (ECACC; lines from the Human Induced Pluripotent Stem Cell Initiative, </w:t>
            </w:r>
            <w:proofErr w:type="spellStart"/>
            <w:r w:rsidR="00006393" w:rsidRPr="00006393">
              <w:rPr>
                <w:rFonts w:ascii="Noto Sans" w:eastAsia="Noto Sans" w:hAnsi="Noto Sans" w:cs="Noto Sans"/>
                <w:bCs/>
                <w:color w:val="434343"/>
                <w:sz w:val="18"/>
                <w:szCs w:val="18"/>
              </w:rPr>
              <w:t>HipSci</w:t>
            </w:r>
            <w:proofErr w:type="spellEnd"/>
            <w:r w:rsidR="00006393">
              <w:rPr>
                <w:rFonts w:ascii="Noto Sans" w:eastAsia="Noto Sans" w:hAnsi="Noto Sans" w:cs="Noto Sans"/>
                <w:bCs/>
                <w:color w:val="434343"/>
                <w:sz w:val="18"/>
                <w:szCs w:val="18"/>
              </w:rPr>
              <w:t>)</w:t>
            </w:r>
            <w:r w:rsidR="00006393" w:rsidRPr="0000639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via </w:t>
            </w:r>
            <w:r w:rsidR="00FF4118">
              <w:rPr>
                <w:rFonts w:ascii="Noto Sans" w:eastAsia="Noto Sans" w:hAnsi="Noto Sans" w:cs="Noto Sans"/>
                <w:bCs/>
                <w:color w:val="434343"/>
                <w:sz w:val="18"/>
                <w:szCs w:val="18"/>
              </w:rPr>
              <w:t>a material transfer agreement. See Methods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162B80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57C860" w:rsidR="00F102CC" w:rsidRPr="003D5AF6" w:rsidRDefault="00871F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ADEC92B" w:rsidR="00F102CC" w:rsidRPr="003D5AF6" w:rsidRDefault="00E455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 7 &amp; 11</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2BAC836" w:rsidR="00F102CC" w:rsidRPr="003D5AF6" w:rsidRDefault="009876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E4CBBE" w:rsidR="00F102CC" w:rsidRPr="00D40AB4" w:rsidRDefault="00D40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C8FDA2" w:rsidR="00F102CC" w:rsidRPr="003D5AF6" w:rsidRDefault="00D40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86570B" w:rsidR="00F102CC" w:rsidRPr="003D5AF6" w:rsidRDefault="00D40A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D9EC04" w:rsidR="00F102CC" w:rsidRPr="003D5AF6" w:rsidRDefault="00FF08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3F7DF2">
              <w:rPr>
                <w:rFonts w:ascii="Noto Sans" w:eastAsia="Noto Sans" w:hAnsi="Noto Sans" w:cs="Noto Sans"/>
                <w:bCs/>
                <w:color w:val="434343"/>
                <w:sz w:val="18"/>
                <w:szCs w:val="18"/>
              </w:rPr>
              <w:t xml:space="preserve"> – ‘Cortical neuron differentiation’</w:t>
            </w:r>
            <w:r w:rsidR="00B83761">
              <w:rPr>
                <w:rFonts w:ascii="Noto Sans" w:eastAsia="Noto Sans" w:hAnsi="Noto Sans" w:cs="Noto Sans"/>
                <w:bCs/>
                <w:color w:val="434343"/>
                <w:sz w:val="18"/>
                <w:szCs w:val="18"/>
              </w:rPr>
              <w:t xml:space="preserve">; Supplementary </w:t>
            </w:r>
            <w:r w:rsidR="00DA3429">
              <w:rPr>
                <w:rFonts w:ascii="Noto Sans" w:eastAsia="Noto Sans" w:hAnsi="Noto Sans" w:cs="Noto Sans"/>
                <w:bCs/>
                <w:color w:val="434343"/>
                <w:sz w:val="18"/>
                <w:szCs w:val="18"/>
              </w:rPr>
              <w:t>File</w:t>
            </w:r>
            <w:r w:rsidR="00B83761">
              <w:rPr>
                <w:rFonts w:ascii="Noto Sans" w:eastAsia="Noto Sans" w:hAnsi="Noto Sans" w:cs="Noto Sans"/>
                <w:bCs/>
                <w:color w:val="434343"/>
                <w:sz w:val="18"/>
                <w:szCs w:val="18"/>
              </w:rPr>
              <w:t xml:space="preserve"> </w:t>
            </w:r>
            <w:r w:rsidR="00DA3429">
              <w:rPr>
                <w:rFonts w:ascii="Noto Sans" w:eastAsia="Noto Sans" w:hAnsi="Noto Sans" w:cs="Noto Sans"/>
                <w:bCs/>
                <w:color w:val="434343"/>
                <w:sz w:val="18"/>
                <w:szCs w:val="18"/>
              </w:rPr>
              <w:t>1c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9A0BA8" w:rsidR="00F102CC" w:rsidRPr="003D5AF6" w:rsidRDefault="00BF0B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‘Cortical neuron differentiation’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7A4898" w:rsidR="00F102CC" w:rsidRPr="003D5AF6" w:rsidRDefault="00D669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CFEE1A" w:rsidR="00F102CC" w:rsidRPr="003D5AF6" w:rsidRDefault="00873C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96A1CC" w:rsidR="00F102CC" w:rsidRPr="003D5AF6" w:rsidRDefault="00873C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A75F84" w:rsidR="00F102CC" w:rsidRPr="003D5AF6" w:rsidRDefault="009130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06BBE83" w:rsidR="00F102CC" w:rsidRPr="003D5AF6" w:rsidRDefault="002968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w:t>
            </w:r>
            <w:proofErr w:type="spellStart"/>
            <w:r w:rsidRPr="00296822">
              <w:rPr>
                <w:rFonts w:ascii="Noto Sans" w:eastAsia="Noto Sans" w:hAnsi="Noto Sans" w:cs="Noto Sans"/>
                <w:bCs/>
                <w:color w:val="434343"/>
                <w:sz w:val="18"/>
                <w:szCs w:val="18"/>
              </w:rPr>
              <w:t>scRNA</w:t>
            </w:r>
            <w:proofErr w:type="spellEnd"/>
            <w:r w:rsidRPr="00296822">
              <w:rPr>
                <w:rFonts w:ascii="Noto Sans" w:eastAsia="Noto Sans" w:hAnsi="Noto Sans" w:cs="Noto Sans"/>
                <w:bCs/>
                <w:color w:val="434343"/>
                <w:sz w:val="18"/>
                <w:szCs w:val="18"/>
              </w:rPr>
              <w:t>-seq data pre-processing and dimensional reduction</w:t>
            </w:r>
            <w:r>
              <w:rPr>
                <w:rFonts w:ascii="Noto Sans" w:eastAsia="Noto Sans" w:hAnsi="Noto Sans" w:cs="Noto Sans"/>
                <w:bCs/>
                <w:color w:val="434343"/>
                <w:sz w:val="18"/>
                <w:szCs w:val="18"/>
              </w:rPr>
              <w:t xml:space="preserve">’, </w:t>
            </w:r>
            <w:r w:rsidR="00F5657B">
              <w:rPr>
                <w:rFonts w:ascii="Noto Sans" w:eastAsia="Noto Sans" w:hAnsi="Noto Sans" w:cs="Noto Sans"/>
                <w:bCs/>
                <w:color w:val="434343"/>
                <w:sz w:val="18"/>
                <w:szCs w:val="18"/>
              </w:rPr>
              <w:t>‘</w:t>
            </w:r>
            <w:r w:rsidR="00F5657B" w:rsidRPr="00F5657B">
              <w:rPr>
                <w:rFonts w:ascii="Noto Sans" w:eastAsia="Noto Sans" w:hAnsi="Noto Sans" w:cs="Noto Sans"/>
                <w:bCs/>
                <w:color w:val="434343"/>
                <w:sz w:val="18"/>
                <w:szCs w:val="18"/>
              </w:rPr>
              <w:t>Analysis of quantified features of Cell Painting</w:t>
            </w:r>
            <w:r w:rsidR="00F5657B">
              <w:rPr>
                <w:rFonts w:ascii="Noto Sans" w:eastAsia="Noto Sans" w:hAnsi="Noto Sans" w:cs="Noto Sans"/>
                <w:bCs/>
                <w:color w:val="434343"/>
                <w:sz w:val="18"/>
                <w:szCs w:val="18"/>
              </w:rPr>
              <w:t xml:space="preserve">’; Supplementary </w:t>
            </w:r>
            <w:r w:rsidR="003306BD">
              <w:rPr>
                <w:rFonts w:ascii="Noto Sans" w:eastAsia="Noto Sans" w:hAnsi="Noto Sans" w:cs="Noto Sans"/>
                <w:bCs/>
                <w:color w:val="434343"/>
                <w:sz w:val="18"/>
                <w:szCs w:val="18"/>
              </w:rPr>
              <w:t>File 1b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70CB5B" w:rsidR="00F102CC" w:rsidRPr="003D5AF6" w:rsidRDefault="00EC05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6E2B55">
              <w:rPr>
                <w:rFonts w:ascii="Noto Sans" w:eastAsia="Noto Sans" w:hAnsi="Noto Sans" w:cs="Noto Sans"/>
                <w:bCs/>
                <w:color w:val="434343"/>
                <w:sz w:val="18"/>
                <w:szCs w:val="18"/>
              </w:rPr>
              <w:t xml:space="preserve">sections </w:t>
            </w:r>
            <w:r w:rsidR="00C1338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C13381">
              <w:rPr>
                <w:rFonts w:ascii="Noto Sans" w:eastAsia="Noto Sans" w:hAnsi="Noto Sans" w:cs="Noto Sans"/>
                <w:bCs/>
                <w:color w:val="434343"/>
                <w:sz w:val="18"/>
                <w:szCs w:val="18"/>
              </w:rPr>
              <w:t>‘</w:t>
            </w:r>
            <w:r w:rsidR="00C13381" w:rsidRPr="00C13381">
              <w:rPr>
                <w:rFonts w:ascii="Noto Sans" w:eastAsia="Noto Sans" w:hAnsi="Noto Sans" w:cs="Noto Sans"/>
                <w:bCs/>
                <w:color w:val="434343"/>
                <w:sz w:val="18"/>
                <w:szCs w:val="18"/>
              </w:rPr>
              <w:t>GO enrichment</w:t>
            </w:r>
            <w:r w:rsidR="00C13381">
              <w:rPr>
                <w:rFonts w:ascii="Noto Sans" w:eastAsia="Noto Sans" w:hAnsi="Noto Sans" w:cs="Noto Sans"/>
                <w:bCs/>
                <w:color w:val="434343"/>
                <w:sz w:val="18"/>
                <w:szCs w:val="18"/>
              </w:rPr>
              <w:t xml:space="preserve">’, ‘GSVA’, </w:t>
            </w:r>
            <w:r w:rsidR="001B32FA">
              <w:rPr>
                <w:rFonts w:ascii="Noto Sans" w:eastAsia="Noto Sans" w:hAnsi="Noto Sans" w:cs="Noto Sans"/>
                <w:bCs/>
                <w:color w:val="434343"/>
                <w:sz w:val="18"/>
                <w:szCs w:val="18"/>
              </w:rPr>
              <w:t xml:space="preserve">‘Differential abundance testing’, ‘Gene Set Enrichment Analysis (GSEA)’, </w:t>
            </w:r>
            <w:r w:rsidR="006E2B55">
              <w:rPr>
                <w:rFonts w:ascii="Noto Sans" w:eastAsia="Noto Sans" w:hAnsi="Noto Sans" w:cs="Noto Sans"/>
                <w:bCs/>
                <w:color w:val="434343"/>
                <w:sz w:val="18"/>
                <w:szCs w:val="18"/>
              </w:rPr>
              <w:t>‘AMI’, ‘</w:t>
            </w:r>
            <w:r w:rsidR="006E2B55" w:rsidRPr="006E2B55">
              <w:rPr>
                <w:rFonts w:ascii="Noto Sans" w:eastAsia="Noto Sans" w:hAnsi="Noto Sans" w:cs="Noto Sans"/>
                <w:bCs/>
                <w:color w:val="434343"/>
                <w:sz w:val="18"/>
                <w:szCs w:val="18"/>
              </w:rPr>
              <w:t>Stratified linkage disequilibrium (LD) score regression analysis</w:t>
            </w:r>
            <w:r w:rsidR="006E2B5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F50A8C" w:rsidR="00F102CC" w:rsidRPr="003D5AF6" w:rsidRDefault="00673D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F35D9D">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A37F3A4" w:rsidR="00F102CC" w:rsidRPr="003D5AF6" w:rsidRDefault="00E960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F35D9D">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2EFF015" w:rsidR="00F102CC" w:rsidRPr="003D5AF6" w:rsidRDefault="00A67D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sections – ‘</w:t>
            </w:r>
            <w:proofErr w:type="spellStart"/>
            <w:r w:rsidRPr="00A67D35">
              <w:rPr>
                <w:rFonts w:ascii="Noto Sans" w:eastAsia="Noto Sans" w:hAnsi="Noto Sans" w:cs="Noto Sans"/>
                <w:bCs/>
                <w:color w:val="434343"/>
                <w:sz w:val="18"/>
                <w:szCs w:val="18"/>
              </w:rPr>
              <w:t>scRNA</w:t>
            </w:r>
            <w:proofErr w:type="spellEnd"/>
            <w:r w:rsidRPr="00A67D35">
              <w:rPr>
                <w:rFonts w:ascii="Noto Sans" w:eastAsia="Noto Sans" w:hAnsi="Noto Sans" w:cs="Noto Sans"/>
                <w:bCs/>
                <w:color w:val="434343"/>
                <w:sz w:val="18"/>
                <w:szCs w:val="18"/>
              </w:rPr>
              <w:t>-seq cell type annotations from in vivo fetal brain</w:t>
            </w:r>
            <w:r>
              <w:rPr>
                <w:rFonts w:ascii="Noto Sans" w:eastAsia="Noto Sans" w:hAnsi="Noto Sans" w:cs="Noto Sans"/>
                <w:bCs/>
                <w:color w:val="434343"/>
                <w:sz w:val="18"/>
                <w:szCs w:val="18"/>
              </w:rPr>
              <w:t>’, ‘Organoid mapping’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4B44CA" w:rsidR="00F102CC" w:rsidRPr="003D5AF6" w:rsidRDefault="004B47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w:t>
            </w:r>
            <w:r w:rsidR="00F35D9D">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w:t>
            </w:r>
            <w:r w:rsidR="00F35D9D">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E445CFD" w:rsidR="00F102CC" w:rsidRPr="003D5AF6" w:rsidRDefault="00F35D9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033961" w:rsidR="00F102CC" w:rsidRPr="003D5AF6" w:rsidRDefault="00F35D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B418A2" w:rsidR="00F102CC" w:rsidRPr="003D5AF6" w:rsidRDefault="00EE3D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A3429">
      <w:pPr>
        <w:spacing w:before="80"/>
      </w:pPr>
      <w:bookmarkStart w:id="3" w:name="_cm0qssfkw66b" w:colFirst="0" w:colLast="0"/>
      <w:bookmarkEnd w:id="3"/>
      <w:r>
        <w:rPr>
          <w:noProof/>
        </w:rPr>
      </w:r>
      <w:r w:rsidR="00DA3429">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0C4E" w14:textId="77777777" w:rsidR="00A92455" w:rsidRDefault="00A92455">
      <w:r>
        <w:separator/>
      </w:r>
    </w:p>
  </w:endnote>
  <w:endnote w:type="continuationSeparator" w:id="0">
    <w:p w14:paraId="142DB12A" w14:textId="77777777" w:rsidR="00A92455" w:rsidRDefault="00A9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130A" w14:textId="77777777" w:rsidR="00A92455" w:rsidRDefault="00A92455">
      <w:r>
        <w:separator/>
      </w:r>
    </w:p>
  </w:footnote>
  <w:footnote w:type="continuationSeparator" w:id="0">
    <w:p w14:paraId="65E58139" w14:textId="77777777" w:rsidR="00A92455" w:rsidRDefault="00A9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4D6"/>
    <w:rsid w:val="00006393"/>
    <w:rsid w:val="000B600B"/>
    <w:rsid w:val="000C3EC5"/>
    <w:rsid w:val="00104976"/>
    <w:rsid w:val="00180B84"/>
    <w:rsid w:val="00192C2F"/>
    <w:rsid w:val="001B32FA"/>
    <w:rsid w:val="001B3BCC"/>
    <w:rsid w:val="002209A8"/>
    <w:rsid w:val="0027536D"/>
    <w:rsid w:val="00296822"/>
    <w:rsid w:val="002B2054"/>
    <w:rsid w:val="003306BD"/>
    <w:rsid w:val="003D5AF6"/>
    <w:rsid w:val="003F7DF2"/>
    <w:rsid w:val="00400C53"/>
    <w:rsid w:val="00427975"/>
    <w:rsid w:val="004879DB"/>
    <w:rsid w:val="004B47A4"/>
    <w:rsid w:val="004E2C31"/>
    <w:rsid w:val="005B0259"/>
    <w:rsid w:val="005F75B7"/>
    <w:rsid w:val="00673D8C"/>
    <w:rsid w:val="006A47D6"/>
    <w:rsid w:val="006A5A52"/>
    <w:rsid w:val="006B7A74"/>
    <w:rsid w:val="006E2B55"/>
    <w:rsid w:val="007054B6"/>
    <w:rsid w:val="00767799"/>
    <w:rsid w:val="0078687E"/>
    <w:rsid w:val="007A1ED0"/>
    <w:rsid w:val="007E5DB0"/>
    <w:rsid w:val="00851801"/>
    <w:rsid w:val="00871F08"/>
    <w:rsid w:val="00873C68"/>
    <w:rsid w:val="009130AC"/>
    <w:rsid w:val="0098760F"/>
    <w:rsid w:val="00992A1C"/>
    <w:rsid w:val="009C7B26"/>
    <w:rsid w:val="00A11E52"/>
    <w:rsid w:val="00A50A51"/>
    <w:rsid w:val="00A6612F"/>
    <w:rsid w:val="00A67D35"/>
    <w:rsid w:val="00A92455"/>
    <w:rsid w:val="00B157F4"/>
    <w:rsid w:val="00B2483D"/>
    <w:rsid w:val="00B83761"/>
    <w:rsid w:val="00BA748E"/>
    <w:rsid w:val="00BD41E9"/>
    <w:rsid w:val="00BF0B4C"/>
    <w:rsid w:val="00C13381"/>
    <w:rsid w:val="00C2265E"/>
    <w:rsid w:val="00C26F74"/>
    <w:rsid w:val="00C27284"/>
    <w:rsid w:val="00C84413"/>
    <w:rsid w:val="00CA73BB"/>
    <w:rsid w:val="00CB2171"/>
    <w:rsid w:val="00CE04EB"/>
    <w:rsid w:val="00D1084D"/>
    <w:rsid w:val="00D40AB4"/>
    <w:rsid w:val="00D413FD"/>
    <w:rsid w:val="00D66959"/>
    <w:rsid w:val="00D710A2"/>
    <w:rsid w:val="00DA3429"/>
    <w:rsid w:val="00E45588"/>
    <w:rsid w:val="00E960AC"/>
    <w:rsid w:val="00EC0589"/>
    <w:rsid w:val="00EE3D87"/>
    <w:rsid w:val="00F102CC"/>
    <w:rsid w:val="00F17BB6"/>
    <w:rsid w:val="00F206D8"/>
    <w:rsid w:val="00F35D9D"/>
    <w:rsid w:val="00F5657B"/>
    <w:rsid w:val="00F91042"/>
    <w:rsid w:val="00FC27AD"/>
    <w:rsid w:val="00FC3582"/>
    <w:rsid w:val="00FE49C3"/>
    <w:rsid w:val="00FF081F"/>
    <w:rsid w:val="00FF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27536D"/>
    <w:rPr>
      <w:sz w:val="16"/>
      <w:szCs w:val="16"/>
    </w:rPr>
  </w:style>
  <w:style w:type="paragraph" w:styleId="CommentText">
    <w:name w:val="annotation text"/>
    <w:basedOn w:val="Normal"/>
    <w:link w:val="CommentTextChar"/>
    <w:uiPriority w:val="99"/>
    <w:semiHidden/>
    <w:unhideWhenUsed/>
    <w:rsid w:val="0027536D"/>
    <w:rPr>
      <w:sz w:val="20"/>
      <w:szCs w:val="20"/>
    </w:rPr>
  </w:style>
  <w:style w:type="character" w:customStyle="1" w:styleId="CommentTextChar">
    <w:name w:val="Comment Text Char"/>
    <w:basedOn w:val="DefaultParagraphFont"/>
    <w:link w:val="CommentText"/>
    <w:uiPriority w:val="99"/>
    <w:semiHidden/>
    <w:rsid w:val="0027536D"/>
    <w:rPr>
      <w:sz w:val="20"/>
      <w:szCs w:val="20"/>
    </w:rPr>
  </w:style>
  <w:style w:type="paragraph" w:styleId="CommentSubject">
    <w:name w:val="annotation subject"/>
    <w:basedOn w:val="CommentText"/>
    <w:next w:val="CommentText"/>
    <w:link w:val="CommentSubjectChar"/>
    <w:uiPriority w:val="99"/>
    <w:semiHidden/>
    <w:unhideWhenUsed/>
    <w:rsid w:val="0027536D"/>
    <w:rPr>
      <w:b/>
      <w:bCs/>
    </w:rPr>
  </w:style>
  <w:style w:type="character" w:customStyle="1" w:styleId="CommentSubjectChar">
    <w:name w:val="Comment Subject Char"/>
    <w:basedOn w:val="CommentTextChar"/>
    <w:link w:val="CommentSubject"/>
    <w:uiPriority w:val="99"/>
    <w:semiHidden/>
    <w:rsid w:val="00275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89792">
      <w:bodyDiv w:val="1"/>
      <w:marLeft w:val="0"/>
      <w:marRight w:val="0"/>
      <w:marTop w:val="0"/>
      <w:marBottom w:val="0"/>
      <w:divBdr>
        <w:top w:val="none" w:sz="0" w:space="0" w:color="auto"/>
        <w:left w:val="none" w:sz="0" w:space="0" w:color="auto"/>
        <w:bottom w:val="none" w:sz="0" w:space="0" w:color="auto"/>
        <w:right w:val="none" w:sz="0" w:space="0" w:color="auto"/>
      </w:divBdr>
      <w:divsChild>
        <w:div w:id="454909799">
          <w:marLeft w:val="0"/>
          <w:marRight w:val="0"/>
          <w:marTop w:val="0"/>
          <w:marBottom w:val="0"/>
          <w:divBdr>
            <w:top w:val="none" w:sz="0" w:space="0" w:color="auto"/>
            <w:left w:val="none" w:sz="0" w:space="0" w:color="auto"/>
            <w:bottom w:val="none" w:sz="0" w:space="0" w:color="auto"/>
            <w:right w:val="none" w:sz="0" w:space="0" w:color="auto"/>
          </w:divBdr>
          <w:divsChild>
            <w:div w:id="2095514401">
              <w:marLeft w:val="0"/>
              <w:marRight w:val="0"/>
              <w:marTop w:val="0"/>
              <w:marBottom w:val="0"/>
              <w:divBdr>
                <w:top w:val="none" w:sz="0" w:space="0" w:color="auto"/>
                <w:left w:val="none" w:sz="0" w:space="0" w:color="auto"/>
                <w:bottom w:val="none" w:sz="0" w:space="0" w:color="auto"/>
                <w:right w:val="none" w:sz="0" w:space="0" w:color="auto"/>
              </w:divBdr>
              <w:divsChild>
                <w:div w:id="15644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94232">
      <w:bodyDiv w:val="1"/>
      <w:marLeft w:val="0"/>
      <w:marRight w:val="0"/>
      <w:marTop w:val="0"/>
      <w:marBottom w:val="0"/>
      <w:divBdr>
        <w:top w:val="none" w:sz="0" w:space="0" w:color="auto"/>
        <w:left w:val="none" w:sz="0" w:space="0" w:color="auto"/>
        <w:bottom w:val="none" w:sz="0" w:space="0" w:color="auto"/>
        <w:right w:val="none" w:sz="0" w:space="0" w:color="auto"/>
      </w:divBdr>
      <w:divsChild>
        <w:div w:id="1001465209">
          <w:marLeft w:val="0"/>
          <w:marRight w:val="0"/>
          <w:marTop w:val="0"/>
          <w:marBottom w:val="0"/>
          <w:divBdr>
            <w:top w:val="none" w:sz="0" w:space="0" w:color="auto"/>
            <w:left w:val="none" w:sz="0" w:space="0" w:color="auto"/>
            <w:bottom w:val="none" w:sz="0" w:space="0" w:color="auto"/>
            <w:right w:val="none" w:sz="0" w:space="0" w:color="auto"/>
          </w:divBdr>
          <w:divsChild>
            <w:div w:id="1990476686">
              <w:marLeft w:val="0"/>
              <w:marRight w:val="0"/>
              <w:marTop w:val="0"/>
              <w:marBottom w:val="0"/>
              <w:divBdr>
                <w:top w:val="none" w:sz="0" w:space="0" w:color="auto"/>
                <w:left w:val="none" w:sz="0" w:space="0" w:color="auto"/>
                <w:bottom w:val="none" w:sz="0" w:space="0" w:color="auto"/>
                <w:right w:val="none" w:sz="0" w:space="0" w:color="auto"/>
              </w:divBdr>
              <w:divsChild>
                <w:div w:id="83488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6627">
      <w:bodyDiv w:val="1"/>
      <w:marLeft w:val="0"/>
      <w:marRight w:val="0"/>
      <w:marTop w:val="0"/>
      <w:marBottom w:val="0"/>
      <w:divBdr>
        <w:top w:val="none" w:sz="0" w:space="0" w:color="auto"/>
        <w:left w:val="none" w:sz="0" w:space="0" w:color="auto"/>
        <w:bottom w:val="none" w:sz="0" w:space="0" w:color="auto"/>
        <w:right w:val="none" w:sz="0" w:space="0" w:color="auto"/>
      </w:divBdr>
      <w:divsChild>
        <w:div w:id="2039549864">
          <w:marLeft w:val="0"/>
          <w:marRight w:val="0"/>
          <w:marTop w:val="0"/>
          <w:marBottom w:val="0"/>
          <w:divBdr>
            <w:top w:val="none" w:sz="0" w:space="0" w:color="auto"/>
            <w:left w:val="none" w:sz="0" w:space="0" w:color="auto"/>
            <w:bottom w:val="none" w:sz="0" w:space="0" w:color="auto"/>
            <w:right w:val="none" w:sz="0" w:space="0" w:color="auto"/>
          </w:divBdr>
          <w:divsChild>
            <w:div w:id="1151753366">
              <w:marLeft w:val="0"/>
              <w:marRight w:val="0"/>
              <w:marTop w:val="0"/>
              <w:marBottom w:val="0"/>
              <w:divBdr>
                <w:top w:val="none" w:sz="0" w:space="0" w:color="auto"/>
                <w:left w:val="none" w:sz="0" w:space="0" w:color="auto"/>
                <w:bottom w:val="none" w:sz="0" w:space="0" w:color="auto"/>
                <w:right w:val="none" w:sz="0" w:space="0" w:color="auto"/>
              </w:divBdr>
              <w:divsChild>
                <w:div w:id="3569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528255641">
          <w:marLeft w:val="0"/>
          <w:marRight w:val="0"/>
          <w:marTop w:val="0"/>
          <w:marBottom w:val="0"/>
          <w:divBdr>
            <w:top w:val="none" w:sz="0" w:space="0" w:color="auto"/>
            <w:left w:val="none" w:sz="0" w:space="0" w:color="auto"/>
            <w:bottom w:val="none" w:sz="0" w:space="0" w:color="auto"/>
            <w:right w:val="none" w:sz="0" w:space="0" w:color="auto"/>
          </w:divBdr>
          <w:divsChild>
            <w:div w:id="1643845369">
              <w:marLeft w:val="0"/>
              <w:marRight w:val="0"/>
              <w:marTop w:val="0"/>
              <w:marBottom w:val="0"/>
              <w:divBdr>
                <w:top w:val="none" w:sz="0" w:space="0" w:color="auto"/>
                <w:left w:val="none" w:sz="0" w:space="0" w:color="auto"/>
                <w:bottom w:val="none" w:sz="0" w:space="0" w:color="auto"/>
                <w:right w:val="none" w:sz="0" w:space="0" w:color="auto"/>
              </w:divBdr>
              <w:divsChild>
                <w:div w:id="1985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60934">
      <w:bodyDiv w:val="1"/>
      <w:marLeft w:val="0"/>
      <w:marRight w:val="0"/>
      <w:marTop w:val="0"/>
      <w:marBottom w:val="0"/>
      <w:divBdr>
        <w:top w:val="none" w:sz="0" w:space="0" w:color="auto"/>
        <w:left w:val="none" w:sz="0" w:space="0" w:color="auto"/>
        <w:bottom w:val="none" w:sz="0" w:space="0" w:color="auto"/>
        <w:right w:val="none" w:sz="0" w:space="0" w:color="auto"/>
      </w:divBdr>
      <w:divsChild>
        <w:div w:id="394359540">
          <w:marLeft w:val="0"/>
          <w:marRight w:val="0"/>
          <w:marTop w:val="0"/>
          <w:marBottom w:val="0"/>
          <w:divBdr>
            <w:top w:val="none" w:sz="0" w:space="0" w:color="auto"/>
            <w:left w:val="none" w:sz="0" w:space="0" w:color="auto"/>
            <w:bottom w:val="none" w:sz="0" w:space="0" w:color="auto"/>
            <w:right w:val="none" w:sz="0" w:space="0" w:color="auto"/>
          </w:divBdr>
          <w:divsChild>
            <w:div w:id="993290034">
              <w:marLeft w:val="0"/>
              <w:marRight w:val="0"/>
              <w:marTop w:val="0"/>
              <w:marBottom w:val="0"/>
              <w:divBdr>
                <w:top w:val="none" w:sz="0" w:space="0" w:color="auto"/>
                <w:left w:val="none" w:sz="0" w:space="0" w:color="auto"/>
                <w:bottom w:val="none" w:sz="0" w:space="0" w:color="auto"/>
                <w:right w:val="none" w:sz="0" w:space="0" w:color="auto"/>
              </w:divBdr>
              <w:divsChild>
                <w:div w:id="2461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656052">
      <w:bodyDiv w:val="1"/>
      <w:marLeft w:val="0"/>
      <w:marRight w:val="0"/>
      <w:marTop w:val="0"/>
      <w:marBottom w:val="0"/>
      <w:divBdr>
        <w:top w:val="none" w:sz="0" w:space="0" w:color="auto"/>
        <w:left w:val="none" w:sz="0" w:space="0" w:color="auto"/>
        <w:bottom w:val="none" w:sz="0" w:space="0" w:color="auto"/>
        <w:right w:val="none" w:sz="0" w:space="0" w:color="auto"/>
      </w:divBdr>
      <w:divsChild>
        <w:div w:id="607153415">
          <w:marLeft w:val="0"/>
          <w:marRight w:val="0"/>
          <w:marTop w:val="0"/>
          <w:marBottom w:val="0"/>
          <w:divBdr>
            <w:top w:val="none" w:sz="0" w:space="0" w:color="auto"/>
            <w:left w:val="none" w:sz="0" w:space="0" w:color="auto"/>
            <w:bottom w:val="none" w:sz="0" w:space="0" w:color="auto"/>
            <w:right w:val="none" w:sz="0" w:space="0" w:color="auto"/>
          </w:divBdr>
          <w:divsChild>
            <w:div w:id="1240752282">
              <w:marLeft w:val="0"/>
              <w:marRight w:val="0"/>
              <w:marTop w:val="0"/>
              <w:marBottom w:val="0"/>
              <w:divBdr>
                <w:top w:val="none" w:sz="0" w:space="0" w:color="auto"/>
                <w:left w:val="none" w:sz="0" w:space="0" w:color="auto"/>
                <w:bottom w:val="none" w:sz="0" w:space="0" w:color="auto"/>
                <w:right w:val="none" w:sz="0" w:space="0" w:color="auto"/>
              </w:divBdr>
              <w:divsChild>
                <w:div w:id="15933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29315">
      <w:bodyDiv w:val="1"/>
      <w:marLeft w:val="0"/>
      <w:marRight w:val="0"/>
      <w:marTop w:val="0"/>
      <w:marBottom w:val="0"/>
      <w:divBdr>
        <w:top w:val="none" w:sz="0" w:space="0" w:color="auto"/>
        <w:left w:val="none" w:sz="0" w:space="0" w:color="auto"/>
        <w:bottom w:val="none" w:sz="0" w:space="0" w:color="auto"/>
        <w:right w:val="none" w:sz="0" w:space="0" w:color="auto"/>
      </w:divBdr>
      <w:divsChild>
        <w:div w:id="2064518587">
          <w:marLeft w:val="0"/>
          <w:marRight w:val="0"/>
          <w:marTop w:val="0"/>
          <w:marBottom w:val="0"/>
          <w:divBdr>
            <w:top w:val="none" w:sz="0" w:space="0" w:color="auto"/>
            <w:left w:val="none" w:sz="0" w:space="0" w:color="auto"/>
            <w:bottom w:val="none" w:sz="0" w:space="0" w:color="auto"/>
            <w:right w:val="none" w:sz="0" w:space="0" w:color="auto"/>
          </w:divBdr>
          <w:divsChild>
            <w:div w:id="2017227670">
              <w:marLeft w:val="0"/>
              <w:marRight w:val="0"/>
              <w:marTop w:val="0"/>
              <w:marBottom w:val="0"/>
              <w:divBdr>
                <w:top w:val="none" w:sz="0" w:space="0" w:color="auto"/>
                <w:left w:val="none" w:sz="0" w:space="0" w:color="auto"/>
                <w:bottom w:val="none" w:sz="0" w:space="0" w:color="auto"/>
                <w:right w:val="none" w:sz="0" w:space="0" w:color="auto"/>
              </w:divBdr>
              <w:divsChild>
                <w:div w:id="11806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62051">
      <w:bodyDiv w:val="1"/>
      <w:marLeft w:val="0"/>
      <w:marRight w:val="0"/>
      <w:marTop w:val="0"/>
      <w:marBottom w:val="0"/>
      <w:divBdr>
        <w:top w:val="none" w:sz="0" w:space="0" w:color="auto"/>
        <w:left w:val="none" w:sz="0" w:space="0" w:color="auto"/>
        <w:bottom w:val="none" w:sz="0" w:space="0" w:color="auto"/>
        <w:right w:val="none" w:sz="0" w:space="0" w:color="auto"/>
      </w:divBdr>
      <w:divsChild>
        <w:div w:id="1615331991">
          <w:marLeft w:val="0"/>
          <w:marRight w:val="0"/>
          <w:marTop w:val="0"/>
          <w:marBottom w:val="0"/>
          <w:divBdr>
            <w:top w:val="none" w:sz="0" w:space="0" w:color="auto"/>
            <w:left w:val="none" w:sz="0" w:space="0" w:color="auto"/>
            <w:bottom w:val="none" w:sz="0" w:space="0" w:color="auto"/>
            <w:right w:val="none" w:sz="0" w:space="0" w:color="auto"/>
          </w:divBdr>
          <w:divsChild>
            <w:div w:id="586354488">
              <w:marLeft w:val="0"/>
              <w:marRight w:val="0"/>
              <w:marTop w:val="0"/>
              <w:marBottom w:val="0"/>
              <w:divBdr>
                <w:top w:val="none" w:sz="0" w:space="0" w:color="auto"/>
                <w:left w:val="none" w:sz="0" w:space="0" w:color="auto"/>
                <w:bottom w:val="none" w:sz="0" w:space="0" w:color="auto"/>
                <w:right w:val="none" w:sz="0" w:space="0" w:color="auto"/>
              </w:divBdr>
              <w:divsChild>
                <w:div w:id="19473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3140">
      <w:bodyDiv w:val="1"/>
      <w:marLeft w:val="0"/>
      <w:marRight w:val="0"/>
      <w:marTop w:val="0"/>
      <w:marBottom w:val="0"/>
      <w:divBdr>
        <w:top w:val="none" w:sz="0" w:space="0" w:color="auto"/>
        <w:left w:val="none" w:sz="0" w:space="0" w:color="auto"/>
        <w:bottom w:val="none" w:sz="0" w:space="0" w:color="auto"/>
        <w:right w:val="none" w:sz="0" w:space="0" w:color="auto"/>
      </w:divBdr>
      <w:divsChild>
        <w:div w:id="943342969">
          <w:marLeft w:val="0"/>
          <w:marRight w:val="0"/>
          <w:marTop w:val="0"/>
          <w:marBottom w:val="0"/>
          <w:divBdr>
            <w:top w:val="none" w:sz="0" w:space="0" w:color="auto"/>
            <w:left w:val="none" w:sz="0" w:space="0" w:color="auto"/>
            <w:bottom w:val="none" w:sz="0" w:space="0" w:color="auto"/>
            <w:right w:val="none" w:sz="0" w:space="0" w:color="auto"/>
          </w:divBdr>
          <w:divsChild>
            <w:div w:id="1485126668">
              <w:marLeft w:val="0"/>
              <w:marRight w:val="0"/>
              <w:marTop w:val="0"/>
              <w:marBottom w:val="0"/>
              <w:divBdr>
                <w:top w:val="none" w:sz="0" w:space="0" w:color="auto"/>
                <w:left w:val="none" w:sz="0" w:space="0" w:color="auto"/>
                <w:bottom w:val="none" w:sz="0" w:space="0" w:color="auto"/>
                <w:right w:val="none" w:sz="0" w:space="0" w:color="auto"/>
              </w:divBdr>
              <w:divsChild>
                <w:div w:id="10432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6336">
      <w:bodyDiv w:val="1"/>
      <w:marLeft w:val="0"/>
      <w:marRight w:val="0"/>
      <w:marTop w:val="0"/>
      <w:marBottom w:val="0"/>
      <w:divBdr>
        <w:top w:val="none" w:sz="0" w:space="0" w:color="auto"/>
        <w:left w:val="none" w:sz="0" w:space="0" w:color="auto"/>
        <w:bottom w:val="none" w:sz="0" w:space="0" w:color="auto"/>
        <w:right w:val="none" w:sz="0" w:space="0" w:color="auto"/>
      </w:divBdr>
      <w:divsChild>
        <w:div w:id="1272976118">
          <w:marLeft w:val="0"/>
          <w:marRight w:val="0"/>
          <w:marTop w:val="0"/>
          <w:marBottom w:val="0"/>
          <w:divBdr>
            <w:top w:val="none" w:sz="0" w:space="0" w:color="auto"/>
            <w:left w:val="none" w:sz="0" w:space="0" w:color="auto"/>
            <w:bottom w:val="none" w:sz="0" w:space="0" w:color="auto"/>
            <w:right w:val="none" w:sz="0" w:space="0" w:color="auto"/>
          </w:divBdr>
          <w:divsChild>
            <w:div w:id="1888488854">
              <w:marLeft w:val="0"/>
              <w:marRight w:val="0"/>
              <w:marTop w:val="0"/>
              <w:marBottom w:val="0"/>
              <w:divBdr>
                <w:top w:val="none" w:sz="0" w:space="0" w:color="auto"/>
                <w:left w:val="none" w:sz="0" w:space="0" w:color="auto"/>
                <w:bottom w:val="none" w:sz="0" w:space="0" w:color="auto"/>
                <w:right w:val="none" w:sz="0" w:space="0" w:color="auto"/>
              </w:divBdr>
              <w:divsChild>
                <w:div w:id="5494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Sundaresh, Adithi</cp:lastModifiedBy>
  <cp:revision>62</cp:revision>
  <dcterms:created xsi:type="dcterms:W3CDTF">2022-02-28T12:21:00Z</dcterms:created>
  <dcterms:modified xsi:type="dcterms:W3CDTF">2025-06-13T08:51:00Z</dcterms:modified>
</cp:coreProperties>
</file>