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7855" w14:textId="77777777" w:rsidR="00220DB1" w:rsidRDefault="00220DB1">
      <w:pPr>
        <w:spacing w:before="60" w:line="227" w:lineRule="auto"/>
        <w:jc w:val="center"/>
        <w:rPr>
          <w:rFonts w:ascii="Noto Sans" w:eastAsia="Noto Sans" w:hAnsi="Noto Sans" w:cs="Noto Sans"/>
          <w:b/>
          <w:sz w:val="26"/>
          <w:szCs w:val="26"/>
          <w:u w:val="single"/>
        </w:rPr>
      </w:pPr>
    </w:p>
    <w:p w14:paraId="349C39CF" w14:textId="77777777" w:rsidR="00220DB1" w:rsidRDefault="000216CA">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68628760" w14:textId="77777777" w:rsidR="00220DB1" w:rsidRDefault="000216CA">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26F04B2A" w14:textId="77777777" w:rsidR="00220DB1" w:rsidRDefault="00220DB1">
      <w:pPr>
        <w:rPr>
          <w:rFonts w:ascii="Noto Sans" w:eastAsia="Noto Sans" w:hAnsi="Noto Sans" w:cs="Noto Sans"/>
          <w:sz w:val="20"/>
          <w:szCs w:val="20"/>
        </w:rPr>
      </w:pPr>
    </w:p>
    <w:p w14:paraId="6B804333" w14:textId="77777777" w:rsidR="00220DB1" w:rsidRDefault="000216CA">
      <w:pPr>
        <w:rPr>
          <w:rFonts w:ascii="Noto Sans" w:eastAsia="Noto Sans" w:hAnsi="Noto Sans" w:cs="Noto Sans"/>
          <w:sz w:val="20"/>
          <w:szCs w:val="20"/>
        </w:rPr>
      </w:pPr>
      <w:r>
        <w:rPr>
          <w:rFonts w:ascii="Noto Sans" w:eastAsia="Noto Sans" w:hAnsi="Noto Sans" w:cs="Noto Sans"/>
          <w:sz w:val="20"/>
          <w:szCs w:val="20"/>
        </w:rPr>
        <w:t xml:space="preserve">The </w:t>
      </w:r>
      <w:hyperlink r:id="rId7">
        <w:r w:rsidR="00220DB1">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329EFD87" w14:textId="77777777" w:rsidR="00220DB1" w:rsidRDefault="00220DB1">
      <w:pPr>
        <w:rPr>
          <w:rFonts w:ascii="Noto Sans" w:eastAsia="Noto Sans" w:hAnsi="Noto Sans" w:cs="Noto Sans"/>
          <w:sz w:val="16"/>
          <w:szCs w:val="16"/>
        </w:rPr>
      </w:pPr>
      <w:bookmarkStart w:id="0" w:name="_cvmm3w1hmoo8" w:colFirst="0" w:colLast="0"/>
      <w:bookmarkEnd w:id="0"/>
    </w:p>
    <w:p w14:paraId="18710394" w14:textId="77777777" w:rsidR="00220DB1" w:rsidRDefault="000216CA">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00220DB1">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DB1">
        <w:fldChar w:fldCharType="begin"/>
      </w:r>
      <w:r w:rsidR="00220DB1">
        <w:instrText>HYPERLINK "http://biosharing.org/" \h</w:instrText>
      </w:r>
      <w:r w:rsidR="00220DB1">
        <w:fldChar w:fldCharType="separate"/>
      </w:r>
      <w:r w:rsidR="00220DB1">
        <w:rPr>
          <w:rFonts w:ascii="Noto Sans" w:eastAsia="Noto Sans" w:hAnsi="Noto Sans" w:cs="Noto Sans"/>
          <w:color w:val="1155CC"/>
          <w:sz w:val="20"/>
          <w:szCs w:val="20"/>
          <w:u w:val="single"/>
        </w:rPr>
        <w:t>BioSharing</w:t>
      </w:r>
      <w:proofErr w:type="spellEnd"/>
      <w:r w:rsidR="00220DB1">
        <w:rPr>
          <w:rFonts w:ascii="Noto Sans" w:eastAsia="Noto Sans" w:hAnsi="Noto Sans" w:cs="Noto Sans"/>
          <w:color w:val="1155CC"/>
          <w:sz w:val="20"/>
          <w:szCs w:val="20"/>
          <w:u w:val="single"/>
        </w:rPr>
        <w:t xml:space="preserve"> Information Resource</w:t>
      </w:r>
      <w:r w:rsidR="00220DB1">
        <w:fldChar w:fldCharType="end"/>
      </w:r>
      <w:r>
        <w:rPr>
          <w:rFonts w:ascii="Noto Sans" w:eastAsia="Noto Sans" w:hAnsi="Noto Sans" w:cs="Noto Sans"/>
          <w:sz w:val="20"/>
          <w:szCs w:val="20"/>
        </w:rPr>
        <w:t>), or animal research (see the </w:t>
      </w:r>
      <w:hyperlink r:id="rId9">
        <w:r w:rsidR="00220DB1">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sidR="00220DB1">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sidR="00220DB1">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42A30EF2" w14:textId="77777777" w:rsidR="00220DB1" w:rsidRDefault="00220DB1">
      <w:pPr>
        <w:rPr>
          <w:rFonts w:ascii="Noto Sans" w:eastAsia="Noto Sans" w:hAnsi="Noto Sans" w:cs="Noto Sans"/>
          <w:b/>
          <w:color w:val="434343"/>
          <w:sz w:val="16"/>
          <w:szCs w:val="16"/>
        </w:rPr>
      </w:pPr>
    </w:p>
    <w:p w14:paraId="04812D03" w14:textId="77777777" w:rsidR="00220DB1" w:rsidRDefault="000216CA">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6AA8906C" w14:textId="77777777" w:rsidR="00220DB1" w:rsidRDefault="00220DB1">
      <w:pPr>
        <w:spacing w:before="60" w:line="227" w:lineRule="auto"/>
        <w:rPr>
          <w:rFonts w:ascii="Noto Sans" w:eastAsia="Noto Sans" w:hAnsi="Noto Sans" w:cs="Noto Sans"/>
          <w:b/>
          <w:color w:val="434343"/>
          <w:sz w:val="16"/>
          <w:szCs w:val="16"/>
          <w:u w:val="single"/>
        </w:rPr>
      </w:pPr>
    </w:p>
    <w:p w14:paraId="5FB9723F" w14:textId="77777777" w:rsidR="00220DB1" w:rsidRDefault="000216CA">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6860D41E" w14:textId="77777777" w:rsidR="00220DB1" w:rsidRDefault="000216C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220DB1" w14:paraId="7D7F3028"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5B67F0D"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535151A"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775832"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4E24C3F6"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3675F01"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FB45A96" w14:textId="77777777" w:rsidR="00220DB1" w:rsidRDefault="00220D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50439A8" w14:textId="77777777" w:rsidR="00220DB1" w:rsidRDefault="000216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5326247A" w14:textId="77777777">
        <w:trPr>
          <w:trHeight w:val="425"/>
        </w:trPr>
        <w:tc>
          <w:tcPr>
            <w:tcW w:w="5550" w:type="dxa"/>
            <w:tcBorders>
              <w:top w:val="nil"/>
              <w:left w:val="nil"/>
              <w:bottom w:val="nil"/>
              <w:right w:val="nil"/>
            </w:tcBorders>
            <w:tcMar>
              <w:top w:w="100" w:type="dxa"/>
              <w:left w:w="100" w:type="dxa"/>
              <w:bottom w:w="100" w:type="dxa"/>
              <w:right w:w="100" w:type="dxa"/>
            </w:tcMar>
          </w:tcPr>
          <w:p w14:paraId="737E9DB7" w14:textId="77777777" w:rsidR="00220DB1" w:rsidRDefault="00220DB1">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5B755E27" w14:textId="77777777" w:rsidR="00220DB1" w:rsidRDefault="000216CA">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40A9F4EE" w14:textId="77777777" w:rsidR="00220DB1" w:rsidRDefault="000216CA">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72C748B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9524A3D"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4F6F1E8"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0AB32C3"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5494B70D"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1142EB8" w14:textId="77777777" w:rsidR="00220DB1" w:rsidRPr="006A12D5" w:rsidRDefault="000216CA">
            <w:pPr>
              <w:rPr>
                <w:rFonts w:ascii="Noto Sans" w:eastAsia="Noto Sans" w:hAnsi="Noto Sans" w:cs="Noto Sans"/>
                <w:color w:val="434343"/>
                <w:sz w:val="18"/>
                <w:szCs w:val="18"/>
              </w:rPr>
            </w:pPr>
            <w:r w:rsidRPr="006A12D5">
              <w:rPr>
                <w:rFonts w:ascii="Noto Sans" w:eastAsia="Noto Sans" w:hAnsi="Noto Sans" w:cs="Noto Sans"/>
                <w:color w:val="434343"/>
                <w:sz w:val="18"/>
                <w:szCs w:val="18"/>
              </w:rPr>
              <w:t>For commercial reagents, provide supplier name, catalogue number and</w:t>
            </w:r>
            <w:hyperlink r:id="rId12">
              <w:r w:rsidR="00220DB1" w:rsidRPr="006A12D5">
                <w:rPr>
                  <w:rFonts w:ascii="Noto Sans" w:eastAsia="Noto Sans" w:hAnsi="Noto Sans" w:cs="Noto Sans"/>
                  <w:color w:val="434343"/>
                  <w:sz w:val="18"/>
                  <w:szCs w:val="18"/>
                </w:rPr>
                <w:t xml:space="preserve"> </w:t>
              </w:r>
            </w:hyperlink>
            <w:hyperlink r:id="rId13">
              <w:r w:rsidR="00220DB1" w:rsidRPr="006A12D5">
                <w:rPr>
                  <w:rFonts w:ascii="Noto Sans" w:eastAsia="Noto Sans" w:hAnsi="Noto Sans" w:cs="Noto Sans"/>
                  <w:color w:val="1155CC"/>
                  <w:sz w:val="18"/>
                  <w:szCs w:val="18"/>
                  <w:u w:val="single"/>
                </w:rPr>
                <w:t>RRID</w:t>
              </w:r>
            </w:hyperlink>
            <w:r w:rsidRPr="006A12D5">
              <w:rPr>
                <w:rFonts w:ascii="Noto Sans" w:eastAsia="Noto Sans" w:hAnsi="Noto Sans" w:cs="Noto Sans"/>
                <w:color w:val="434343"/>
                <w:sz w:val="18"/>
                <w:szCs w:val="18"/>
              </w:rPr>
              <w:t>, if available.</w:t>
            </w:r>
          </w:p>
          <w:p w14:paraId="6B7290CF" w14:textId="77777777" w:rsidR="00BC5F4E" w:rsidRPr="006A12D5" w:rsidRDefault="00BC5F4E">
            <w:pPr>
              <w:rPr>
                <w:rFonts w:ascii="Noto Sans" w:eastAsia="Noto Sans" w:hAnsi="Noto Sans" w:cs="Noto Sans"/>
                <w:color w:val="434343"/>
                <w:sz w:val="18"/>
                <w:szCs w:val="18"/>
              </w:rPr>
            </w:pPr>
          </w:p>
          <w:p w14:paraId="418F0ED1" w14:textId="6BF4BAF8" w:rsidR="0011589E" w:rsidRPr="006A12D5" w:rsidRDefault="0011589E">
            <w:pPr>
              <w:rPr>
                <w:rFonts w:ascii="Noto Sans" w:hAnsi="Noto Sans" w:cs="Noto Sans"/>
                <w:sz w:val="18"/>
                <w:szCs w:val="18"/>
              </w:rPr>
            </w:pPr>
            <w:r w:rsidRPr="006A12D5">
              <w:rPr>
                <w:rFonts w:ascii="Noto Sans" w:hAnsi="Noto Sans" w:cs="Noto Sans"/>
                <w:sz w:val="18"/>
                <w:szCs w:val="18"/>
              </w:rPr>
              <w:t>CD11b-APC (clone M1/70</w:t>
            </w:r>
            <w:r w:rsidR="002A51FE" w:rsidRPr="006A12D5">
              <w:rPr>
                <w:rFonts w:ascii="Noto Sans" w:hAnsi="Noto Sans" w:cs="Noto Sans"/>
                <w:sz w:val="18"/>
                <w:szCs w:val="18"/>
              </w:rPr>
              <w:t>, BD Biosciences</w:t>
            </w:r>
            <w:r w:rsidRPr="006A12D5">
              <w:rPr>
                <w:rFonts w:ascii="Noto Sans" w:hAnsi="Noto Sans" w:cs="Noto Sans"/>
                <w:sz w:val="18"/>
                <w:szCs w:val="18"/>
              </w:rPr>
              <w:t xml:space="preserve">), CD11c-PE-Cy7 (clone HL3, BD Biosciences), GR-1-PerCP-Cy5.5 (clone RB6-8C5, BD Pharmingen), and MHC class II-FITC (clone M5/114.15.2, </w:t>
            </w:r>
            <w:proofErr w:type="spellStart"/>
            <w:r w:rsidRPr="006A12D5">
              <w:rPr>
                <w:rFonts w:ascii="Noto Sans" w:hAnsi="Noto Sans" w:cs="Noto Sans"/>
                <w:sz w:val="18"/>
                <w:szCs w:val="18"/>
              </w:rPr>
              <w:t>Tonbo</w:t>
            </w:r>
            <w:proofErr w:type="spellEnd"/>
            <w:r w:rsidRPr="006A12D5">
              <w:rPr>
                <w:rFonts w:ascii="Noto Sans" w:hAnsi="Noto Sans" w:cs="Noto Sans"/>
                <w:sz w:val="18"/>
                <w:szCs w:val="18"/>
              </w:rPr>
              <w:t xml:space="preserve"> Biosciences), CD117 (</w:t>
            </w:r>
            <w:proofErr w:type="spellStart"/>
            <w:r w:rsidRPr="006A12D5">
              <w:rPr>
                <w:rFonts w:ascii="Noto Sans" w:hAnsi="Noto Sans" w:cs="Noto Sans"/>
                <w:sz w:val="18"/>
                <w:szCs w:val="18"/>
              </w:rPr>
              <w:t>cKit</w:t>
            </w:r>
            <w:proofErr w:type="spellEnd"/>
            <w:r w:rsidRPr="006A12D5">
              <w:rPr>
                <w:rFonts w:ascii="Noto Sans" w:hAnsi="Noto Sans" w:cs="Noto Sans"/>
                <w:sz w:val="18"/>
                <w:szCs w:val="18"/>
              </w:rPr>
              <w:t xml:space="preserve">)-Super Bright 780 (clone 2BB, </w:t>
            </w:r>
            <w:proofErr w:type="spellStart"/>
            <w:r w:rsidRPr="006A12D5">
              <w:rPr>
                <w:rFonts w:ascii="Noto Sans" w:hAnsi="Noto Sans" w:cs="Noto Sans"/>
                <w:sz w:val="18"/>
                <w:szCs w:val="18"/>
              </w:rPr>
              <w:t>eBioscience</w:t>
            </w:r>
            <w:proofErr w:type="spellEnd"/>
            <w:r w:rsidRPr="006A12D5">
              <w:rPr>
                <w:rFonts w:ascii="Noto Sans" w:hAnsi="Noto Sans" w:cs="Noto Sans"/>
                <w:sz w:val="18"/>
                <w:szCs w:val="18"/>
              </w:rPr>
              <w:t>), and Fc</w:t>
            </w:r>
            <w:r w:rsidRPr="006A12D5">
              <w:rPr>
                <w:sz w:val="18"/>
                <w:szCs w:val="18"/>
              </w:rPr>
              <w:t>ε</w:t>
            </w:r>
            <w:r w:rsidRPr="006A12D5">
              <w:rPr>
                <w:rFonts w:ascii="Noto Sans" w:hAnsi="Noto Sans" w:cs="Noto Sans"/>
                <w:sz w:val="18"/>
                <w:szCs w:val="18"/>
              </w:rPr>
              <w:t xml:space="preserve">R1-PE (clone MAR-1, </w:t>
            </w:r>
            <w:proofErr w:type="spellStart"/>
            <w:r w:rsidRPr="006A12D5">
              <w:rPr>
                <w:rFonts w:ascii="Noto Sans" w:hAnsi="Noto Sans" w:cs="Noto Sans"/>
                <w:sz w:val="18"/>
                <w:szCs w:val="18"/>
              </w:rPr>
              <w:t>eBioscience</w:t>
            </w:r>
            <w:proofErr w:type="spellEnd"/>
            <w:r w:rsidRPr="006A12D5">
              <w:rPr>
                <w:rFonts w:ascii="Noto Sans" w:hAnsi="Noto Sans" w:cs="Noto Sans"/>
                <w:sz w:val="18"/>
                <w:szCs w:val="18"/>
              </w:rPr>
              <w:t xml:space="preserve">), CD3-AF700 (clone 500A2, BD Biosciences), CD4-Pacific Blue (clone RM4.5, BD Biosciences), CD44-PE-Cy7 (clone 1M7, </w:t>
            </w:r>
            <w:proofErr w:type="spellStart"/>
            <w:r w:rsidRPr="006A12D5">
              <w:rPr>
                <w:rFonts w:ascii="Noto Sans" w:hAnsi="Noto Sans" w:cs="Noto Sans"/>
                <w:sz w:val="18"/>
                <w:szCs w:val="18"/>
              </w:rPr>
              <w:t>Tonbo</w:t>
            </w:r>
            <w:proofErr w:type="spellEnd"/>
            <w:r w:rsidRPr="006A12D5">
              <w:rPr>
                <w:rFonts w:ascii="Noto Sans" w:hAnsi="Noto Sans" w:cs="Noto Sans"/>
                <w:sz w:val="18"/>
                <w:szCs w:val="18"/>
              </w:rPr>
              <w:t xml:space="preserve"> Biosciences), and CD8-APC-Cy7 (clone 53-6.7, BD Biosciences, </w:t>
            </w:r>
            <w:proofErr w:type="spellStart"/>
            <w:r w:rsidRPr="006A12D5">
              <w:rPr>
                <w:rFonts w:ascii="Noto Sans" w:hAnsi="Noto Sans" w:cs="Noto Sans"/>
                <w:sz w:val="18"/>
                <w:szCs w:val="18"/>
              </w:rPr>
              <w:t>IFN</w:t>
            </w:r>
            <w:r w:rsidRPr="006A12D5">
              <w:rPr>
                <w:sz w:val="18"/>
                <w:szCs w:val="18"/>
              </w:rPr>
              <w:t>γ</w:t>
            </w:r>
            <w:proofErr w:type="spellEnd"/>
            <w:r w:rsidRPr="006A12D5">
              <w:rPr>
                <w:rFonts w:ascii="Noto Sans" w:hAnsi="Noto Sans" w:cs="Noto Sans"/>
                <w:sz w:val="18"/>
                <w:szCs w:val="18"/>
              </w:rPr>
              <w:t xml:space="preserve">-APC (clone XMG1.2, </w:t>
            </w:r>
            <w:proofErr w:type="spellStart"/>
            <w:r w:rsidRPr="006A12D5">
              <w:rPr>
                <w:rFonts w:ascii="Noto Sans" w:hAnsi="Noto Sans" w:cs="Noto Sans"/>
                <w:sz w:val="18"/>
                <w:szCs w:val="18"/>
              </w:rPr>
              <w:t>Tonbo</w:t>
            </w:r>
            <w:proofErr w:type="spellEnd"/>
            <w:r w:rsidRPr="006A12D5">
              <w:rPr>
                <w:rFonts w:ascii="Noto Sans" w:hAnsi="Noto Sans" w:cs="Noto Sans"/>
                <w:sz w:val="18"/>
                <w:szCs w:val="18"/>
              </w:rPr>
              <w:t xml:space="preserve"> Biosciences), TNF-</w:t>
            </w:r>
            <w:r w:rsidRPr="006A12D5">
              <w:rPr>
                <w:sz w:val="18"/>
                <w:szCs w:val="18"/>
              </w:rPr>
              <w:t>α</w:t>
            </w:r>
            <w:r w:rsidRPr="006A12D5">
              <w:rPr>
                <w:rFonts w:ascii="Noto Sans" w:hAnsi="Noto Sans" w:cs="Noto Sans"/>
                <w:sz w:val="18"/>
                <w:szCs w:val="18"/>
              </w:rPr>
              <w:t>-FITC (clone MP6-XT22, BD Pharmingen), APC rat IgG1</w:t>
            </w:r>
            <w:r w:rsidRPr="006A12D5">
              <w:rPr>
                <w:sz w:val="18"/>
                <w:szCs w:val="18"/>
              </w:rPr>
              <w:t>κ</w:t>
            </w:r>
            <w:r w:rsidRPr="006A12D5">
              <w:rPr>
                <w:rFonts w:ascii="Noto Sans" w:hAnsi="Noto Sans" w:cs="Noto Sans"/>
                <w:sz w:val="18"/>
                <w:szCs w:val="18"/>
              </w:rPr>
              <w:t xml:space="preserve"> and FITC rat IgG1</w:t>
            </w:r>
            <w:r w:rsidRPr="006A12D5">
              <w:rPr>
                <w:sz w:val="18"/>
                <w:szCs w:val="18"/>
              </w:rPr>
              <w:t>α</w:t>
            </w:r>
            <w:r w:rsidRPr="006A12D5">
              <w:rPr>
                <w:rFonts w:ascii="Noto Sans" w:hAnsi="Noto Sans" w:cs="Noto Sans"/>
                <w:sz w:val="18"/>
                <w:szCs w:val="18"/>
              </w:rPr>
              <w:t>, BD Pharmingen.</w:t>
            </w:r>
          </w:p>
          <w:p w14:paraId="623E7C0F" w14:textId="74121040" w:rsidR="0011589E" w:rsidRPr="006A12D5" w:rsidRDefault="0011589E" w:rsidP="0011589E">
            <w:pPr>
              <w:rPr>
                <w:rFonts w:ascii="Noto Sans" w:eastAsia="Noto Sans" w:hAnsi="Noto Sans" w:cs="Noto Sans"/>
                <w:color w:val="434343"/>
                <w:sz w:val="18"/>
                <w:szCs w:val="18"/>
              </w:rPr>
            </w:pPr>
            <w:r w:rsidRPr="006A12D5">
              <w:rPr>
                <w:rFonts w:ascii="Noto Sans" w:hAnsi="Noto Sans" w:cs="Noto Sans"/>
                <w:sz w:val="18"/>
                <w:szCs w:val="18"/>
              </w:rPr>
              <w:t xml:space="preserve">APC-conjugated rat anti-mouse Ly6G (clone 1A8, </w:t>
            </w:r>
            <w:proofErr w:type="spellStart"/>
            <w:r w:rsidRPr="006A12D5">
              <w:rPr>
                <w:rFonts w:ascii="Noto Sans" w:hAnsi="Noto Sans" w:cs="Noto Sans"/>
                <w:sz w:val="18"/>
                <w:szCs w:val="18"/>
              </w:rPr>
              <w:t>BioLegend</w:t>
            </w:r>
            <w:proofErr w:type="spellEnd"/>
            <w:r w:rsidRPr="006A12D5">
              <w:rPr>
                <w:rFonts w:ascii="Noto Sans" w:hAnsi="Noto Sans" w:cs="Noto Sans"/>
                <w:sz w:val="18"/>
                <w:szCs w:val="18"/>
              </w:rPr>
              <w:t>, RRID:AB_2227348), Goat anti-human mast cell chymase (</w:t>
            </w:r>
            <w:proofErr w:type="spellStart"/>
            <w:r w:rsidRPr="006A12D5">
              <w:rPr>
                <w:rFonts w:ascii="Noto Sans" w:hAnsi="Noto Sans" w:cs="Noto Sans"/>
                <w:sz w:val="18"/>
                <w:szCs w:val="18"/>
              </w:rPr>
              <w:t>LifeSpan</w:t>
            </w:r>
            <w:proofErr w:type="spellEnd"/>
            <w:r w:rsidRPr="006A12D5">
              <w:rPr>
                <w:rFonts w:ascii="Noto Sans" w:hAnsi="Noto Sans" w:cs="Noto Sans"/>
                <w:sz w:val="18"/>
                <w:szCs w:val="18"/>
              </w:rPr>
              <w:t xml:space="preserve"> Biosciences, LS-B4134, RRID: AB_10718418,) and rabbit anti-human tryptase (Cell Signaling Technology, 195235),  Alexa Fluor 568 donkey anti-goat IgG (</w:t>
            </w:r>
            <w:proofErr w:type="spellStart"/>
            <w:r w:rsidRPr="006A12D5">
              <w:rPr>
                <w:rFonts w:ascii="Noto Sans" w:hAnsi="Noto Sans" w:cs="Noto Sans"/>
                <w:sz w:val="18"/>
                <w:szCs w:val="18"/>
              </w:rPr>
              <w:t>Thermo</w:t>
            </w:r>
            <w:proofErr w:type="spellEnd"/>
            <w:r w:rsidRPr="006A12D5">
              <w:rPr>
                <w:rFonts w:ascii="Noto Sans" w:hAnsi="Noto Sans" w:cs="Noto Sans"/>
                <w:sz w:val="18"/>
                <w:szCs w:val="18"/>
              </w:rPr>
              <w:t xml:space="preserve"> Fisher Scientific, A-11057, RRID: AB_2534104), and Alexa Fluor 488 donkey anti-rabbit IgG (Jackson </w:t>
            </w:r>
            <w:proofErr w:type="spellStart"/>
            <w:r w:rsidRPr="006A12D5">
              <w:rPr>
                <w:rFonts w:ascii="Noto Sans" w:hAnsi="Noto Sans" w:cs="Noto Sans"/>
                <w:sz w:val="18"/>
                <w:szCs w:val="18"/>
              </w:rPr>
              <w:t>ImmunoResearch</w:t>
            </w:r>
            <w:proofErr w:type="spellEnd"/>
            <w:r w:rsidRPr="006A12D5">
              <w:rPr>
                <w:rFonts w:ascii="Noto Sans" w:hAnsi="Noto Sans" w:cs="Noto Sans"/>
                <w:sz w:val="18"/>
                <w:szCs w:val="18"/>
              </w:rPr>
              <w:t xml:space="preserve"> Laboratories, 711-546-152, RRID: AB_2340619).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9E4DA41" w14:textId="77777777" w:rsidR="0011589E" w:rsidRPr="006A12D5" w:rsidRDefault="00BC5F4E" w:rsidP="0011589E">
            <w:pPr>
              <w:jc w:val="both"/>
              <w:rPr>
                <w:rFonts w:ascii="Noto Sans" w:hAnsi="Noto Sans" w:cs="Noto Sans"/>
                <w:bCs/>
                <w:sz w:val="18"/>
                <w:szCs w:val="18"/>
              </w:rPr>
            </w:pPr>
            <w:r w:rsidRPr="006A12D5">
              <w:rPr>
                <w:rFonts w:ascii="Noto Sans" w:eastAsia="Noto Sans" w:hAnsi="Noto Sans" w:cs="Noto Sans"/>
                <w:bCs/>
                <w:color w:val="434343"/>
                <w:sz w:val="18"/>
                <w:szCs w:val="18"/>
              </w:rPr>
              <w:t xml:space="preserve">Location: </w:t>
            </w:r>
            <w:r w:rsidR="000216CA" w:rsidRPr="006A12D5">
              <w:rPr>
                <w:rFonts w:ascii="Noto Sans" w:eastAsia="Noto Sans" w:hAnsi="Noto Sans" w:cs="Noto Sans"/>
                <w:bCs/>
                <w:color w:val="434343"/>
                <w:sz w:val="18"/>
                <w:szCs w:val="18"/>
              </w:rPr>
              <w:t>Materials and Methods-</w:t>
            </w:r>
            <w:r w:rsidR="0011589E" w:rsidRPr="006A12D5">
              <w:rPr>
                <w:rFonts w:ascii="Noto Sans" w:hAnsi="Noto Sans" w:cs="Noto Sans"/>
                <w:bCs/>
                <w:sz w:val="18"/>
                <w:szCs w:val="18"/>
              </w:rPr>
              <w:t xml:space="preserve">Generation of single-cell suspensions from tissues and flow cytometry staining </w:t>
            </w:r>
          </w:p>
          <w:p w14:paraId="122A3FF7" w14:textId="0DE77981" w:rsidR="00220DB1" w:rsidRPr="006A12D5" w:rsidRDefault="0011589E" w:rsidP="0011589E">
            <w:pPr>
              <w:rPr>
                <w:rFonts w:ascii="Noto Sans" w:eastAsia="Noto Sans" w:hAnsi="Noto Sans" w:cs="Noto Sans"/>
                <w:bCs/>
                <w:color w:val="434343"/>
                <w:sz w:val="18"/>
                <w:szCs w:val="18"/>
              </w:rPr>
            </w:pPr>
            <w:r w:rsidRPr="006A12D5">
              <w:rPr>
                <w:rFonts w:ascii="Noto Sans" w:hAnsi="Noto Sans" w:cs="Noto Sans"/>
                <w:bCs/>
                <w:sz w:val="18"/>
                <w:szCs w:val="18"/>
              </w:rPr>
              <w:t>and Morphometric analysis of lung Histopathology and neutrophil infiltration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9E4AB83" w14:textId="77777777" w:rsidR="00220DB1" w:rsidRDefault="00220DB1">
            <w:pPr>
              <w:rPr>
                <w:rFonts w:ascii="Noto Sans" w:eastAsia="Noto Sans" w:hAnsi="Noto Sans" w:cs="Noto Sans"/>
                <w:bCs/>
                <w:color w:val="434343"/>
                <w:sz w:val="18"/>
                <w:szCs w:val="18"/>
              </w:rPr>
            </w:pPr>
          </w:p>
        </w:tc>
      </w:tr>
      <w:tr w:rsidR="00220DB1" w14:paraId="33D653AA"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83F4E4E" w14:textId="77777777" w:rsidR="00220DB1" w:rsidRDefault="00220DB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FABE558" w14:textId="77777777" w:rsidR="00220DB1" w:rsidRDefault="000216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08A4718" w14:textId="77777777" w:rsidR="00220DB1" w:rsidRDefault="000216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29B9474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0546278"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527AE7"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419335"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0FB818A7"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F11E2D" w14:textId="77777777" w:rsidR="00220DB1" w:rsidRDefault="000216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1F8FF3" w14:textId="77777777" w:rsidR="00220DB1" w:rsidRDefault="00220D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9E20A76" w14:textId="77777777" w:rsidR="00220DB1" w:rsidRDefault="000216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7A933F89"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24967298" w14:textId="77777777" w:rsidR="00220DB1" w:rsidRDefault="00220DB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3AB70657" w14:textId="77777777" w:rsidR="00220DB1" w:rsidRDefault="000216C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1A7AF845" w14:textId="77777777" w:rsidR="00220DB1" w:rsidRDefault="000216C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20DB1" w14:paraId="77A84CB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DF96E1E"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025EC5"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6FA9EBC"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073C968F"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94E294"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C4FB3F" w14:textId="77777777" w:rsidR="00220DB1" w:rsidRDefault="00220D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FE74B33" w14:textId="3C5E8F71" w:rsidR="00220DB1" w:rsidRDefault="00625A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71354393"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69FDBE"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p w14:paraId="3357AD31" w14:textId="77777777" w:rsidR="00BC5F4E" w:rsidRDefault="00BC5F4E">
            <w:pPr>
              <w:rPr>
                <w:rFonts w:ascii="Noto Sans" w:eastAsia="Noto Sans" w:hAnsi="Noto Sans" w:cs="Noto Sans"/>
                <w:color w:val="434343"/>
                <w:sz w:val="18"/>
                <w:szCs w:val="18"/>
              </w:rPr>
            </w:pPr>
          </w:p>
          <w:p w14:paraId="10381BCC" w14:textId="5A786365" w:rsidR="00BC5F4E" w:rsidRDefault="00BC5F4E" w:rsidP="00BC5F4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Bone marrow-derived mast cells (BMMCs) </w:t>
            </w:r>
            <w:r w:rsidR="006A12D5">
              <w:rPr>
                <w:rFonts w:ascii="Noto Sans" w:eastAsia="Noto Sans" w:hAnsi="Noto Sans" w:cs="Noto Sans"/>
                <w:bCs/>
                <w:color w:val="434343"/>
                <w:sz w:val="18"/>
                <w:szCs w:val="18"/>
              </w:rPr>
              <w:t xml:space="preserve">were </w:t>
            </w:r>
            <w:r>
              <w:rPr>
                <w:rFonts w:ascii="Noto Sans" w:eastAsia="Noto Sans" w:hAnsi="Noto Sans" w:cs="Noto Sans"/>
                <w:bCs/>
                <w:color w:val="434343"/>
                <w:sz w:val="18"/>
                <w:szCs w:val="18"/>
              </w:rPr>
              <w:t>generated from WT C57BL/6 mice for which the details of differentiation and phenotyping are provided.</w:t>
            </w:r>
          </w:p>
          <w:p w14:paraId="3A689F50" w14:textId="77777777" w:rsidR="00BC5F4E" w:rsidRDefault="00BC5F4E">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9693A8" w14:textId="77777777" w:rsidR="00220DB1" w:rsidRDefault="000216CA">
            <w:pPr>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 Invitro culture and intratracheal delivery of MCs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4AB785B" w14:textId="77777777" w:rsidR="00220DB1" w:rsidRDefault="00220DB1">
            <w:pPr>
              <w:rPr>
                <w:rFonts w:ascii="Noto Sans" w:eastAsia="Noto Sans" w:hAnsi="Noto Sans" w:cs="Noto Sans"/>
                <w:bCs/>
                <w:color w:val="434343"/>
                <w:sz w:val="18"/>
                <w:szCs w:val="18"/>
              </w:rPr>
            </w:pPr>
          </w:p>
        </w:tc>
      </w:tr>
      <w:tr w:rsidR="00220DB1" w14:paraId="17857140"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36E5CA9" w14:textId="77777777" w:rsidR="00220DB1" w:rsidRDefault="00220DB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BE5756B" w14:textId="77777777" w:rsidR="00220DB1" w:rsidRDefault="000216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CD6624A" w14:textId="77777777" w:rsidR="00220DB1" w:rsidRDefault="000216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4D2FD525"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55658D9"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9B6A4E"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149F459"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2192ED74"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FD3AA8"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p w14:paraId="36A86E26" w14:textId="77777777" w:rsidR="00BC5F4E" w:rsidRDefault="00BC5F4E">
            <w:pPr>
              <w:rPr>
                <w:rFonts w:ascii="Noto Sans" w:eastAsia="Noto Sans" w:hAnsi="Noto Sans" w:cs="Noto Sans"/>
                <w:color w:val="434343"/>
                <w:sz w:val="18"/>
                <w:szCs w:val="18"/>
              </w:rPr>
            </w:pPr>
          </w:p>
          <w:p w14:paraId="76966F22" w14:textId="77777777" w:rsidR="00BC5F4E" w:rsidRDefault="00BC5F4E" w:rsidP="00BC5F4E">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Mus musculus; Strain: C57BL/6 (#000664) and B6.Cg-</w:t>
            </w:r>
            <w:r w:rsidRPr="001F4C11">
              <w:rPr>
                <w:rFonts w:ascii="Noto Sans" w:eastAsia="Noto Sans" w:hAnsi="Noto Sans" w:cs="Noto Sans"/>
                <w:bCs/>
                <w:i/>
                <w:iCs/>
                <w:color w:val="434343"/>
                <w:sz w:val="18"/>
                <w:szCs w:val="18"/>
              </w:rPr>
              <w:t>Kit</w:t>
            </w:r>
            <w:r>
              <w:rPr>
                <w:rFonts w:ascii="Noto Sans" w:eastAsia="Noto Sans" w:hAnsi="Noto Sans" w:cs="Noto Sans"/>
                <w:bCs/>
                <w:i/>
                <w:iCs/>
                <w:color w:val="434343"/>
                <w:sz w:val="18"/>
                <w:szCs w:val="18"/>
                <w:vertAlign w:val="superscript"/>
              </w:rPr>
              <w:t>W-sh</w:t>
            </w:r>
            <w:r>
              <w:rPr>
                <w:rFonts w:ascii="Noto Sans" w:eastAsia="Noto Sans" w:hAnsi="Noto Sans" w:cs="Noto Sans"/>
                <w:bCs/>
                <w:color w:val="434343"/>
                <w:sz w:val="18"/>
                <w:szCs w:val="18"/>
              </w:rPr>
              <w:t>/</w:t>
            </w:r>
            <w:proofErr w:type="spellStart"/>
            <w:r>
              <w:rPr>
                <w:rFonts w:ascii="Noto Sans" w:eastAsia="Noto Sans" w:hAnsi="Noto Sans" w:cs="Noto Sans"/>
                <w:bCs/>
                <w:color w:val="434343"/>
                <w:sz w:val="18"/>
                <w:szCs w:val="18"/>
              </w:rPr>
              <w:t>HNihrJaeBsmJ</w:t>
            </w:r>
            <w:proofErr w:type="spellEnd"/>
            <w:r>
              <w:rPr>
                <w:rFonts w:ascii="Noto Sans" w:eastAsia="Noto Sans" w:hAnsi="Noto Sans" w:cs="Noto Sans"/>
                <w:bCs/>
                <w:color w:val="434343"/>
                <w:sz w:val="18"/>
                <w:szCs w:val="18"/>
              </w:rPr>
              <w:t xml:space="preserve"> (#030764); Sex: both males and females; Age: 6 weeks old; Genetic modification: The spontaneous </w:t>
            </w:r>
            <w:proofErr w:type="spellStart"/>
            <w:r w:rsidRPr="001F4C11">
              <w:rPr>
                <w:rFonts w:ascii="Noto Sans" w:eastAsia="Noto Sans" w:hAnsi="Noto Sans" w:cs="Noto Sans"/>
                <w:bCs/>
                <w:i/>
                <w:iCs/>
                <w:color w:val="434343"/>
                <w:sz w:val="18"/>
                <w:szCs w:val="18"/>
              </w:rPr>
              <w:t>Kit</w:t>
            </w:r>
            <w:r>
              <w:rPr>
                <w:rFonts w:ascii="Noto Sans" w:eastAsia="Noto Sans" w:hAnsi="Noto Sans" w:cs="Noto Sans"/>
                <w:bCs/>
                <w:i/>
                <w:iCs/>
                <w:color w:val="434343"/>
                <w:sz w:val="18"/>
                <w:szCs w:val="18"/>
                <w:vertAlign w:val="superscript"/>
              </w:rPr>
              <w:t>W-sh</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or”sash</w:t>
            </w:r>
            <w:proofErr w:type="spellEnd"/>
            <w:r>
              <w:rPr>
                <w:rFonts w:ascii="Noto Sans" w:eastAsia="Noto Sans" w:hAnsi="Noto Sans" w:cs="Noto Sans"/>
                <w:bCs/>
                <w:color w:val="434343"/>
                <w:sz w:val="18"/>
                <w:szCs w:val="18"/>
              </w:rPr>
              <w:t xml:space="preserve">”) mutation in C57BL/6 background, affects </w:t>
            </w:r>
            <w:proofErr w:type="spellStart"/>
            <w:r>
              <w:rPr>
                <w:rFonts w:ascii="Noto Sans" w:eastAsia="Noto Sans" w:hAnsi="Noto Sans" w:cs="Noto Sans"/>
                <w:bCs/>
                <w:color w:val="434343"/>
                <w:sz w:val="18"/>
                <w:szCs w:val="18"/>
              </w:rPr>
              <w:t>melanoblast</w:t>
            </w:r>
            <w:proofErr w:type="spellEnd"/>
            <w:r>
              <w:rPr>
                <w:rFonts w:ascii="Noto Sans" w:eastAsia="Noto Sans" w:hAnsi="Noto Sans" w:cs="Noto Sans"/>
                <w:bCs/>
                <w:color w:val="434343"/>
                <w:sz w:val="18"/>
                <w:szCs w:val="18"/>
              </w:rPr>
              <w:t xml:space="preserve"> and mast cell survival; Source: Jackson Laboratories, RRID: IMSR_JAX:030764</w:t>
            </w:r>
          </w:p>
          <w:p w14:paraId="04326890" w14:textId="77777777" w:rsidR="00BC5F4E" w:rsidRDefault="00BC5F4E" w:rsidP="00BC5F4E">
            <w:pPr>
              <w:rPr>
                <w:rFonts w:ascii="Noto Sans" w:eastAsia="Noto Sans" w:hAnsi="Noto Sans" w:cs="Noto Sans"/>
                <w:bCs/>
                <w:color w:val="434343"/>
                <w:sz w:val="18"/>
                <w:szCs w:val="18"/>
              </w:rPr>
            </w:pPr>
          </w:p>
          <w:p w14:paraId="4A7B965D" w14:textId="77777777" w:rsidR="00EC7263" w:rsidRPr="00F027A7" w:rsidRDefault="00BC5F4E" w:rsidP="00EC7263">
            <w:pPr>
              <w:rPr>
                <w:rFonts w:ascii="Noto Sans" w:eastAsia="Noto Sans" w:hAnsi="Noto Sans" w:cs="Noto Sans"/>
                <w:bCs/>
                <w:color w:val="434343"/>
                <w:sz w:val="18"/>
                <w:szCs w:val="18"/>
                <w:u w:val="single"/>
              </w:rPr>
            </w:pPr>
            <w:r w:rsidRPr="00BC5F4E">
              <w:rPr>
                <w:rFonts w:ascii="Noto Sans" w:eastAsia="Noto Sans" w:hAnsi="Noto Sans" w:cs="Noto Sans"/>
                <w:bCs/>
                <w:color w:val="434343"/>
                <w:sz w:val="18"/>
                <w:szCs w:val="18"/>
              </w:rPr>
              <w:t>Species: Macaca mulatta</w:t>
            </w:r>
            <w:r w:rsidRPr="00EC7263">
              <w:rPr>
                <w:rFonts w:ascii="Noto Sans" w:eastAsia="Noto Sans" w:hAnsi="Noto Sans" w:cs="Noto Sans"/>
                <w:bCs/>
                <w:color w:val="434343"/>
                <w:sz w:val="18"/>
                <w:szCs w:val="18"/>
              </w:rPr>
              <w:t>;</w:t>
            </w:r>
            <w:r w:rsidR="00EC7263" w:rsidRPr="00EC7263">
              <w:rPr>
                <w:rFonts w:ascii="Noto Sans" w:eastAsia="Noto Sans" w:hAnsi="Noto Sans" w:cs="Noto Sans"/>
                <w:bCs/>
                <w:color w:val="434343"/>
                <w:sz w:val="18"/>
                <w:szCs w:val="18"/>
              </w:rPr>
              <w:t xml:space="preserve"> </w:t>
            </w:r>
            <w:r w:rsidR="00EC7263" w:rsidRPr="00625A4D">
              <w:rPr>
                <w:rFonts w:ascii="Noto Sans" w:eastAsia="Noto Sans" w:hAnsi="Noto Sans" w:cs="Noto Sans"/>
                <w:bCs/>
                <w:color w:val="434343"/>
                <w:sz w:val="18"/>
                <w:szCs w:val="18"/>
              </w:rPr>
              <w:t xml:space="preserve">Sex: both males and females; </w:t>
            </w:r>
            <w:r w:rsidR="00EC7263" w:rsidRPr="00625A4D">
              <w:rPr>
                <w:rFonts w:ascii="Noto Sans" w:eastAsia="Noto Sans" w:hAnsi="Noto Sans" w:cs="Noto Sans"/>
                <w:bCs/>
                <w:color w:val="434343"/>
                <w:sz w:val="18"/>
                <w:szCs w:val="18"/>
                <w:u w:val="single"/>
              </w:rPr>
              <w:t>Age: 4-16 years</w:t>
            </w:r>
            <w:r w:rsidR="00EC7263" w:rsidRPr="00625A4D">
              <w:rPr>
                <w:rFonts w:ascii="Noto Sans" w:eastAsia="Noto Sans" w:hAnsi="Noto Sans" w:cs="Noto Sans"/>
                <w:bCs/>
                <w:color w:val="434343"/>
                <w:sz w:val="18"/>
                <w:szCs w:val="18"/>
              </w:rPr>
              <w:t xml:space="preserve">; Modification: None; </w:t>
            </w:r>
            <w:r w:rsidR="00EC7263" w:rsidRPr="00625A4D">
              <w:rPr>
                <w:rFonts w:ascii="Noto Sans" w:eastAsia="Noto Sans" w:hAnsi="Noto Sans" w:cs="Noto Sans"/>
                <w:bCs/>
                <w:color w:val="434343"/>
                <w:sz w:val="18"/>
                <w:szCs w:val="18"/>
                <w:u w:val="single"/>
              </w:rPr>
              <w:t xml:space="preserve">Source: </w:t>
            </w:r>
            <w:r w:rsidR="00EC7263" w:rsidRPr="00625A4D">
              <w:rPr>
                <w:rFonts w:ascii="Noto Sans" w:eastAsia="Noto Sans" w:hAnsi="Noto Sans" w:cs="Noto Sans"/>
                <w:bCs/>
                <w:color w:val="434343"/>
                <w:sz w:val="18"/>
                <w:szCs w:val="18"/>
              </w:rPr>
              <w:t>Tulane National Primate Research Center (TNPRC) Institutional Animal Care and Use Committee</w:t>
            </w:r>
          </w:p>
          <w:p w14:paraId="3F10CBFA" w14:textId="77777777" w:rsidR="00BC5F4E" w:rsidRDefault="00BC5F4E">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8D2E88" w14:textId="2576864D" w:rsidR="00220DB1" w:rsidRDefault="000216CA">
            <w:pPr>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Methods-Study subjects and animal studies</w:t>
            </w:r>
            <w:r w:rsidR="00EC7263">
              <w:rPr>
                <w:rFonts w:ascii="Noto Sans" w:eastAsia="Noto Sans" w:hAnsi="Noto Sans" w:cs="Noto Sans"/>
                <w:bCs/>
                <w:color w:val="434343"/>
                <w:sz w:val="18"/>
                <w:szCs w:val="18"/>
              </w:rPr>
              <w:t xml:space="preserve"> and aerosol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3EBAD9" w14:textId="77777777" w:rsidR="00220DB1" w:rsidRDefault="00220DB1">
            <w:pPr>
              <w:rPr>
                <w:rFonts w:ascii="Noto Sans" w:eastAsia="Noto Sans" w:hAnsi="Noto Sans" w:cs="Noto Sans"/>
                <w:bCs/>
                <w:color w:val="434343"/>
                <w:sz w:val="18"/>
                <w:szCs w:val="18"/>
              </w:rPr>
            </w:pPr>
          </w:p>
        </w:tc>
      </w:tr>
      <w:tr w:rsidR="00220DB1" w14:paraId="50DDE960"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AC3939"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61BF2C6" w14:textId="77777777" w:rsidR="00220DB1" w:rsidRDefault="00220D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93D5475" w14:textId="26303294" w:rsidR="00220DB1" w:rsidRDefault="00BC5F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7242FF1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C4EFA70" w14:textId="77777777" w:rsidR="00220DB1" w:rsidRDefault="00220DB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CEA907A" w14:textId="77777777" w:rsidR="00220DB1" w:rsidRDefault="000216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DB5607A" w14:textId="77777777" w:rsidR="00220DB1" w:rsidRDefault="000216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6F0B7CE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40D5DF"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598E9F"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7C155F6"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1F76AAA8"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C4AA01"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BA9F49" w14:textId="77777777" w:rsidR="00220DB1" w:rsidRDefault="00220D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F7D92D4" w14:textId="69BCDC61" w:rsidR="00220DB1" w:rsidRDefault="00625A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3E187759"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BE3A3D"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Microbes: provide species and </w:t>
            </w:r>
            <w:r>
              <w:rPr>
                <w:rFonts w:ascii="Noto Sans" w:eastAsia="Noto Sans" w:hAnsi="Noto Sans" w:cs="Noto Sans"/>
                <w:color w:val="434343"/>
                <w:sz w:val="18"/>
                <w:szCs w:val="18"/>
              </w:rPr>
              <w:t>strain, unique accession number if available, and source.</w:t>
            </w:r>
          </w:p>
          <w:p w14:paraId="56CD0827" w14:textId="77777777" w:rsidR="00BC5F4E" w:rsidRDefault="00BC5F4E">
            <w:pPr>
              <w:rPr>
                <w:rFonts w:ascii="Noto Sans" w:eastAsia="Noto Sans" w:hAnsi="Noto Sans" w:cs="Noto Sans"/>
                <w:color w:val="434343"/>
                <w:sz w:val="18"/>
                <w:szCs w:val="18"/>
              </w:rPr>
            </w:pPr>
          </w:p>
          <w:p w14:paraId="4F9BC570" w14:textId="77777777" w:rsidR="00BC5F4E" w:rsidRDefault="00BC5F4E">
            <w:pPr>
              <w:rPr>
                <w:rFonts w:ascii="Noto Sans" w:eastAsia="Noto Sans" w:hAnsi="Noto Sans" w:cs="Noto Sans"/>
                <w:bCs/>
                <w:color w:val="434343"/>
                <w:sz w:val="18"/>
                <w:szCs w:val="18"/>
              </w:rPr>
            </w:pPr>
            <w:r w:rsidRPr="001F4C11">
              <w:rPr>
                <w:rFonts w:ascii="Noto Sans" w:eastAsia="Noto Sans" w:hAnsi="Noto Sans" w:cs="Noto Sans"/>
                <w:bCs/>
                <w:i/>
                <w:iCs/>
                <w:color w:val="434343"/>
                <w:sz w:val="18"/>
                <w:szCs w:val="18"/>
              </w:rPr>
              <w:t>Mycobacterium tuberculosis</w:t>
            </w:r>
            <w:r>
              <w:rPr>
                <w:rFonts w:ascii="Noto Sans" w:eastAsia="Noto Sans" w:hAnsi="Noto Sans" w:cs="Noto Sans"/>
                <w:bCs/>
                <w:color w:val="434343"/>
                <w:sz w:val="18"/>
                <w:szCs w:val="18"/>
              </w:rPr>
              <w:t xml:space="preserve"> </w:t>
            </w:r>
          </w:p>
          <w:p w14:paraId="39BC9C9C" w14:textId="25726681" w:rsidR="00BC5F4E" w:rsidRDefault="00BC5F4E">
            <w:pPr>
              <w:rPr>
                <w:rFonts w:ascii="Noto Sans" w:eastAsia="Noto Sans" w:hAnsi="Noto Sans" w:cs="Noto Sans"/>
                <w:bCs/>
                <w:color w:val="434343"/>
                <w:sz w:val="18"/>
                <w:szCs w:val="18"/>
                <w:u w:val="single"/>
              </w:rPr>
            </w:pPr>
            <w:r>
              <w:rPr>
                <w:rFonts w:ascii="Noto Sans" w:eastAsia="Noto Sans" w:hAnsi="Noto Sans" w:cs="Noto Sans"/>
                <w:bCs/>
                <w:color w:val="434343"/>
                <w:sz w:val="18"/>
                <w:szCs w:val="18"/>
                <w:u w:val="single"/>
              </w:rPr>
              <w:t>HN878 strain; Source: BEI resources.</w:t>
            </w:r>
          </w:p>
          <w:p w14:paraId="267DA821" w14:textId="2B28905E" w:rsidR="00BC5F4E" w:rsidRDefault="00BC5F4E">
            <w:pPr>
              <w:rPr>
                <w:rFonts w:ascii="Noto Sans" w:eastAsia="Noto Sans" w:hAnsi="Noto Sans" w:cs="Noto Sans"/>
                <w:color w:val="434343"/>
                <w:sz w:val="18"/>
                <w:szCs w:val="18"/>
              </w:rPr>
            </w:pPr>
            <w:r w:rsidRPr="00C46D29">
              <w:rPr>
                <w:rFonts w:ascii="Noto Sans" w:eastAsia="Noto Sans" w:hAnsi="Noto Sans" w:cs="Noto Sans"/>
                <w:bCs/>
                <w:color w:val="434343"/>
                <w:sz w:val="18"/>
                <w:szCs w:val="18"/>
                <w:u w:val="single"/>
              </w:rPr>
              <w:t>CDC1551 strain;</w:t>
            </w:r>
            <w:r>
              <w:rPr>
                <w:rFonts w:ascii="Noto Sans" w:eastAsia="Noto Sans" w:hAnsi="Noto Sans" w:cs="Noto Sans"/>
                <w:bCs/>
                <w:color w:val="434343"/>
                <w:sz w:val="18"/>
                <w:szCs w:val="18"/>
                <w:u w:val="single"/>
              </w:rPr>
              <w:t xml:space="preserve"> Source:</w:t>
            </w:r>
            <w:r w:rsidR="00C46D29">
              <w:rPr>
                <w:rFonts w:ascii="Noto Sans" w:eastAsia="Noto Sans" w:hAnsi="Noto Sans" w:cs="Noto Sans"/>
                <w:bCs/>
                <w:color w:val="434343"/>
                <w:sz w:val="18"/>
                <w:szCs w:val="18"/>
                <w:u w:val="single"/>
              </w:rPr>
              <w:t xml:space="preserve"> BEI resources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A7BD33" w14:textId="5E0D2AD4" w:rsidR="00220DB1" w:rsidRDefault="000216CA">
            <w:pPr>
              <w:rPr>
                <w:rFonts w:ascii="Noto Sans" w:eastAsia="Noto Sans" w:hAnsi="Noto Sans" w:cs="Noto Sans"/>
                <w:bCs/>
                <w:color w:val="434343"/>
                <w:sz w:val="18"/>
                <w:szCs w:val="18"/>
              </w:rPr>
            </w:pPr>
            <w:r>
              <w:rPr>
                <w:rFonts w:ascii="Noto Sans" w:eastAsia="Noto Sans" w:hAnsi="Noto Sans" w:cs="Noto Sans"/>
                <w:bCs/>
                <w:color w:val="434343"/>
                <w:sz w:val="18"/>
                <w:szCs w:val="18"/>
                <w:u w:val="single"/>
              </w:rPr>
              <w:t xml:space="preserve"> </w:t>
            </w:r>
            <w:r>
              <w:rPr>
                <w:rFonts w:ascii="Noto Sans" w:eastAsia="Noto Sans" w:hAnsi="Noto Sans" w:cs="Noto Sans"/>
                <w:bCs/>
                <w:color w:val="434343"/>
                <w:sz w:val="18"/>
                <w:szCs w:val="18"/>
              </w:rPr>
              <w:t>Location: Materials and Methods - Aerosol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1224BE" w14:textId="77777777" w:rsidR="00220DB1" w:rsidRDefault="00220DB1">
            <w:pPr>
              <w:rPr>
                <w:rFonts w:ascii="Noto Sans" w:eastAsia="Noto Sans" w:hAnsi="Noto Sans" w:cs="Noto Sans"/>
                <w:bCs/>
                <w:color w:val="434343"/>
                <w:sz w:val="18"/>
                <w:szCs w:val="18"/>
              </w:rPr>
            </w:pPr>
          </w:p>
        </w:tc>
      </w:tr>
      <w:tr w:rsidR="00220DB1" w14:paraId="57FC494D"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BA76181" w14:textId="77777777" w:rsidR="00220DB1" w:rsidRDefault="00220DB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F547956" w14:textId="77777777" w:rsidR="00220DB1" w:rsidRDefault="000216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6BFD287" w14:textId="77777777" w:rsidR="00220DB1" w:rsidRDefault="000216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07D868F0"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94FB06"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Human research </w:t>
            </w:r>
            <w:r>
              <w:rPr>
                <w:rFonts w:ascii="Noto Sans" w:eastAsia="Noto Sans" w:hAnsi="Noto Sans" w:cs="Noto Sans"/>
                <w:b/>
                <w:color w:val="434343"/>
                <w:sz w:val="18"/>
                <w:szCs w:val="18"/>
              </w:rPr>
              <w:t>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6EC5CE"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EA76B9E"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4BA299C3"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8FF164" w14:textId="77777777" w:rsidR="00220DB1" w:rsidRDefault="000216C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p w14:paraId="30CDE462" w14:textId="77777777" w:rsidR="00BC5F4E" w:rsidRDefault="00BC5F4E">
            <w:pPr>
              <w:spacing w:line="225" w:lineRule="auto"/>
              <w:rPr>
                <w:rFonts w:ascii="Noto Sans" w:eastAsia="Noto Sans" w:hAnsi="Noto Sans" w:cs="Noto Sans"/>
                <w:color w:val="434343"/>
                <w:sz w:val="18"/>
                <w:szCs w:val="18"/>
              </w:rPr>
            </w:pPr>
          </w:p>
          <w:p w14:paraId="143E7F2E" w14:textId="707CA5C7" w:rsidR="00BC5F4E" w:rsidRDefault="00BC5F4E" w:rsidP="003E505C">
            <w:pPr>
              <w:rPr>
                <w:rFonts w:ascii="Noto Sans" w:eastAsia="Noto Sans" w:hAnsi="Noto Sans" w:cs="Noto Sans"/>
                <w:color w:val="434343"/>
                <w:sz w:val="18"/>
                <w:szCs w:val="18"/>
              </w:rPr>
            </w:pPr>
            <w:r>
              <w:rPr>
                <w:rFonts w:ascii="Noto Sans" w:eastAsia="Noto Sans" w:hAnsi="Noto Sans" w:cs="Noto Sans"/>
                <w:bCs/>
                <w:color w:val="434343"/>
                <w:sz w:val="18"/>
                <w:szCs w:val="18"/>
              </w:rPr>
              <w:t>Human lung samples obtained from individuals with PTB and LTBI; age and sex included where allowed</w:t>
            </w:r>
            <w:r w:rsidR="003E505C">
              <w:rPr>
                <w:rFonts w:ascii="Noto Sans" w:eastAsia="Noto Sans" w:hAnsi="Noto Sans" w:cs="Noto Sans"/>
                <w:bC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492A18" w14:textId="77777777" w:rsidR="00220DB1" w:rsidRDefault="000216CA">
            <w:pPr>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 - Study subjects and animal studies</w:t>
            </w:r>
          </w:p>
          <w:p w14:paraId="25E09AC9" w14:textId="77777777" w:rsidR="00220DB1" w:rsidRDefault="00220D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49ED01C" w14:textId="77777777" w:rsidR="00220DB1" w:rsidRDefault="00220DB1">
            <w:pPr>
              <w:rPr>
                <w:rFonts w:ascii="Noto Sans" w:eastAsia="Noto Sans" w:hAnsi="Noto Sans" w:cs="Noto Sans"/>
                <w:b/>
                <w:color w:val="434343"/>
                <w:sz w:val="18"/>
                <w:szCs w:val="18"/>
              </w:rPr>
            </w:pPr>
          </w:p>
        </w:tc>
      </w:tr>
    </w:tbl>
    <w:p w14:paraId="37F1B4A4" w14:textId="77777777" w:rsidR="00220DB1" w:rsidRDefault="00220DB1">
      <w:pPr>
        <w:spacing w:before="80" w:line="227" w:lineRule="auto"/>
        <w:rPr>
          <w:rFonts w:ascii="Noto Sans" w:eastAsia="Noto Sans" w:hAnsi="Noto Sans" w:cs="Noto Sans"/>
          <w:b/>
          <w:color w:val="434343"/>
          <w:sz w:val="16"/>
          <w:szCs w:val="16"/>
          <w:u w:val="single"/>
        </w:rPr>
      </w:pPr>
    </w:p>
    <w:p w14:paraId="4EABD982" w14:textId="77777777" w:rsidR="00220DB1" w:rsidRDefault="000216CA">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1C43994" w14:textId="77777777" w:rsidR="00220DB1" w:rsidRDefault="000216C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220DB1" w14:paraId="6D15A2F5"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FE1A514"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E86C097"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2972FE8"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0E37AB08"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197C60"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If the </w:t>
            </w:r>
            <w:r>
              <w:rPr>
                <w:rFonts w:ascii="Noto Sans" w:eastAsia="Noto Sans" w:hAnsi="Noto Sans" w:cs="Noto Sans"/>
                <w:color w:val="434343"/>
                <w:sz w:val="18"/>
                <w:szCs w:val="18"/>
              </w:rPr>
              <w:t>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6C553F4" w14:textId="77777777" w:rsidR="00220DB1" w:rsidRDefault="00220D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B3292D3" w14:textId="77777777"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71CDAC30"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8A9077C" w14:textId="77777777" w:rsidR="00220DB1" w:rsidRDefault="00220D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5790CEA7"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954B5C1"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3F771021"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A53B009"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953A2F"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2E61316"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77747FD3"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64459"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Provide DOI OR other citation details if </w:t>
            </w:r>
            <w:r>
              <w:rPr>
                <w:rFonts w:ascii="Noto Sans" w:eastAsia="Noto Sans" w:hAnsi="Noto Sans" w:cs="Noto Sans"/>
                <w:color w:val="434343"/>
                <w:sz w:val="18"/>
                <w:szCs w:val="18"/>
              </w:rPr>
              <w:t>detailed step-by-step protocols are available.</w:t>
            </w:r>
          </w:p>
          <w:p w14:paraId="1E8E7C03" w14:textId="77777777" w:rsidR="005C2451" w:rsidRDefault="005C2451">
            <w:pPr>
              <w:rPr>
                <w:rFonts w:ascii="Noto Sans" w:eastAsia="Noto Sans" w:hAnsi="Noto Sans" w:cs="Noto Sans"/>
                <w:color w:val="434343"/>
                <w:sz w:val="18"/>
                <w:szCs w:val="18"/>
              </w:rPr>
            </w:pPr>
          </w:p>
          <w:p w14:paraId="02F69728" w14:textId="0F9A0989" w:rsidR="002E4AE2" w:rsidRDefault="002E4AE2" w:rsidP="002E4AE2">
            <w:pPr>
              <w:pStyle w:val="EndNoteBibliography"/>
              <w:ind w:left="720" w:hanging="720"/>
              <w:rPr>
                <w:rFonts w:ascii="Noto Sans" w:hAnsi="Noto Sans" w:cs="Noto Sans"/>
                <w:sz w:val="18"/>
                <w:szCs w:val="18"/>
              </w:rPr>
            </w:pPr>
            <w:r w:rsidRPr="002E4AE2">
              <w:rPr>
                <w:rFonts w:ascii="Noto Sans" w:hAnsi="Noto Sans" w:cs="Noto Sans"/>
                <w:sz w:val="18"/>
                <w:szCs w:val="18"/>
              </w:rPr>
              <w:t xml:space="preserve">For aerosol </w:t>
            </w:r>
            <w:r w:rsidRPr="002E4AE2">
              <w:rPr>
                <w:rFonts w:ascii="Noto Sans" w:hAnsi="Noto Sans" w:cs="Noto Sans"/>
                <w:i/>
                <w:iCs/>
                <w:sz w:val="18"/>
                <w:szCs w:val="18"/>
              </w:rPr>
              <w:t>Mtb</w:t>
            </w:r>
            <w:r>
              <w:rPr>
                <w:rFonts w:ascii="Noto Sans" w:hAnsi="Noto Sans" w:cs="Noto Sans"/>
                <w:sz w:val="18"/>
                <w:szCs w:val="18"/>
              </w:rPr>
              <w:t xml:space="preserve"> HN878 </w:t>
            </w:r>
            <w:r w:rsidRPr="002E4AE2">
              <w:rPr>
                <w:rFonts w:ascii="Noto Sans" w:hAnsi="Noto Sans" w:cs="Noto Sans"/>
                <w:sz w:val="18"/>
                <w:szCs w:val="18"/>
              </w:rPr>
              <w:t xml:space="preserve">infection- Khader, S. A. et.al. (2007). IL-23 and IL-17 in the establishment of protective pulmonary CD4+ T cell responses after vaccination and during Mycobacterium tuberculosis challenge. </w:t>
            </w:r>
            <w:r w:rsidRPr="002E4AE2">
              <w:rPr>
                <w:rFonts w:ascii="Noto Sans" w:hAnsi="Noto Sans" w:cs="Noto Sans"/>
                <w:i/>
                <w:sz w:val="18"/>
                <w:szCs w:val="18"/>
              </w:rPr>
              <w:t>Nat Immunol</w:t>
            </w:r>
            <w:r w:rsidRPr="002E4AE2">
              <w:rPr>
                <w:rFonts w:ascii="Noto Sans" w:hAnsi="Noto Sans" w:cs="Noto Sans"/>
                <w:sz w:val="18"/>
                <w:szCs w:val="18"/>
              </w:rPr>
              <w:t>,</w:t>
            </w:r>
            <w:r w:rsidRPr="002E4AE2">
              <w:rPr>
                <w:rFonts w:ascii="Noto Sans" w:hAnsi="Noto Sans" w:cs="Noto Sans"/>
                <w:i/>
                <w:sz w:val="18"/>
                <w:szCs w:val="18"/>
              </w:rPr>
              <w:t xml:space="preserve"> 8</w:t>
            </w:r>
            <w:r w:rsidRPr="002E4AE2">
              <w:rPr>
                <w:rFonts w:ascii="Noto Sans" w:hAnsi="Noto Sans" w:cs="Noto Sans"/>
                <w:sz w:val="18"/>
                <w:szCs w:val="18"/>
              </w:rPr>
              <w:t xml:space="preserve">(4), 369-377. </w:t>
            </w:r>
            <w:hyperlink r:id="rId14" w:history="1">
              <w:r w:rsidRPr="002E4AE2">
                <w:rPr>
                  <w:rStyle w:val="Hyperlink"/>
                  <w:rFonts w:ascii="Noto Sans" w:hAnsi="Noto Sans" w:cs="Noto Sans"/>
                  <w:sz w:val="18"/>
                  <w:szCs w:val="18"/>
                </w:rPr>
                <w:t>https://doi.org/10.1038/ni1449</w:t>
              </w:r>
            </w:hyperlink>
            <w:r w:rsidRPr="002E4AE2">
              <w:rPr>
                <w:rFonts w:ascii="Noto Sans" w:hAnsi="Noto Sans" w:cs="Noto Sans"/>
                <w:sz w:val="18"/>
                <w:szCs w:val="18"/>
              </w:rPr>
              <w:t xml:space="preserve"> </w:t>
            </w:r>
          </w:p>
          <w:p w14:paraId="131F3278" w14:textId="077B798A" w:rsidR="002E4AE2" w:rsidRPr="002E4AE2" w:rsidRDefault="002E4AE2" w:rsidP="002E4AE2">
            <w:pPr>
              <w:pStyle w:val="EndNoteBibliography"/>
              <w:ind w:left="720" w:hanging="720"/>
              <w:rPr>
                <w:rFonts w:ascii="Noto Sans" w:hAnsi="Noto Sans" w:cs="Noto Sans"/>
                <w:sz w:val="18"/>
                <w:szCs w:val="18"/>
              </w:rPr>
            </w:pPr>
            <w:r>
              <w:rPr>
                <w:rFonts w:ascii="Noto Sans" w:hAnsi="Noto Sans" w:cs="Noto Sans"/>
                <w:sz w:val="18"/>
                <w:szCs w:val="18"/>
              </w:rPr>
              <w:t xml:space="preserve">For aerosol </w:t>
            </w:r>
            <w:r w:rsidRPr="002E4AE2">
              <w:rPr>
                <w:rFonts w:ascii="Noto Sans" w:hAnsi="Noto Sans" w:cs="Noto Sans"/>
                <w:i/>
                <w:iCs/>
                <w:sz w:val="18"/>
                <w:szCs w:val="18"/>
              </w:rPr>
              <w:t xml:space="preserve">Mtb </w:t>
            </w:r>
            <w:r>
              <w:rPr>
                <w:rFonts w:ascii="Noto Sans" w:hAnsi="Noto Sans" w:cs="Noto Sans"/>
                <w:sz w:val="18"/>
                <w:szCs w:val="18"/>
              </w:rPr>
              <w:t xml:space="preserve">CDC1551 infection in NHPs: </w:t>
            </w:r>
            <w:r w:rsidRPr="00907E04">
              <w:rPr>
                <w:rFonts w:ascii="Noto Sans" w:hAnsi="Noto Sans" w:cs="Noto Sans"/>
                <w:sz w:val="18"/>
                <w:szCs w:val="18"/>
              </w:rPr>
              <w:t xml:space="preserve">Esaulova, E. et.al., (2021). The immune landscape in tuberculosis reveals populations linked to disease and latency. </w:t>
            </w:r>
            <w:r w:rsidRPr="00907E04">
              <w:rPr>
                <w:rFonts w:ascii="Noto Sans" w:hAnsi="Noto Sans" w:cs="Noto Sans"/>
                <w:i/>
                <w:sz w:val="18"/>
                <w:szCs w:val="18"/>
              </w:rPr>
              <w:t>Cell Host Microbe</w:t>
            </w:r>
            <w:r w:rsidRPr="00907E04">
              <w:rPr>
                <w:rFonts w:ascii="Noto Sans" w:hAnsi="Noto Sans" w:cs="Noto Sans"/>
                <w:sz w:val="18"/>
                <w:szCs w:val="18"/>
              </w:rPr>
              <w:t>,</w:t>
            </w:r>
            <w:r w:rsidRPr="00907E04">
              <w:rPr>
                <w:rFonts w:ascii="Noto Sans" w:hAnsi="Noto Sans" w:cs="Noto Sans"/>
                <w:i/>
                <w:sz w:val="18"/>
                <w:szCs w:val="18"/>
              </w:rPr>
              <w:t xml:space="preserve"> 29</w:t>
            </w:r>
            <w:r w:rsidRPr="00907E04">
              <w:rPr>
                <w:rFonts w:ascii="Noto Sans" w:hAnsi="Noto Sans" w:cs="Noto Sans"/>
                <w:sz w:val="18"/>
                <w:szCs w:val="18"/>
              </w:rPr>
              <w:t>(2), 165-178 e168.</w:t>
            </w:r>
            <w:r w:rsidRPr="00907E04">
              <w:t xml:space="preserve"> </w:t>
            </w:r>
            <w:hyperlink r:id="rId15" w:history="1">
              <w:r w:rsidRPr="00907E04">
                <w:rPr>
                  <w:rStyle w:val="Hyperlink"/>
                  <w:rFonts w:ascii="Noto Sans" w:hAnsi="Noto Sans" w:cs="Noto Sans"/>
                  <w:color w:val="00B0F0"/>
                  <w:sz w:val="18"/>
                  <w:szCs w:val="18"/>
                </w:rPr>
                <w:t>https://doi.org/10.1016/j.chom.2020.11.013</w:t>
              </w:r>
            </w:hyperlink>
            <w:r w:rsidRPr="008B7067">
              <w:rPr>
                <w:color w:val="00B0F0"/>
              </w:rPr>
              <w:t xml:space="preserve"> </w:t>
            </w:r>
          </w:p>
          <w:p w14:paraId="55B2935C" w14:textId="03750D29" w:rsidR="00BC5F4E" w:rsidRPr="005C2451" w:rsidRDefault="002E4AE2" w:rsidP="005C2451">
            <w:pPr>
              <w:rPr>
                <w:rFonts w:ascii="Noto Sans" w:eastAsia="Noto Sans" w:hAnsi="Noto Sans" w:cs="Noto Sans"/>
                <w:b/>
                <w:color w:val="434343"/>
                <w:sz w:val="18"/>
                <w:szCs w:val="18"/>
              </w:rPr>
            </w:pPr>
            <w:r>
              <w:rPr>
                <w:rFonts w:ascii="Noto Sans" w:hAnsi="Noto Sans" w:cs="Noto Sans"/>
                <w:sz w:val="18"/>
                <w:szCs w:val="18"/>
              </w:rPr>
              <w:t xml:space="preserve">For lung single cell preparations: </w:t>
            </w:r>
            <w:r w:rsidR="005C2451" w:rsidRPr="005C2451">
              <w:rPr>
                <w:rFonts w:ascii="Noto Sans" w:hAnsi="Noto Sans" w:cs="Noto Sans"/>
                <w:sz w:val="18"/>
                <w:szCs w:val="18"/>
              </w:rPr>
              <w:t xml:space="preserve">Gopal, R., Rangel-Moreno, J., Slight, S., Lin, Y., </w:t>
            </w:r>
            <w:proofErr w:type="spellStart"/>
            <w:r w:rsidR="005C2451" w:rsidRPr="005C2451">
              <w:rPr>
                <w:rFonts w:ascii="Noto Sans" w:hAnsi="Noto Sans" w:cs="Noto Sans"/>
                <w:sz w:val="18"/>
                <w:szCs w:val="18"/>
              </w:rPr>
              <w:t>Nawar</w:t>
            </w:r>
            <w:proofErr w:type="spellEnd"/>
            <w:r w:rsidR="005C2451" w:rsidRPr="005C2451">
              <w:rPr>
                <w:rFonts w:ascii="Noto Sans" w:hAnsi="Noto Sans" w:cs="Noto Sans"/>
                <w:sz w:val="18"/>
                <w:szCs w:val="18"/>
              </w:rPr>
              <w:t xml:space="preserve">, H. F., </w:t>
            </w:r>
            <w:proofErr w:type="spellStart"/>
            <w:r w:rsidR="005C2451" w:rsidRPr="005C2451">
              <w:rPr>
                <w:rFonts w:ascii="Noto Sans" w:hAnsi="Noto Sans" w:cs="Noto Sans"/>
                <w:sz w:val="18"/>
                <w:szCs w:val="18"/>
              </w:rPr>
              <w:t>Fallert</w:t>
            </w:r>
            <w:proofErr w:type="spellEnd"/>
            <w:r w:rsidR="005C2451" w:rsidRPr="005C2451">
              <w:rPr>
                <w:rFonts w:ascii="Noto Sans" w:hAnsi="Noto Sans" w:cs="Noto Sans"/>
                <w:sz w:val="18"/>
                <w:szCs w:val="18"/>
              </w:rPr>
              <w:t xml:space="preserve"> </w:t>
            </w:r>
            <w:proofErr w:type="spellStart"/>
            <w:r w:rsidR="005C2451" w:rsidRPr="005C2451">
              <w:rPr>
                <w:rFonts w:ascii="Noto Sans" w:hAnsi="Noto Sans" w:cs="Noto Sans"/>
                <w:sz w:val="18"/>
                <w:szCs w:val="18"/>
              </w:rPr>
              <w:t>Junecko</w:t>
            </w:r>
            <w:proofErr w:type="spellEnd"/>
            <w:r w:rsidR="005C2451" w:rsidRPr="005C2451">
              <w:rPr>
                <w:rFonts w:ascii="Noto Sans" w:hAnsi="Noto Sans" w:cs="Noto Sans"/>
                <w:sz w:val="18"/>
                <w:szCs w:val="18"/>
              </w:rPr>
              <w:t xml:space="preserve">, B. A., Reinhart, T. A., </w:t>
            </w:r>
            <w:proofErr w:type="spellStart"/>
            <w:r w:rsidR="005C2451" w:rsidRPr="005C2451">
              <w:rPr>
                <w:rFonts w:ascii="Noto Sans" w:hAnsi="Noto Sans" w:cs="Noto Sans"/>
                <w:sz w:val="18"/>
                <w:szCs w:val="18"/>
              </w:rPr>
              <w:t>Kolls</w:t>
            </w:r>
            <w:proofErr w:type="spellEnd"/>
            <w:r w:rsidR="005C2451" w:rsidRPr="005C2451">
              <w:rPr>
                <w:rFonts w:ascii="Noto Sans" w:hAnsi="Noto Sans" w:cs="Noto Sans"/>
                <w:sz w:val="18"/>
                <w:szCs w:val="18"/>
              </w:rPr>
              <w:t xml:space="preserve">, J., Randall, T. D., Connell, T. D., &amp; Khader, S. A. (2013). Interleukin-17-dependent CXCL13 mediates mucosal vaccine-induced immunity against tuberculosis. </w:t>
            </w:r>
            <w:r w:rsidR="005C2451" w:rsidRPr="005C2451">
              <w:rPr>
                <w:rFonts w:ascii="Noto Sans" w:hAnsi="Noto Sans" w:cs="Noto Sans"/>
                <w:i/>
                <w:sz w:val="18"/>
                <w:szCs w:val="18"/>
              </w:rPr>
              <w:t>Mucosal Immunol</w:t>
            </w:r>
            <w:r w:rsidR="005C2451" w:rsidRPr="005C2451">
              <w:rPr>
                <w:rFonts w:ascii="Noto Sans" w:hAnsi="Noto Sans" w:cs="Noto Sans"/>
                <w:sz w:val="18"/>
                <w:szCs w:val="18"/>
              </w:rPr>
              <w:t>,</w:t>
            </w:r>
            <w:r w:rsidR="005C2451" w:rsidRPr="005C2451">
              <w:rPr>
                <w:rFonts w:ascii="Noto Sans" w:hAnsi="Noto Sans" w:cs="Noto Sans"/>
                <w:i/>
                <w:sz w:val="18"/>
                <w:szCs w:val="18"/>
              </w:rPr>
              <w:t xml:space="preserve"> 6</w:t>
            </w:r>
            <w:r w:rsidR="005C2451" w:rsidRPr="005C2451">
              <w:rPr>
                <w:rFonts w:ascii="Noto Sans" w:hAnsi="Noto Sans" w:cs="Noto Sans"/>
                <w:sz w:val="18"/>
                <w:szCs w:val="18"/>
              </w:rPr>
              <w:t xml:space="preserve">(5), </w:t>
            </w:r>
            <w:r w:rsidR="005C2451" w:rsidRPr="005C2451">
              <w:rPr>
                <w:rFonts w:ascii="Noto Sans" w:hAnsi="Noto Sans" w:cs="Noto Sans"/>
                <w:sz w:val="18"/>
                <w:szCs w:val="18"/>
              </w:rPr>
              <w:lastRenderedPageBreak/>
              <w:t xml:space="preserve">972-984. </w:t>
            </w:r>
            <w:proofErr w:type="spellStart"/>
            <w:r w:rsidR="005C2451" w:rsidRPr="005C2451">
              <w:rPr>
                <w:rFonts w:ascii="Noto Sans" w:eastAsia="Noto Sans" w:hAnsi="Noto Sans" w:cs="Noto Sans"/>
                <w:bCs/>
                <w:color w:val="434343"/>
                <w:sz w:val="18"/>
                <w:szCs w:val="18"/>
              </w:rPr>
              <w:t>doi</w:t>
            </w:r>
            <w:proofErr w:type="spellEnd"/>
            <w:r w:rsidR="005C2451" w:rsidRPr="005C2451">
              <w:rPr>
                <w:rFonts w:ascii="Noto Sans" w:eastAsia="Noto Sans" w:hAnsi="Noto Sans" w:cs="Noto Sans"/>
                <w:bCs/>
                <w:color w:val="434343"/>
                <w:sz w:val="18"/>
                <w:szCs w:val="18"/>
              </w:rPr>
              <w:t>: </w:t>
            </w:r>
            <w:hyperlink r:id="rId16" w:tgtFrame="_blank" w:history="1">
              <w:r w:rsidR="005C2451" w:rsidRPr="005C2451">
                <w:rPr>
                  <w:rStyle w:val="Hyperlink"/>
                  <w:rFonts w:ascii="Noto Sans" w:eastAsia="Noto Sans" w:hAnsi="Noto Sans" w:cs="Noto Sans"/>
                  <w:bCs/>
                  <w:sz w:val="18"/>
                  <w:szCs w:val="18"/>
                </w:rPr>
                <w:t>10.1038/mi.2012.135</w:t>
              </w:r>
            </w:hyperlink>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EB355E0" w14:textId="2D79EB17" w:rsidR="005C2451" w:rsidRPr="005C2451" w:rsidRDefault="005C2451" w:rsidP="005C2451">
            <w:pPr>
              <w:rPr>
                <w:rFonts w:ascii="Noto Sans" w:hAnsi="Noto Sans" w:cs="Noto Sans"/>
                <w:b/>
                <w:sz w:val="18"/>
                <w:szCs w:val="18"/>
              </w:rPr>
            </w:pPr>
            <w:r w:rsidRPr="005C2451">
              <w:rPr>
                <w:rFonts w:ascii="Noto Sans" w:eastAsia="Noto Sans" w:hAnsi="Noto Sans" w:cs="Noto Sans"/>
                <w:bCs/>
                <w:sz w:val="18"/>
                <w:szCs w:val="18"/>
              </w:rPr>
              <w:lastRenderedPageBreak/>
              <w:t xml:space="preserve">Location: Materials and Methods- </w:t>
            </w:r>
            <w:r w:rsidR="002E4AE2">
              <w:rPr>
                <w:rFonts w:ascii="Noto Sans" w:eastAsia="Noto Sans" w:hAnsi="Noto Sans" w:cs="Noto Sans"/>
                <w:bCs/>
                <w:sz w:val="18"/>
                <w:szCs w:val="18"/>
              </w:rPr>
              <w:t xml:space="preserve">Aerosol infection and </w:t>
            </w:r>
            <w:r w:rsidRPr="005C2451">
              <w:rPr>
                <w:rFonts w:ascii="Noto Sans" w:hAnsi="Noto Sans" w:cs="Noto Sans"/>
                <w:bCs/>
                <w:sz w:val="18"/>
                <w:szCs w:val="18"/>
              </w:rPr>
              <w:t>Generation of single-cell suspensions from tissues and flow cytometry staining</w:t>
            </w:r>
            <w:r w:rsidRPr="005C2451">
              <w:rPr>
                <w:rFonts w:ascii="Noto Sans" w:hAnsi="Noto Sans" w:cs="Noto Sans"/>
                <w:b/>
                <w:sz w:val="18"/>
                <w:szCs w:val="18"/>
              </w:rPr>
              <w:t xml:space="preserve"> </w:t>
            </w:r>
          </w:p>
          <w:p w14:paraId="3ECC144D" w14:textId="60F2344F" w:rsidR="00220DB1" w:rsidRPr="005C2451" w:rsidRDefault="00220DB1">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633ACAF" w14:textId="77777777" w:rsidR="00220DB1" w:rsidRDefault="00220DB1">
            <w:pPr>
              <w:spacing w:line="225" w:lineRule="auto"/>
              <w:rPr>
                <w:rFonts w:ascii="Noto Sans" w:eastAsia="Noto Sans" w:hAnsi="Noto Sans" w:cs="Noto Sans"/>
                <w:bCs/>
                <w:color w:val="434343"/>
                <w:sz w:val="18"/>
                <w:szCs w:val="18"/>
              </w:rPr>
            </w:pPr>
          </w:p>
        </w:tc>
      </w:tr>
      <w:tr w:rsidR="00220DB1" w14:paraId="3BC20D7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B58C214" w14:textId="77777777" w:rsidR="00220DB1" w:rsidRDefault="00220D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271A5FD8"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39DBAE7F"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03F10979"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8C359A"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220DB1" w14:paraId="12CB6A0A"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052718"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DB9B024"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If it could have been </w:t>
            </w:r>
            <w:r>
              <w:rPr>
                <w:rFonts w:ascii="Noto Sans" w:eastAsia="Noto Sans" w:hAnsi="Noto Sans" w:cs="Noto Sans"/>
                <w:b/>
                <w:color w:val="434343"/>
                <w:sz w:val="18"/>
                <w:szCs w:val="18"/>
              </w:rPr>
              <w:t>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7A7288C"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1E5CC185" w14:textId="77777777" w:rsidTr="00114B8B">
        <w:trPr>
          <w:trHeight w:val="44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0D9EBD" w14:textId="42D5F8A0" w:rsidR="00220DB1" w:rsidRDefault="000216CA">
            <w:pPr>
              <w:rPr>
                <w:rFonts w:ascii="Noto Sans" w:eastAsia="Noto Sans" w:hAnsi="Noto Sans" w:cs="Noto Sans"/>
                <w:color w:val="434343"/>
                <w:sz w:val="18"/>
                <w:szCs w:val="18"/>
              </w:rPr>
            </w:pPr>
            <w:r w:rsidRPr="0009511C">
              <w:rPr>
                <w:rFonts w:ascii="Noto Sans" w:eastAsia="Noto Sans" w:hAnsi="Noto Sans" w:cs="Noto Sans"/>
                <w:color w:val="434343"/>
                <w:sz w:val="18"/>
                <w:szCs w:val="18"/>
              </w:rPr>
              <w:t>Sample size determination</w:t>
            </w:r>
            <w:r w:rsidR="00114B8B">
              <w:rPr>
                <w:rFonts w:ascii="Noto Sans" w:eastAsia="Noto Sans" w:hAnsi="Noto Sans" w:cs="Noto Sans"/>
                <w:color w:val="434343"/>
                <w:sz w:val="18"/>
                <w:szCs w:val="18"/>
              </w:rPr>
              <w:t xml:space="preserve"> – Based on historical data</w:t>
            </w:r>
          </w:p>
          <w:p w14:paraId="20AFB9AE" w14:textId="77777777" w:rsidR="00114B8B" w:rsidRPr="001F4C11" w:rsidRDefault="00114B8B">
            <w:pPr>
              <w:rPr>
                <w:rFonts w:ascii="Noto Sans" w:eastAsia="Noto Sans" w:hAnsi="Noto Sans" w:cs="Noto Sans"/>
                <w:color w:val="434343"/>
                <w:sz w:val="18"/>
                <w:szCs w:val="18"/>
                <w:highlight w:val="yellow"/>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0731CF5" w14:textId="0C3A937A" w:rsidR="00220DB1" w:rsidRDefault="00114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B2AA731" w14:textId="77777777" w:rsidR="00220DB1" w:rsidRDefault="00220DB1">
            <w:pPr>
              <w:spacing w:line="225" w:lineRule="auto"/>
              <w:rPr>
                <w:rFonts w:ascii="Noto Sans" w:eastAsia="Noto Sans" w:hAnsi="Noto Sans" w:cs="Noto Sans"/>
                <w:bCs/>
                <w:color w:val="434343"/>
                <w:sz w:val="18"/>
                <w:szCs w:val="18"/>
              </w:rPr>
            </w:pPr>
          </w:p>
        </w:tc>
      </w:tr>
      <w:tr w:rsidR="00220DB1" w14:paraId="2DF9E103" w14:textId="77777777">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78C010" w14:textId="412A685A" w:rsidR="00220DB1" w:rsidRDefault="000216C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r w:rsidR="00114B8B">
              <w:rPr>
                <w:rFonts w:ascii="Noto Sans" w:eastAsia="Noto Sans" w:hAnsi="Noto Sans" w:cs="Noto Sans"/>
                <w:color w:val="434343"/>
                <w:sz w:val="18"/>
                <w:szCs w:val="18"/>
              </w:rPr>
              <w:t xml:space="preserve"> - </w:t>
            </w:r>
            <w:r w:rsidR="00114B8B">
              <w:rPr>
                <w:rFonts w:ascii="Noto Sans" w:eastAsia="Noto Sans" w:hAnsi="Noto Sans" w:cs="Noto Sans"/>
                <w:bCs/>
                <w:color w:val="434343"/>
                <w:sz w:val="18"/>
                <w:szCs w:val="18"/>
              </w:rPr>
              <w:t>Animals were randomly assigned to the groups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E6D2139" w14:textId="5974586C" w:rsidR="00220DB1" w:rsidRDefault="00114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BA04167" w14:textId="77777777" w:rsidR="00220DB1" w:rsidRDefault="00220DB1">
            <w:pPr>
              <w:spacing w:line="225" w:lineRule="auto"/>
              <w:rPr>
                <w:rFonts w:ascii="Noto Sans" w:eastAsia="Noto Sans" w:hAnsi="Noto Sans" w:cs="Noto Sans"/>
                <w:b/>
                <w:color w:val="434343"/>
                <w:sz w:val="18"/>
                <w:szCs w:val="18"/>
              </w:rPr>
            </w:pPr>
          </w:p>
        </w:tc>
      </w:tr>
      <w:tr w:rsidR="00220DB1" w14:paraId="7E42F4BF" w14:textId="77777777">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3A0CB3" w14:textId="0C11C8DA"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r w:rsidR="00114B8B">
              <w:rPr>
                <w:rFonts w:ascii="Noto Sans" w:eastAsia="Noto Sans" w:hAnsi="Noto Sans" w:cs="Noto Sans"/>
                <w:color w:val="434343"/>
                <w:sz w:val="18"/>
                <w:szCs w:val="18"/>
              </w:rPr>
              <w:t xml:space="preserve"> - </w:t>
            </w:r>
            <w:r w:rsidR="00114B8B">
              <w:rPr>
                <w:rFonts w:ascii="Noto Sans" w:eastAsia="Noto Sans" w:hAnsi="Noto Sans" w:cs="Noto Sans"/>
                <w:bCs/>
                <w:color w:val="434343"/>
                <w:sz w:val="18"/>
                <w:szCs w:val="18"/>
              </w:rPr>
              <w:t xml:space="preserve">Investigators were blinded </w:t>
            </w:r>
            <w:r w:rsidR="008C52DF">
              <w:rPr>
                <w:rFonts w:ascii="Noto Sans" w:eastAsia="Noto Sans" w:hAnsi="Noto Sans" w:cs="Noto Sans"/>
                <w:bCs/>
                <w:color w:val="434343"/>
                <w:sz w:val="18"/>
                <w:szCs w:val="18"/>
              </w:rPr>
              <w:t xml:space="preserve">for CFU enumeration and </w:t>
            </w:r>
            <w:r w:rsidR="00114B8B">
              <w:rPr>
                <w:rFonts w:ascii="Noto Sans" w:eastAsia="Noto Sans" w:hAnsi="Noto Sans" w:cs="Noto Sans"/>
                <w:bCs/>
                <w:color w:val="434343"/>
                <w:sz w:val="18"/>
                <w:szCs w:val="18"/>
              </w:rPr>
              <w:t>histopathology scoring.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C061C59" w14:textId="292FE17A" w:rsidR="00220DB1" w:rsidRDefault="00BB37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 and Methods-</w:t>
            </w:r>
            <w:r w:rsidRPr="00BB3791">
              <w:rPr>
                <w:rFonts w:ascii="Noto Sans" w:hAnsi="Noto Sans" w:cs="Noto Sans"/>
                <w:bCs/>
                <w:sz w:val="18"/>
                <w:szCs w:val="18"/>
              </w:rPr>
              <w:t>Morphometric analysis of lung Histopathology and neutrophil infiltration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17A5CB1" w14:textId="77777777" w:rsidR="00220DB1" w:rsidRDefault="00220DB1">
            <w:pPr>
              <w:spacing w:line="225" w:lineRule="auto"/>
              <w:rPr>
                <w:rFonts w:ascii="Noto Sans" w:eastAsia="Noto Sans" w:hAnsi="Noto Sans" w:cs="Noto Sans"/>
                <w:bCs/>
                <w:color w:val="434343"/>
                <w:sz w:val="18"/>
                <w:szCs w:val="18"/>
              </w:rPr>
            </w:pPr>
          </w:p>
        </w:tc>
      </w:tr>
      <w:tr w:rsidR="00220DB1" w14:paraId="06043133" w14:textId="77777777">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EBFD6E" w14:textId="77777777" w:rsidR="00114B8B" w:rsidRDefault="000216CA" w:rsidP="00114B8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Inclusion/exclusion criteria</w:t>
            </w:r>
            <w:r w:rsidR="00114B8B">
              <w:rPr>
                <w:rFonts w:ascii="Noto Sans" w:eastAsia="Noto Sans" w:hAnsi="Noto Sans" w:cs="Noto Sans"/>
                <w:color w:val="434343"/>
                <w:sz w:val="18"/>
                <w:szCs w:val="18"/>
              </w:rPr>
              <w:t xml:space="preserve"> - </w:t>
            </w:r>
            <w:r w:rsidR="00114B8B">
              <w:rPr>
                <w:rFonts w:ascii="Noto Sans" w:eastAsia="Noto Sans" w:hAnsi="Noto Sans" w:cs="Noto Sans"/>
                <w:bCs/>
                <w:color w:val="434343"/>
                <w:sz w:val="18"/>
                <w:szCs w:val="18"/>
              </w:rPr>
              <w:t>All surviving animals included, no exclusion</w:t>
            </w:r>
          </w:p>
          <w:p w14:paraId="69B44CBA" w14:textId="77661E0E" w:rsidR="00220DB1" w:rsidRDefault="00220DB1">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87E6FF6" w14:textId="77777777"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 Study subjects and animal studies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9A282E" w14:textId="77777777" w:rsidR="00220DB1" w:rsidRDefault="00220DB1">
            <w:pPr>
              <w:spacing w:line="225" w:lineRule="auto"/>
              <w:rPr>
                <w:rFonts w:ascii="Noto Sans" w:eastAsia="Noto Sans" w:hAnsi="Noto Sans" w:cs="Noto Sans"/>
                <w:bCs/>
                <w:color w:val="434343"/>
                <w:sz w:val="18"/>
                <w:szCs w:val="18"/>
              </w:rPr>
            </w:pPr>
          </w:p>
        </w:tc>
      </w:tr>
      <w:tr w:rsidR="00220DB1" w14:paraId="3144DEA6" w14:textId="77777777">
        <w:trPr>
          <w:trHeight w:val="425"/>
        </w:trPr>
        <w:tc>
          <w:tcPr>
            <w:tcW w:w="5595" w:type="dxa"/>
            <w:tcBorders>
              <w:top w:val="nil"/>
              <w:left w:val="nil"/>
              <w:bottom w:val="nil"/>
              <w:right w:val="nil"/>
            </w:tcBorders>
            <w:tcMar>
              <w:top w:w="100" w:type="dxa"/>
              <w:left w:w="100" w:type="dxa"/>
              <w:bottom w:w="100" w:type="dxa"/>
              <w:right w:w="100" w:type="dxa"/>
            </w:tcMar>
          </w:tcPr>
          <w:p w14:paraId="69E025C0" w14:textId="77777777" w:rsidR="00220DB1" w:rsidRDefault="00220DB1">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571527BE"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61A27A90"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4CDB46B8"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A1E5534"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8B78FFF"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51BF6E3"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2EA8DCBF"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3972B0" w14:textId="6A2B0ACE"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was replicated in the </w:t>
            </w:r>
            <w:r>
              <w:rPr>
                <w:rFonts w:ascii="Noto Sans" w:eastAsia="Noto Sans" w:hAnsi="Noto Sans" w:cs="Noto Sans"/>
                <w:color w:val="434343"/>
                <w:sz w:val="18"/>
                <w:szCs w:val="18"/>
                <w:highlight w:val="white"/>
              </w:rPr>
              <w:t>laboratory</w:t>
            </w:r>
            <w:r w:rsidR="00114B8B">
              <w:rPr>
                <w:rFonts w:ascii="Noto Sans" w:eastAsia="Noto Sans" w:hAnsi="Noto Sans" w:cs="Noto Sans"/>
                <w:color w:val="434343"/>
                <w:sz w:val="18"/>
                <w:szCs w:val="18"/>
              </w:rPr>
              <w:t>-</w:t>
            </w:r>
          </w:p>
          <w:p w14:paraId="36BF57F1" w14:textId="77777777" w:rsidR="00114B8B" w:rsidRDefault="00114B8B">
            <w:pPr>
              <w:rPr>
                <w:rFonts w:ascii="Noto Sans" w:eastAsia="Noto Sans" w:hAnsi="Noto Sans" w:cs="Noto Sans"/>
                <w:color w:val="434343"/>
                <w:sz w:val="18"/>
                <w:szCs w:val="18"/>
              </w:rPr>
            </w:pPr>
          </w:p>
          <w:p w14:paraId="508B8E23" w14:textId="14D8AABC" w:rsidR="00114B8B" w:rsidRDefault="00114B8B">
            <w:pPr>
              <w:rPr>
                <w:rFonts w:ascii="Noto Sans" w:eastAsia="Noto Sans" w:hAnsi="Noto Sans" w:cs="Noto Sans"/>
                <w:color w:val="434343"/>
                <w:sz w:val="18"/>
                <w:szCs w:val="18"/>
              </w:rPr>
            </w:pPr>
            <w:r>
              <w:rPr>
                <w:rFonts w:ascii="Noto Sans" w:eastAsia="Noto Sans" w:hAnsi="Noto Sans" w:cs="Noto Sans"/>
                <w:bCs/>
                <w:color w:val="434343"/>
                <w:sz w:val="18"/>
                <w:szCs w:val="18"/>
              </w:rPr>
              <w:t>All the major findings were reproduced from 1-2 independent experiments</w:t>
            </w:r>
          </w:p>
          <w:p w14:paraId="1334DC09" w14:textId="77777777" w:rsidR="00114B8B" w:rsidRDefault="00114B8B">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E9FAEA" w14:textId="295DD789" w:rsidR="00220DB1" w:rsidRDefault="00114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44BE54F" w14:textId="77777777" w:rsidR="00220DB1" w:rsidRDefault="00220DB1">
            <w:pPr>
              <w:spacing w:line="225" w:lineRule="auto"/>
              <w:rPr>
                <w:rFonts w:ascii="Noto Sans" w:eastAsia="Noto Sans" w:hAnsi="Noto Sans" w:cs="Noto Sans"/>
                <w:bCs/>
                <w:color w:val="434343"/>
                <w:sz w:val="18"/>
                <w:szCs w:val="18"/>
              </w:rPr>
            </w:pPr>
          </w:p>
        </w:tc>
      </w:tr>
      <w:tr w:rsidR="00220DB1" w14:paraId="51915FC0" w14:textId="77777777">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D8AA6A"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B39D53F" w14:textId="77777777" w:rsidR="00114B8B" w:rsidRDefault="00114B8B">
            <w:pPr>
              <w:rPr>
                <w:rFonts w:ascii="Noto Sans" w:eastAsia="Noto Sans" w:hAnsi="Noto Sans" w:cs="Noto Sans"/>
                <w:color w:val="434343"/>
                <w:sz w:val="18"/>
                <w:szCs w:val="18"/>
              </w:rPr>
            </w:pPr>
          </w:p>
          <w:p w14:paraId="74B6C0A1" w14:textId="77777777" w:rsidR="00114B8B" w:rsidRDefault="00114B8B" w:rsidP="00114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independent animals per group and independent experiments repeated 1-2 times</w:t>
            </w:r>
          </w:p>
          <w:p w14:paraId="1F294515" w14:textId="77777777" w:rsidR="00114B8B" w:rsidRDefault="00114B8B">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9576652" w14:textId="11AEC2A9" w:rsidR="00220DB1" w:rsidRDefault="000216CA" w:rsidP="000951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FD1EBE" w14:textId="77777777" w:rsidR="00220DB1" w:rsidRDefault="00220DB1">
            <w:pPr>
              <w:spacing w:line="225" w:lineRule="auto"/>
              <w:rPr>
                <w:rFonts w:ascii="Noto Sans" w:eastAsia="Noto Sans" w:hAnsi="Noto Sans" w:cs="Noto Sans"/>
                <w:bCs/>
                <w:color w:val="434343"/>
                <w:sz w:val="18"/>
                <w:szCs w:val="18"/>
              </w:rPr>
            </w:pPr>
          </w:p>
        </w:tc>
      </w:tr>
      <w:tr w:rsidR="00220DB1" w14:paraId="57F946A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511324D6" w14:textId="77777777" w:rsidR="00220DB1" w:rsidRDefault="00220DB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667908A5"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C4D9927"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2E84E07D"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178A0C"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17B5FD"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AD9DA0"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324A3247" w14:textId="77777777">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754652"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p w14:paraId="3EEDDC34" w14:textId="77777777" w:rsidR="00114B8B" w:rsidRDefault="00114B8B">
            <w:pPr>
              <w:rPr>
                <w:rFonts w:ascii="Noto Sans" w:eastAsia="Noto Sans" w:hAnsi="Noto Sans" w:cs="Noto Sans"/>
                <w:color w:val="434343"/>
                <w:sz w:val="18"/>
                <w:szCs w:val="18"/>
              </w:rPr>
            </w:pPr>
          </w:p>
          <w:p w14:paraId="1294D659" w14:textId="70A95200" w:rsidR="00BA06F2" w:rsidRPr="0078455A" w:rsidRDefault="00BA06F2" w:rsidP="0078455A">
            <w:pPr>
              <w:rPr>
                <w:rFonts w:ascii="Noto Sans" w:hAnsi="Noto Sans" w:cs="Noto Sans"/>
                <w:sz w:val="18"/>
                <w:szCs w:val="18"/>
                <w:shd w:val="clear" w:color="auto" w:fill="FFFFFF"/>
              </w:rPr>
            </w:pPr>
            <w:r w:rsidRPr="0078455A">
              <w:rPr>
                <w:rFonts w:ascii="Noto Sans" w:hAnsi="Noto Sans" w:cs="Noto Sans"/>
                <w:sz w:val="18"/>
                <w:szCs w:val="18"/>
                <w:shd w:val="clear" w:color="auto" w:fill="FFFFFF"/>
              </w:rPr>
              <w:t xml:space="preserve">All human lung biopsy samples were obtained from the Tuberculosis Outpatient Clinic and the Department of Pathology at the National Institute of Respiratory Diseases </w:t>
            </w:r>
            <w:r w:rsidRPr="0078455A">
              <w:rPr>
                <w:rFonts w:ascii="Noto Sans" w:hAnsi="Noto Sans" w:cs="Noto Sans"/>
                <w:sz w:val="18"/>
                <w:szCs w:val="18"/>
                <w:shd w:val="clear" w:color="auto" w:fill="FFFFFF"/>
              </w:rPr>
              <w:lastRenderedPageBreak/>
              <w:t xml:space="preserve">(INER) </w:t>
            </w:r>
            <w:r w:rsidR="0078455A" w:rsidRPr="0078455A">
              <w:rPr>
                <w:rFonts w:ascii="Noto Sans" w:hAnsi="Noto Sans" w:cs="Noto Sans"/>
                <w:sz w:val="18"/>
                <w:szCs w:val="18"/>
                <w:shd w:val="clear" w:color="auto" w:fill="FFFFFF"/>
              </w:rPr>
              <w:t xml:space="preserve">- </w:t>
            </w:r>
            <w:r w:rsidR="00114B8B" w:rsidRPr="0071662C">
              <w:rPr>
                <w:rFonts w:ascii="Noto Sans" w:eastAsia="Noto Sans" w:hAnsi="Noto Sans" w:cs="Noto Sans"/>
                <w:bCs/>
                <w:sz w:val="18"/>
                <w:szCs w:val="18"/>
                <w:u w:val="single"/>
              </w:rPr>
              <w:t>IRB approval and protocol number</w:t>
            </w:r>
            <w:r w:rsidR="0078455A" w:rsidRPr="0071662C">
              <w:rPr>
                <w:rFonts w:ascii="Noto Sans" w:eastAsia="Noto Sans" w:hAnsi="Noto Sans" w:cs="Noto Sans"/>
                <w:bCs/>
                <w:sz w:val="18"/>
                <w:szCs w:val="18"/>
                <w:u w:val="single"/>
              </w:rPr>
              <w:t>s</w:t>
            </w:r>
            <w:r w:rsidR="00114B8B" w:rsidRPr="0071662C">
              <w:rPr>
                <w:rFonts w:ascii="Noto Sans" w:eastAsia="Noto Sans" w:hAnsi="Noto Sans" w:cs="Noto Sans"/>
                <w:bCs/>
                <w:sz w:val="18"/>
                <w:szCs w:val="18"/>
                <w:u w:val="single"/>
              </w:rPr>
              <w:t xml:space="preserve"> </w:t>
            </w:r>
            <w:r w:rsidR="00114B8B" w:rsidRPr="0071662C">
              <w:rPr>
                <w:rFonts w:ascii="Noto Sans" w:hAnsi="Noto Sans" w:cs="Noto Sans"/>
                <w:sz w:val="18"/>
                <w:szCs w:val="18"/>
                <w:u w:val="single"/>
                <w:shd w:val="clear" w:color="auto" w:fill="FFFFFF"/>
              </w:rPr>
              <w:t>B04-15 and B09-23</w:t>
            </w:r>
            <w:r w:rsidR="0078455A">
              <w:rPr>
                <w:rFonts w:ascii="Noto Sans" w:hAnsi="Noto Sans" w:cs="Noto Sans"/>
                <w:sz w:val="18"/>
                <w:szCs w:val="18"/>
                <w:shd w:val="clear" w:color="auto" w:fill="FFFFFF"/>
              </w:rPr>
              <w:t>.</w:t>
            </w:r>
            <w:r w:rsidR="00215EFD" w:rsidRPr="0078455A">
              <w:rPr>
                <w:rFonts w:ascii="Noto Sans" w:hAnsi="Noto Sans" w:cs="Noto Sans"/>
                <w:sz w:val="18"/>
                <w:szCs w:val="18"/>
                <w:shd w:val="clear" w:color="auto" w:fill="FFFFFF"/>
              </w:rPr>
              <w:t xml:space="preserve"> </w:t>
            </w:r>
          </w:p>
          <w:p w14:paraId="34007ECC" w14:textId="7C726A15" w:rsidR="0078455A" w:rsidRPr="0071662C" w:rsidRDefault="0078455A" w:rsidP="0078455A">
            <w:pPr>
              <w:autoSpaceDE w:val="0"/>
              <w:autoSpaceDN w:val="0"/>
              <w:adjustRightInd w:val="0"/>
              <w:jc w:val="both"/>
              <w:rPr>
                <w:rFonts w:ascii="Noto Sans" w:hAnsi="Noto Sans" w:cs="Noto Sans"/>
                <w:sz w:val="18"/>
                <w:szCs w:val="18"/>
                <w:u w:val="single"/>
                <w:shd w:val="clear" w:color="auto" w:fill="FFFFFF"/>
              </w:rPr>
            </w:pPr>
            <w:r w:rsidRPr="0078455A">
              <w:rPr>
                <w:rFonts w:ascii="Noto Sans" w:hAnsi="Noto Sans" w:cs="Noto Sans"/>
                <w:sz w:val="18"/>
                <w:szCs w:val="18"/>
                <w:shd w:val="clear" w:color="auto" w:fill="FFFFFF"/>
              </w:rPr>
              <w:t>The analysis was conducted at</w:t>
            </w:r>
            <w:r w:rsidR="003506B8">
              <w:rPr>
                <w:rFonts w:ascii="Noto Sans" w:hAnsi="Noto Sans" w:cs="Noto Sans"/>
                <w:sz w:val="18"/>
                <w:szCs w:val="18"/>
                <w:shd w:val="clear" w:color="auto" w:fill="FFFFFF"/>
              </w:rPr>
              <w:t xml:space="preserve"> </w:t>
            </w:r>
            <w:r w:rsidRPr="0078455A">
              <w:rPr>
                <w:rFonts w:ascii="Noto Sans" w:hAnsi="Noto Sans" w:cs="Noto Sans"/>
                <w:sz w:val="18"/>
                <w:szCs w:val="18"/>
                <w:shd w:val="clear" w:color="auto" w:fill="FFFFFF"/>
              </w:rPr>
              <w:t xml:space="preserve">Washington University in St. Louis, School of Medicine, and approved by </w:t>
            </w:r>
            <w:r w:rsidR="003506B8">
              <w:rPr>
                <w:rFonts w:ascii="Noto Sans" w:hAnsi="Noto Sans" w:cs="Noto Sans"/>
                <w:sz w:val="18"/>
                <w:szCs w:val="18"/>
                <w:shd w:val="clear" w:color="auto" w:fill="FFFFFF"/>
              </w:rPr>
              <w:t xml:space="preserve">the </w:t>
            </w:r>
            <w:r w:rsidRPr="0071662C">
              <w:rPr>
                <w:rFonts w:ascii="Noto Sans" w:hAnsi="Noto Sans" w:cs="Noto Sans"/>
                <w:sz w:val="18"/>
                <w:szCs w:val="18"/>
                <w:u w:val="single"/>
                <w:shd w:val="clear" w:color="auto" w:fill="FFFFFF"/>
              </w:rPr>
              <w:t>IRB</w:t>
            </w:r>
            <w:r w:rsidR="003506B8">
              <w:rPr>
                <w:rFonts w:ascii="Noto Sans" w:hAnsi="Noto Sans" w:cs="Noto Sans"/>
                <w:sz w:val="18"/>
                <w:szCs w:val="18"/>
                <w:u w:val="single"/>
                <w:shd w:val="clear" w:color="auto" w:fill="FFFFFF"/>
              </w:rPr>
              <w:t xml:space="preserve"> with </w:t>
            </w:r>
            <w:r w:rsidRPr="0071662C">
              <w:rPr>
                <w:rFonts w:ascii="Noto Sans" w:hAnsi="Noto Sans" w:cs="Noto Sans"/>
                <w:sz w:val="18"/>
                <w:szCs w:val="18"/>
                <w:u w:val="single"/>
                <w:shd w:val="clear" w:color="auto" w:fill="FFFFFF"/>
              </w:rPr>
              <w:t>approval n</w:t>
            </w:r>
            <w:r w:rsidR="0071662C">
              <w:rPr>
                <w:rFonts w:ascii="Noto Sans" w:hAnsi="Noto Sans" w:cs="Noto Sans"/>
                <w:sz w:val="18"/>
                <w:szCs w:val="18"/>
                <w:u w:val="single"/>
                <w:shd w:val="clear" w:color="auto" w:fill="FFFFFF"/>
              </w:rPr>
              <w:t>umber</w:t>
            </w:r>
            <w:r w:rsidRPr="0071662C">
              <w:rPr>
                <w:rFonts w:ascii="Noto Sans" w:hAnsi="Noto Sans" w:cs="Noto Sans"/>
                <w:sz w:val="18"/>
                <w:szCs w:val="18"/>
                <w:u w:val="single"/>
                <w:shd w:val="clear" w:color="auto" w:fill="FFFFFF"/>
              </w:rPr>
              <w:t xml:space="preserve"> 201811050.</w:t>
            </w:r>
          </w:p>
          <w:p w14:paraId="3AA4DB53" w14:textId="77777777" w:rsidR="00114B8B" w:rsidRDefault="00114B8B">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9FE3DF4"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lastRenderedPageBreak/>
              <w:t xml:space="preserve">Location: Materials and Methods - Study subjects and animal studies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99B9FB2" w14:textId="77777777" w:rsidR="00220DB1" w:rsidRDefault="00220DB1">
            <w:pPr>
              <w:spacing w:line="225" w:lineRule="auto"/>
              <w:rPr>
                <w:rFonts w:ascii="Noto Sans" w:eastAsia="Noto Sans" w:hAnsi="Noto Sans" w:cs="Noto Sans"/>
                <w:bCs/>
                <w:color w:val="434343"/>
                <w:sz w:val="18"/>
                <w:szCs w:val="18"/>
              </w:rPr>
            </w:pPr>
          </w:p>
        </w:tc>
      </w:tr>
      <w:tr w:rsidR="00220DB1" w14:paraId="04F5B883"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660E9D"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p w14:paraId="54E2C1C4" w14:textId="77777777" w:rsidR="00114B8B" w:rsidRDefault="00114B8B">
            <w:pPr>
              <w:rPr>
                <w:rFonts w:ascii="Noto Sans" w:eastAsia="Noto Sans" w:hAnsi="Noto Sans" w:cs="Noto Sans"/>
                <w:color w:val="434343"/>
                <w:sz w:val="18"/>
                <w:szCs w:val="18"/>
              </w:rPr>
            </w:pPr>
          </w:p>
          <w:p w14:paraId="3765FE15" w14:textId="126F7739" w:rsidR="00C46D29" w:rsidRDefault="006E65D3" w:rsidP="00114B8B">
            <w:pPr>
              <w:spacing w:line="225" w:lineRule="auto"/>
              <w:rPr>
                <w:rFonts w:ascii="Noto Sans" w:eastAsia="Noto Sans" w:hAnsi="Noto Sans" w:cs="Noto Sans"/>
                <w:bCs/>
                <w:color w:val="434343"/>
                <w:sz w:val="18"/>
                <w:szCs w:val="18"/>
              </w:rPr>
            </w:pPr>
            <w:r w:rsidRPr="00B7575C">
              <w:rPr>
                <w:rFonts w:ascii="Noto Sans" w:eastAsia="Noto Sans" w:hAnsi="Noto Sans" w:cs="Noto Sans"/>
                <w:bCs/>
                <w:color w:val="434343"/>
                <w:sz w:val="18"/>
                <w:szCs w:val="18"/>
              </w:rPr>
              <w:t xml:space="preserve">Mouse studies: </w:t>
            </w:r>
            <w:r w:rsidR="00114B8B" w:rsidRPr="00B7575C">
              <w:rPr>
                <w:rFonts w:ascii="Noto Sans" w:eastAsia="Noto Sans" w:hAnsi="Noto Sans" w:cs="Noto Sans"/>
                <w:bCs/>
                <w:color w:val="434343"/>
                <w:sz w:val="18"/>
                <w:szCs w:val="18"/>
              </w:rPr>
              <w:t xml:space="preserve">IACUC approval </w:t>
            </w:r>
            <w:r w:rsidRPr="00B7575C">
              <w:rPr>
                <w:rFonts w:ascii="Noto Sans" w:eastAsia="Noto Sans" w:hAnsi="Noto Sans" w:cs="Noto Sans"/>
                <w:bCs/>
                <w:color w:val="434343"/>
                <w:sz w:val="18"/>
                <w:szCs w:val="18"/>
              </w:rPr>
              <w:t xml:space="preserve">72713 </w:t>
            </w:r>
            <w:r w:rsidR="00B7575C" w:rsidRPr="00B7575C">
              <w:rPr>
                <w:rFonts w:ascii="Noto Sans" w:eastAsia="Noto Sans" w:hAnsi="Noto Sans" w:cs="Noto Sans"/>
                <w:bCs/>
                <w:color w:val="434343"/>
                <w:sz w:val="18"/>
                <w:szCs w:val="18"/>
              </w:rPr>
              <w:t>for</w:t>
            </w:r>
            <w:r w:rsidRPr="00B7575C">
              <w:rPr>
                <w:rFonts w:ascii="Noto Sans" w:eastAsia="Noto Sans" w:hAnsi="Noto Sans" w:cs="Noto Sans"/>
                <w:bCs/>
                <w:color w:val="434343"/>
                <w:sz w:val="18"/>
                <w:szCs w:val="18"/>
              </w:rPr>
              <w:t xml:space="preserve"> University of Chicago</w:t>
            </w:r>
            <w:r w:rsidR="00215EFD" w:rsidRPr="00B7575C">
              <w:rPr>
                <w:rFonts w:ascii="Noto Sans" w:eastAsia="Noto Sans" w:hAnsi="Noto Sans" w:cs="Noto Sans"/>
                <w:bCs/>
                <w:color w:val="434343"/>
                <w:sz w:val="18"/>
                <w:szCs w:val="18"/>
              </w:rPr>
              <w:t xml:space="preserve">, </w:t>
            </w:r>
            <w:r w:rsidR="00B7575C" w:rsidRPr="00B7575C">
              <w:rPr>
                <w:rFonts w:ascii="Noto Sans" w:eastAsia="Noto Sans" w:hAnsi="Noto Sans" w:cs="Noto Sans"/>
                <w:bCs/>
                <w:color w:val="434343"/>
                <w:sz w:val="18"/>
                <w:szCs w:val="18"/>
              </w:rPr>
              <w:t>IACUC approval 20190101 for Washington University, St. Louis</w:t>
            </w:r>
          </w:p>
          <w:p w14:paraId="1AB3DD2D" w14:textId="77777777" w:rsidR="00C46D29" w:rsidRDefault="00C46D29" w:rsidP="00114B8B">
            <w:pPr>
              <w:spacing w:line="225" w:lineRule="auto"/>
              <w:rPr>
                <w:rFonts w:ascii="Noto Sans" w:eastAsia="Noto Sans" w:hAnsi="Noto Sans" w:cs="Noto Sans"/>
                <w:bCs/>
                <w:color w:val="434343"/>
                <w:sz w:val="18"/>
                <w:szCs w:val="18"/>
              </w:rPr>
            </w:pPr>
          </w:p>
          <w:p w14:paraId="12AFEF72" w14:textId="66477D56" w:rsidR="00EC7263" w:rsidRPr="000423AC" w:rsidRDefault="00114B8B" w:rsidP="00EC7263">
            <w:pPr>
              <w:pStyle w:val="EndNoteBibliography"/>
              <w:ind w:left="720" w:hanging="720"/>
            </w:pPr>
            <w:r w:rsidRPr="00907E04">
              <w:rPr>
                <w:rFonts w:ascii="Noto Sans" w:eastAsia="Noto Sans" w:hAnsi="Noto Sans" w:cs="Noto Sans"/>
                <w:bCs/>
                <w:color w:val="434343"/>
                <w:sz w:val="18"/>
                <w:szCs w:val="18"/>
              </w:rPr>
              <w:t>NHP studies</w:t>
            </w:r>
            <w:r w:rsidR="00C46D29" w:rsidRPr="00907E04">
              <w:rPr>
                <w:rFonts w:ascii="Noto Sans" w:eastAsia="Noto Sans" w:hAnsi="Noto Sans" w:cs="Noto Sans"/>
                <w:bCs/>
                <w:color w:val="434343"/>
                <w:sz w:val="18"/>
                <w:szCs w:val="18"/>
              </w:rPr>
              <w:t xml:space="preserve">:  </w:t>
            </w:r>
            <w:r w:rsidR="00EC7263" w:rsidRPr="00907E04">
              <w:rPr>
                <w:rFonts w:ascii="Noto Sans" w:hAnsi="Noto Sans" w:cs="Noto Sans"/>
                <w:sz w:val="18"/>
                <w:szCs w:val="18"/>
              </w:rPr>
              <w:t>Esaulova, E</w:t>
            </w:r>
            <w:r w:rsidR="00B7575C" w:rsidRPr="00907E04">
              <w:rPr>
                <w:rFonts w:ascii="Noto Sans" w:hAnsi="Noto Sans" w:cs="Noto Sans"/>
                <w:sz w:val="18"/>
                <w:szCs w:val="18"/>
              </w:rPr>
              <w:t xml:space="preserve">. et.al., </w:t>
            </w:r>
            <w:r w:rsidR="00EC7263" w:rsidRPr="00907E04">
              <w:rPr>
                <w:rFonts w:ascii="Noto Sans" w:hAnsi="Noto Sans" w:cs="Noto Sans"/>
                <w:sz w:val="18"/>
                <w:szCs w:val="18"/>
              </w:rPr>
              <w:t xml:space="preserve">(2021). The immune landscape in tuberculosis reveals populations linked to disease and latency. </w:t>
            </w:r>
            <w:r w:rsidR="00EC7263" w:rsidRPr="00907E04">
              <w:rPr>
                <w:rFonts w:ascii="Noto Sans" w:hAnsi="Noto Sans" w:cs="Noto Sans"/>
                <w:i/>
                <w:sz w:val="18"/>
                <w:szCs w:val="18"/>
              </w:rPr>
              <w:t>Cell Host Microbe</w:t>
            </w:r>
            <w:r w:rsidR="00EC7263" w:rsidRPr="00907E04">
              <w:rPr>
                <w:rFonts w:ascii="Noto Sans" w:hAnsi="Noto Sans" w:cs="Noto Sans"/>
                <w:sz w:val="18"/>
                <w:szCs w:val="18"/>
              </w:rPr>
              <w:t>,</w:t>
            </w:r>
            <w:r w:rsidR="00EC7263" w:rsidRPr="00907E04">
              <w:rPr>
                <w:rFonts w:ascii="Noto Sans" w:hAnsi="Noto Sans" w:cs="Noto Sans"/>
                <w:i/>
                <w:sz w:val="18"/>
                <w:szCs w:val="18"/>
              </w:rPr>
              <w:t xml:space="preserve"> 29</w:t>
            </w:r>
            <w:r w:rsidR="00EC7263" w:rsidRPr="00907E04">
              <w:rPr>
                <w:rFonts w:ascii="Noto Sans" w:hAnsi="Noto Sans" w:cs="Noto Sans"/>
                <w:sz w:val="18"/>
                <w:szCs w:val="18"/>
              </w:rPr>
              <w:t>(2), 165-178 e168.</w:t>
            </w:r>
            <w:r w:rsidR="00EC7263" w:rsidRPr="00907E04">
              <w:t xml:space="preserve"> </w:t>
            </w:r>
            <w:hyperlink r:id="rId17" w:history="1">
              <w:r w:rsidR="00EC7263" w:rsidRPr="00907E04">
                <w:rPr>
                  <w:rStyle w:val="Hyperlink"/>
                  <w:rFonts w:ascii="Noto Sans" w:hAnsi="Noto Sans" w:cs="Noto Sans"/>
                  <w:color w:val="00B0F0"/>
                  <w:sz w:val="18"/>
                  <w:szCs w:val="18"/>
                </w:rPr>
                <w:t>https://doi.org/10.1016/j.chom.2020.11.013</w:t>
              </w:r>
            </w:hyperlink>
            <w:r w:rsidR="00EC7263" w:rsidRPr="008B7067">
              <w:rPr>
                <w:color w:val="00B0F0"/>
              </w:rPr>
              <w:t xml:space="preserve"> </w:t>
            </w:r>
          </w:p>
          <w:p w14:paraId="637793A0" w14:textId="6C442ACA" w:rsidR="00114B8B" w:rsidRDefault="00114B8B">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DF75442" w14:textId="77777777"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 - Study subjects and animal studies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4686BA1" w14:textId="77777777" w:rsidR="00220DB1" w:rsidRDefault="00220DB1">
            <w:pPr>
              <w:spacing w:line="225" w:lineRule="auto"/>
              <w:rPr>
                <w:rFonts w:ascii="Noto Sans" w:eastAsia="Noto Sans" w:hAnsi="Noto Sans" w:cs="Noto Sans"/>
                <w:bCs/>
                <w:color w:val="434343"/>
                <w:sz w:val="18"/>
                <w:szCs w:val="18"/>
              </w:rPr>
            </w:pPr>
          </w:p>
        </w:tc>
      </w:tr>
      <w:tr w:rsidR="00220DB1" w14:paraId="74CB0CA7" w14:textId="77777777">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637EEA" w14:textId="77777777" w:rsidR="00220DB1" w:rsidRDefault="000216CA">
            <w:pPr>
              <w:rPr>
                <w:rFonts w:ascii="Noto Sans" w:eastAsia="Noto Sans" w:hAnsi="Noto Sans" w:cs="Noto Sans"/>
                <w:color w:val="434343"/>
                <w:sz w:val="18"/>
                <w:szCs w:val="18"/>
              </w:rPr>
            </w:pPr>
            <w:r w:rsidRPr="00DE745F">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p w14:paraId="74383B54" w14:textId="77777777" w:rsidR="00907E04" w:rsidRDefault="00907E04">
            <w:pPr>
              <w:rPr>
                <w:rFonts w:ascii="Noto Sans" w:eastAsia="Noto Sans" w:hAnsi="Noto Sans" w:cs="Noto Sans"/>
                <w:color w:val="434343"/>
                <w:sz w:val="18"/>
                <w:szCs w:val="18"/>
              </w:rPr>
            </w:pPr>
          </w:p>
          <w:p w14:paraId="61B435D5" w14:textId="6317B6C9" w:rsidR="00907E04" w:rsidRDefault="00907E04">
            <w:pPr>
              <w:rPr>
                <w:rFonts w:ascii="Noto Sans" w:eastAsia="Noto Sans" w:hAnsi="Noto Sans" w:cs="Noto Sans"/>
                <w:color w:val="434343"/>
                <w:sz w:val="18"/>
                <w:szCs w:val="18"/>
              </w:rPr>
            </w:pPr>
            <w:r>
              <w:rPr>
                <w:rFonts w:ascii="Noto Sans" w:eastAsia="Noto Sans" w:hAnsi="Noto Sans" w:cs="Noto Sans"/>
                <w:color w:val="434343"/>
                <w:sz w:val="18"/>
                <w:szCs w:val="18"/>
              </w:rPr>
              <w:t>F</w:t>
            </w:r>
            <w:r w:rsidRPr="00907E04">
              <w:rPr>
                <w:rFonts w:ascii="Noto Sans" w:eastAsia="Noto Sans" w:hAnsi="Noto Sans" w:cs="Noto Sans"/>
                <w:color w:val="434343"/>
                <w:sz w:val="18"/>
                <w:szCs w:val="18"/>
              </w:rPr>
              <w:t xml:space="preserve">or </w:t>
            </w:r>
            <w:r>
              <w:rPr>
                <w:rFonts w:ascii="Noto Sans" w:eastAsia="Noto Sans" w:hAnsi="Noto Sans" w:cs="Noto Sans"/>
                <w:color w:val="434343"/>
                <w:sz w:val="18"/>
                <w:szCs w:val="18"/>
              </w:rPr>
              <w:t xml:space="preserve">MC staining on </w:t>
            </w:r>
            <w:r w:rsidRPr="00907E04">
              <w:rPr>
                <w:rFonts w:ascii="Noto Sans" w:eastAsia="Noto Sans" w:hAnsi="Noto Sans" w:cs="Noto Sans"/>
                <w:color w:val="434343"/>
                <w:sz w:val="18"/>
                <w:szCs w:val="18"/>
              </w:rPr>
              <w:t>NHP</w:t>
            </w:r>
            <w:r>
              <w:rPr>
                <w:rFonts w:ascii="Noto Sans" w:eastAsia="Noto Sans" w:hAnsi="Noto Sans" w:cs="Noto Sans"/>
                <w:color w:val="434343"/>
                <w:sz w:val="18"/>
                <w:szCs w:val="18"/>
              </w:rPr>
              <w:t xml:space="preserve"> samples</w:t>
            </w:r>
            <w:r w:rsidRPr="00907E04">
              <w:rPr>
                <w:rFonts w:ascii="Noto Sans" w:eastAsia="Noto Sans" w:hAnsi="Noto Sans" w:cs="Noto Sans"/>
                <w:color w:val="434343"/>
                <w:sz w:val="18"/>
                <w:szCs w:val="18"/>
              </w:rPr>
              <w:t xml:space="preserve">, the IACUC protocol was under </w:t>
            </w:r>
            <w:r>
              <w:rPr>
                <w:rFonts w:ascii="Noto Sans" w:eastAsia="Noto Sans" w:hAnsi="Noto Sans" w:cs="Noto Sans"/>
                <w:color w:val="434343"/>
                <w:sz w:val="18"/>
                <w:szCs w:val="18"/>
              </w:rPr>
              <w:t xml:space="preserve">Dr. </w:t>
            </w:r>
            <w:r w:rsidRPr="00907E04">
              <w:rPr>
                <w:rFonts w:ascii="Noto Sans" w:eastAsia="Noto Sans" w:hAnsi="Noto Sans" w:cs="Noto Sans"/>
                <w:color w:val="434343"/>
                <w:sz w:val="18"/>
                <w:szCs w:val="18"/>
              </w:rPr>
              <w:t>Deepak</w:t>
            </w:r>
            <w:r>
              <w:rPr>
                <w:rFonts w:ascii="Noto Sans" w:eastAsia="Noto Sans" w:hAnsi="Noto Sans" w:cs="Noto Sans"/>
                <w:color w:val="434343"/>
                <w:sz w:val="18"/>
                <w:szCs w:val="18"/>
              </w:rPr>
              <w:t xml:space="preserve"> Kaushal’</w:t>
            </w:r>
            <w:r w:rsidRPr="00907E04">
              <w:rPr>
                <w:rFonts w:ascii="Noto Sans" w:eastAsia="Noto Sans" w:hAnsi="Noto Sans" w:cs="Noto Sans"/>
                <w:color w:val="434343"/>
                <w:sz w:val="18"/>
                <w:szCs w:val="18"/>
              </w:rPr>
              <w:t xml:space="preserve">s lab </w:t>
            </w:r>
            <w:r>
              <w:rPr>
                <w:rFonts w:ascii="Noto Sans" w:eastAsia="Noto Sans" w:hAnsi="Noto Sans" w:cs="Noto Sans"/>
                <w:color w:val="434343"/>
                <w:sz w:val="18"/>
                <w:szCs w:val="18"/>
              </w:rPr>
              <w:t xml:space="preserve">and </w:t>
            </w:r>
            <w:r w:rsidRPr="00907E04">
              <w:rPr>
                <w:rFonts w:ascii="Noto Sans" w:eastAsia="Noto Sans" w:hAnsi="Noto Sans" w:cs="Noto Sans"/>
                <w:color w:val="434343"/>
                <w:sz w:val="18"/>
                <w:szCs w:val="18"/>
              </w:rPr>
              <w:t xml:space="preserve">was published in </w:t>
            </w:r>
            <w:proofErr w:type="spellStart"/>
            <w:r w:rsidRPr="00907E04">
              <w:rPr>
                <w:rFonts w:ascii="Noto Sans" w:hAnsi="Noto Sans" w:cs="Noto Sans"/>
                <w:sz w:val="18"/>
                <w:szCs w:val="18"/>
              </w:rPr>
              <w:t>Esaulova</w:t>
            </w:r>
            <w:proofErr w:type="spellEnd"/>
            <w:r w:rsidRPr="00907E04">
              <w:rPr>
                <w:rFonts w:ascii="Noto Sans" w:hAnsi="Noto Sans" w:cs="Noto Sans"/>
                <w:sz w:val="18"/>
                <w:szCs w:val="18"/>
              </w:rPr>
              <w:t xml:space="preserve">, E. et.al. (2021). The immune landscape in tuberculosis reveals populations linked to disease and latency. </w:t>
            </w:r>
            <w:r w:rsidRPr="00907E04">
              <w:rPr>
                <w:rFonts w:ascii="Noto Sans" w:hAnsi="Noto Sans" w:cs="Noto Sans"/>
                <w:i/>
                <w:sz w:val="18"/>
                <w:szCs w:val="18"/>
              </w:rPr>
              <w:t>Cell Host Microbe</w:t>
            </w:r>
            <w:r w:rsidRPr="00907E04">
              <w:rPr>
                <w:rFonts w:ascii="Noto Sans" w:hAnsi="Noto Sans" w:cs="Noto Sans"/>
                <w:sz w:val="18"/>
                <w:szCs w:val="18"/>
              </w:rPr>
              <w:t>,</w:t>
            </w:r>
            <w:r w:rsidRPr="00907E04">
              <w:rPr>
                <w:rFonts w:ascii="Noto Sans" w:hAnsi="Noto Sans" w:cs="Noto Sans"/>
                <w:i/>
                <w:sz w:val="18"/>
                <w:szCs w:val="18"/>
              </w:rPr>
              <w:t xml:space="preserve"> 29</w:t>
            </w:r>
            <w:r w:rsidRPr="00907E04">
              <w:rPr>
                <w:rFonts w:ascii="Noto Sans" w:hAnsi="Noto Sans" w:cs="Noto Sans"/>
                <w:sz w:val="18"/>
                <w:szCs w:val="18"/>
              </w:rPr>
              <w:t>(2), 165-178 e168.</w:t>
            </w:r>
            <w:r w:rsidRPr="00907E04">
              <w:t xml:space="preserve"> </w:t>
            </w:r>
            <w:hyperlink r:id="rId18" w:history="1">
              <w:r w:rsidRPr="00907E04">
                <w:rPr>
                  <w:rStyle w:val="Hyperlink"/>
                  <w:rFonts w:ascii="Noto Sans" w:hAnsi="Noto Sans" w:cs="Noto Sans"/>
                  <w:color w:val="00B0F0"/>
                  <w:sz w:val="18"/>
                  <w:szCs w:val="18"/>
                </w:rPr>
                <w:t>https://doi.org/10.1016/j.chom.2020.11.013</w:t>
              </w:r>
            </w:hyperlink>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98207B7" w14:textId="10485771" w:rsidR="00220DB1" w:rsidRDefault="00907E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 - Study subjects and animal studies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C6EE16D" w14:textId="62EC838E" w:rsidR="00220DB1" w:rsidRDefault="00220DB1">
            <w:pPr>
              <w:spacing w:line="225" w:lineRule="auto"/>
              <w:rPr>
                <w:rFonts w:ascii="Noto Sans" w:eastAsia="Noto Sans" w:hAnsi="Noto Sans" w:cs="Noto Sans"/>
                <w:bCs/>
                <w:color w:val="434343"/>
                <w:sz w:val="18"/>
                <w:szCs w:val="18"/>
              </w:rPr>
            </w:pPr>
          </w:p>
        </w:tc>
      </w:tr>
      <w:tr w:rsidR="00220DB1" w14:paraId="78DCE0E5"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CB15ED3" w14:textId="77777777" w:rsidR="00220DB1" w:rsidRDefault="00220D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2B8F9DBE"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3FA35ABD"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0E46610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CACA208"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Dual Use Research of Concern </w:t>
            </w:r>
            <w:r>
              <w:rPr>
                <w:rFonts w:ascii="Noto Sans" w:eastAsia="Noto Sans" w:hAnsi="Noto Sans" w:cs="Noto Sans"/>
                <w:b/>
                <w:color w:val="434343"/>
                <w:sz w:val="18"/>
                <w:szCs w:val="18"/>
              </w:rPr>
              <w:t>(DURC)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D0FBE1"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D5B9A98"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32CB6C75"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044E83"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944C7B0" w14:textId="77777777" w:rsidR="00220DB1" w:rsidRDefault="00220D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EAD8B73" w14:textId="77777777"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410C8864" w14:textId="77777777" w:rsidR="00220DB1" w:rsidRDefault="00220DB1">
      <w:pPr>
        <w:spacing w:line="227" w:lineRule="auto"/>
        <w:rPr>
          <w:rFonts w:ascii="Noto Sans" w:eastAsia="Noto Sans" w:hAnsi="Noto Sans" w:cs="Noto Sans"/>
          <w:b/>
          <w:color w:val="434343"/>
          <w:sz w:val="18"/>
          <w:szCs w:val="18"/>
        </w:rPr>
      </w:pPr>
    </w:p>
    <w:p w14:paraId="18D92D89" w14:textId="77777777" w:rsidR="00220DB1" w:rsidRDefault="000216CA">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5EB4A600" w14:textId="77777777" w:rsidR="00220DB1" w:rsidRDefault="000216C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220DB1" w14:paraId="4BAE11A8"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35147E8"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0407D6C"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51898E2"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3AC88663" w14:textId="77777777">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939A04"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p w14:paraId="404A539D" w14:textId="5792AF48" w:rsidR="00114B8B" w:rsidRDefault="00114B8B" w:rsidP="00114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pre- established exclusion criteria. All data points were included except</w:t>
            </w:r>
            <w:r w:rsidR="00C42410">
              <w:rPr>
                <w:rFonts w:ascii="Noto Sans" w:eastAsia="Noto Sans" w:hAnsi="Noto Sans" w:cs="Noto Sans"/>
                <w:bCs/>
                <w:color w:val="434343"/>
                <w:sz w:val="18"/>
                <w:szCs w:val="18"/>
              </w:rPr>
              <w:t xml:space="preserve"> those identified</w:t>
            </w:r>
            <w:r>
              <w:rPr>
                <w:rFonts w:ascii="Noto Sans" w:eastAsia="Noto Sans" w:hAnsi="Noto Sans" w:cs="Noto Sans"/>
                <w:bCs/>
                <w:color w:val="434343"/>
                <w:sz w:val="18"/>
                <w:szCs w:val="18"/>
              </w:rPr>
              <w:t xml:space="preserve"> </w:t>
            </w:r>
            <w:r w:rsidR="00C42410">
              <w:rPr>
                <w:rFonts w:ascii="Noto Sans" w:eastAsia="Noto Sans" w:hAnsi="Noto Sans" w:cs="Noto Sans"/>
                <w:bCs/>
                <w:color w:val="434343"/>
                <w:sz w:val="18"/>
                <w:szCs w:val="18"/>
              </w:rPr>
              <w:t xml:space="preserve">as </w:t>
            </w:r>
            <w:r>
              <w:rPr>
                <w:rFonts w:ascii="Noto Sans" w:eastAsia="Noto Sans" w:hAnsi="Noto Sans" w:cs="Noto Sans"/>
                <w:bCs/>
                <w:color w:val="434343"/>
                <w:sz w:val="18"/>
                <w:szCs w:val="18"/>
              </w:rPr>
              <w:t>outliers using Grubb’s outlier test</w:t>
            </w:r>
          </w:p>
          <w:p w14:paraId="48BDA3D0" w14:textId="77777777" w:rsidR="00114B8B" w:rsidRDefault="00114B8B">
            <w:pPr>
              <w:rPr>
                <w:rFonts w:ascii="Noto Sans" w:eastAsia="Noto Sans" w:hAnsi="Noto Sans" w:cs="Noto Sans"/>
                <w:color w:val="434343"/>
                <w:sz w:val="18"/>
                <w:szCs w:val="18"/>
              </w:rPr>
            </w:pPr>
          </w:p>
          <w:p w14:paraId="6FE84819" w14:textId="77777777" w:rsidR="00114B8B" w:rsidRDefault="00114B8B">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E159870" w14:textId="77777777"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D860DB4" w14:textId="77777777" w:rsidR="00220DB1" w:rsidRDefault="00220DB1">
            <w:pPr>
              <w:spacing w:line="225" w:lineRule="auto"/>
              <w:rPr>
                <w:rFonts w:ascii="Noto Sans" w:eastAsia="Noto Sans" w:hAnsi="Noto Sans" w:cs="Noto Sans"/>
                <w:bCs/>
                <w:color w:val="434343"/>
                <w:sz w:val="18"/>
                <w:szCs w:val="18"/>
              </w:rPr>
            </w:pPr>
          </w:p>
        </w:tc>
      </w:tr>
      <w:tr w:rsidR="00220DB1" w14:paraId="7658E915"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39D84F32" w14:textId="77777777" w:rsidR="00220DB1" w:rsidRDefault="00220D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3A62F2BA"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106A0F1"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6C0D6C7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BF2B8ED"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9AD2980"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31DDF54"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44A088DC" w14:textId="77777777">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DACB8F"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1C1FE6A0" w14:textId="77777777" w:rsidR="00114B8B" w:rsidRDefault="00114B8B">
            <w:pPr>
              <w:rPr>
                <w:rFonts w:ascii="Noto Sans" w:eastAsia="Noto Sans" w:hAnsi="Noto Sans" w:cs="Noto Sans"/>
                <w:color w:val="434343"/>
                <w:sz w:val="18"/>
                <w:szCs w:val="18"/>
              </w:rPr>
            </w:pPr>
          </w:p>
          <w:p w14:paraId="5A06C7A1" w14:textId="0E21073E" w:rsidR="00114B8B" w:rsidRPr="00687CA2" w:rsidRDefault="00687CA2">
            <w:pPr>
              <w:rPr>
                <w:rFonts w:ascii="Noto Sans" w:eastAsia="Noto Sans" w:hAnsi="Noto Sans" w:cs="Noto Sans"/>
                <w:b/>
                <w:color w:val="434343"/>
                <w:sz w:val="18"/>
                <w:szCs w:val="18"/>
              </w:rPr>
            </w:pPr>
            <w:r w:rsidRPr="00687CA2">
              <w:rPr>
                <w:rFonts w:ascii="Noto Sans" w:hAnsi="Noto Sans" w:cs="Noto Sans"/>
                <w:sz w:val="18"/>
                <w:szCs w:val="18"/>
              </w:rPr>
              <w:t xml:space="preserve">All data were analyzed using the indicated methodology in each figure legend. Two-sided unpaired </w:t>
            </w:r>
            <w:r w:rsidRPr="00687CA2">
              <w:rPr>
                <w:rFonts w:ascii="Noto Sans" w:hAnsi="Noto Sans" w:cs="Noto Sans"/>
                <w:iCs/>
                <w:sz w:val="18"/>
                <w:szCs w:val="18"/>
              </w:rPr>
              <w:t>t</w:t>
            </w:r>
            <w:r w:rsidRPr="00687CA2">
              <w:rPr>
                <w:rFonts w:ascii="Noto Sans" w:hAnsi="Noto Sans" w:cs="Noto Sans"/>
                <w:sz w:val="18"/>
                <w:szCs w:val="18"/>
              </w:rPr>
              <w:t xml:space="preserve">-test was performed for comparing the significance between 2 groups, one-way ANOVA Tukey’s test, and </w:t>
            </w:r>
            <w:proofErr w:type="spellStart"/>
            <w:r w:rsidRPr="00687CA2">
              <w:rPr>
                <w:rFonts w:ascii="Noto Sans" w:hAnsi="Noto Sans" w:cs="Noto Sans"/>
                <w:sz w:val="18"/>
                <w:szCs w:val="18"/>
              </w:rPr>
              <w:t>Sidak’s</w:t>
            </w:r>
            <w:proofErr w:type="spellEnd"/>
            <w:r w:rsidRPr="00687CA2">
              <w:rPr>
                <w:rFonts w:ascii="Noto Sans" w:hAnsi="Noto Sans" w:cs="Noto Sans"/>
                <w:sz w:val="18"/>
                <w:szCs w:val="18"/>
              </w:rPr>
              <w:t xml:space="preserve"> multiple comparison test were performed for more than 2 groups using GraphPad Prism 5 and 10, respectively </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D23C1BA" w14:textId="279656BF"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Materials and Methods - Data analysis and statistics</w:t>
            </w:r>
            <w:r w:rsidR="00114B8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7FCBB30A" w14:textId="77777777" w:rsidR="00220DB1" w:rsidRDefault="00220DB1">
            <w:pPr>
              <w:spacing w:line="225" w:lineRule="auto"/>
              <w:rPr>
                <w:rFonts w:ascii="Noto Sans" w:eastAsia="Noto Sans" w:hAnsi="Noto Sans" w:cs="Noto Sans"/>
                <w:bCs/>
                <w:color w:val="434343"/>
                <w:sz w:val="18"/>
                <w:szCs w:val="18"/>
              </w:rPr>
            </w:pPr>
          </w:p>
        </w:tc>
      </w:tr>
      <w:tr w:rsidR="00220DB1" w14:paraId="4659345F"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5DAF2DEC" w14:textId="77777777" w:rsidR="00220DB1" w:rsidRDefault="00220D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248193F2"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1A158342"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64F65D8D"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73AFF98"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6C5750"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5E83E3"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360EFCE0" w14:textId="77777777">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BD99F8"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p w14:paraId="27C9A048" w14:textId="77777777" w:rsidR="00114B8B" w:rsidRDefault="00114B8B">
            <w:pPr>
              <w:rPr>
                <w:rFonts w:ascii="Noto Sans" w:eastAsia="Noto Sans" w:hAnsi="Noto Sans" w:cs="Noto Sans"/>
                <w:color w:val="434343"/>
                <w:sz w:val="18"/>
                <w:szCs w:val="18"/>
              </w:rPr>
            </w:pPr>
          </w:p>
          <w:p w14:paraId="5A6FCC01" w14:textId="7D16A293" w:rsidR="00114B8B" w:rsidRDefault="00114B8B">
            <w:pPr>
              <w:rPr>
                <w:rFonts w:ascii="Noto Sans" w:eastAsia="Noto Sans" w:hAnsi="Noto Sans" w:cs="Noto Sans"/>
                <w:color w:val="434343"/>
                <w:sz w:val="18"/>
                <w:szCs w:val="18"/>
              </w:rPr>
            </w:pPr>
            <w:r w:rsidRPr="003B40A7">
              <w:rPr>
                <w:rFonts w:ascii="Noto Sans" w:eastAsia="Noto Sans" w:hAnsi="Noto Sans" w:cs="Noto Sans"/>
                <w:bCs/>
                <w:color w:val="434343"/>
                <w:sz w:val="18"/>
                <w:szCs w:val="18"/>
                <w:lang w:val="en-IN"/>
              </w:rPr>
              <w:t>No new sequencing datasets generated.</w:t>
            </w:r>
            <w:r>
              <w:rPr>
                <w:rFonts w:ascii="Noto Sans" w:eastAsia="Noto Sans" w:hAnsi="Noto Sans" w:cs="Noto Sans"/>
                <w:bCs/>
                <w:color w:val="434343"/>
                <w:sz w:val="18"/>
                <w:szCs w:val="18"/>
                <w:lang w:val="en-IN"/>
              </w:rPr>
              <w:t xml:space="preserve"> </w:t>
            </w:r>
            <w:r w:rsidRPr="003B40A7">
              <w:rPr>
                <w:rFonts w:ascii="Noto Sans" w:eastAsia="Noto Sans" w:hAnsi="Noto Sans" w:cs="Noto Sans"/>
                <w:bCs/>
                <w:color w:val="434343"/>
                <w:sz w:val="18"/>
                <w:szCs w:val="18"/>
                <w:lang w:val="en-IN"/>
              </w:rPr>
              <w:t>All scRNA-</w:t>
            </w:r>
            <w:proofErr w:type="spellStart"/>
            <w:r w:rsidRPr="003B40A7">
              <w:rPr>
                <w:rFonts w:ascii="Noto Sans" w:eastAsia="Noto Sans" w:hAnsi="Noto Sans" w:cs="Noto Sans"/>
                <w:bCs/>
                <w:color w:val="434343"/>
                <w:sz w:val="18"/>
                <w:szCs w:val="18"/>
                <w:lang w:val="en-IN"/>
              </w:rPr>
              <w:t>seq</w:t>
            </w:r>
            <w:proofErr w:type="spellEnd"/>
            <w:r w:rsidRPr="003B40A7">
              <w:rPr>
                <w:rFonts w:ascii="Noto Sans" w:eastAsia="Noto Sans" w:hAnsi="Noto Sans" w:cs="Noto Sans"/>
                <w:bCs/>
                <w:color w:val="434343"/>
                <w:sz w:val="18"/>
                <w:szCs w:val="18"/>
                <w:lang w:val="en-IN"/>
              </w:rPr>
              <w:t xml:space="preserve"> analyses performed on publicly available datasets with accession numbers provided</w:t>
            </w:r>
            <w:r>
              <w:rPr>
                <w:rFonts w:ascii="Noto Sans" w:eastAsia="Noto Sans" w:hAnsi="Noto Sans" w:cs="Noto Sans"/>
                <w:bCs/>
                <w:color w:val="434343"/>
                <w:sz w:val="18"/>
                <w:szCs w:val="18"/>
                <w:lang w:val="en-IN"/>
              </w:rPr>
              <w:t xml:space="preserve"> </w:t>
            </w:r>
            <w:r>
              <w:rPr>
                <w:rFonts w:ascii="Noto Sans" w:eastAsia="Noto Sans" w:hAnsi="Noto Sans" w:cs="Noto Sans"/>
                <w:bCs/>
                <w:color w:val="434343"/>
                <w:sz w:val="18"/>
                <w:szCs w:val="18"/>
              </w:rPr>
              <w:t>mentioned in Figure 2A and J. We have also included that in the data availability statement at the end of the manuscript.</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C6D25D9" w14:textId="50F78D25" w:rsidR="00220DB1" w:rsidRPr="003B40A7" w:rsidRDefault="00114B8B">
            <w:pPr>
              <w:spacing w:line="225" w:lineRule="auto"/>
              <w:rPr>
                <w:rFonts w:ascii="Noto Sans" w:eastAsia="Noto Sans" w:hAnsi="Noto Sans" w:cs="Noto Sans"/>
                <w:bCs/>
                <w:color w:val="434343"/>
                <w:sz w:val="18"/>
                <w:szCs w:val="18"/>
                <w:lang w:val="en-IN"/>
              </w:rPr>
            </w:pPr>
            <w:r>
              <w:rPr>
                <w:rFonts w:ascii="Noto Sans" w:eastAsia="Noto Sans" w:hAnsi="Noto Sans" w:cs="Noto Sans"/>
                <w:bCs/>
                <w:color w:val="434343"/>
                <w:sz w:val="18"/>
                <w:szCs w:val="18"/>
              </w:rPr>
              <w:t>Location: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2251C568" w14:textId="77777777" w:rsidR="00220DB1" w:rsidRDefault="00220DB1">
            <w:pPr>
              <w:spacing w:line="225" w:lineRule="auto"/>
              <w:rPr>
                <w:rFonts w:ascii="Noto Sans" w:eastAsia="Noto Sans" w:hAnsi="Noto Sans" w:cs="Noto Sans"/>
                <w:bCs/>
                <w:color w:val="434343"/>
                <w:sz w:val="18"/>
                <w:szCs w:val="18"/>
              </w:rPr>
            </w:pPr>
          </w:p>
        </w:tc>
      </w:tr>
      <w:tr w:rsidR="00220DB1" w14:paraId="4BCC98ED"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07EBE6" w14:textId="77777777" w:rsidR="00220DB1" w:rsidRDefault="000216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2F1BE2E" w14:textId="77777777" w:rsidR="00220DB1" w:rsidRDefault="00220D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F19CCA4" w14:textId="77777777" w:rsidR="00220DB1" w:rsidRDefault="00021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1488C871" w14:textId="77777777">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8DDB8C" w14:textId="77777777" w:rsidR="00220DB1" w:rsidRDefault="000216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p w14:paraId="3B134F07" w14:textId="77777777" w:rsidR="00114B8B" w:rsidRDefault="00114B8B">
            <w:pPr>
              <w:rPr>
                <w:rFonts w:ascii="Noto Sans" w:eastAsia="Noto Sans" w:hAnsi="Noto Sans" w:cs="Noto Sans"/>
                <w:color w:val="434343"/>
                <w:sz w:val="18"/>
                <w:szCs w:val="18"/>
                <w:highlight w:val="white"/>
              </w:rPr>
            </w:pPr>
          </w:p>
          <w:p w14:paraId="0313A4C7" w14:textId="0581124C" w:rsidR="00114B8B" w:rsidRDefault="00114B8B">
            <w:pPr>
              <w:rPr>
                <w:rFonts w:ascii="Noto Sans" w:eastAsia="Noto Sans" w:hAnsi="Noto Sans" w:cs="Noto Sans"/>
                <w:color w:val="434343"/>
                <w:sz w:val="18"/>
                <w:szCs w:val="18"/>
                <w:highlight w:val="white"/>
              </w:rPr>
            </w:pPr>
            <w:r>
              <w:rPr>
                <w:rFonts w:ascii="Noto Sans" w:eastAsia="Times New Roman" w:hAnsi="Noto Sans" w:cs="Noto Sans"/>
                <w:sz w:val="18"/>
                <w:szCs w:val="18"/>
              </w:rPr>
              <w:t>A</w:t>
            </w:r>
            <w:r w:rsidRPr="001F4C11">
              <w:rPr>
                <w:rFonts w:ascii="Noto Sans" w:eastAsia="Times New Roman" w:hAnsi="Noto Sans" w:cs="Noto Sans"/>
                <w:sz w:val="18"/>
                <w:szCs w:val="18"/>
              </w:rPr>
              <w:t>ccession numbers: GSE149758 and GSE200151</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3A51041" w14:textId="7D38B4EF" w:rsidR="00220DB1" w:rsidRPr="001F4C11" w:rsidRDefault="00114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Location: Material and Methods- Single cell data reanalysis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E6D5CAB" w14:textId="77777777" w:rsidR="00220DB1" w:rsidRDefault="00220DB1">
            <w:pPr>
              <w:spacing w:line="225" w:lineRule="auto"/>
              <w:rPr>
                <w:rFonts w:ascii="Noto Sans" w:eastAsia="Noto Sans" w:hAnsi="Noto Sans" w:cs="Noto Sans"/>
                <w:bCs/>
                <w:color w:val="434343"/>
                <w:sz w:val="18"/>
                <w:szCs w:val="18"/>
              </w:rPr>
            </w:pPr>
          </w:p>
        </w:tc>
      </w:tr>
      <w:tr w:rsidR="00220DB1" w14:paraId="0ED28F27"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5E7E52FE" w14:textId="77777777" w:rsidR="00220DB1" w:rsidRDefault="00220D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2F42C01A" w14:textId="77777777" w:rsidR="00220DB1" w:rsidRDefault="000216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ED07984" w14:textId="77777777" w:rsidR="00220DB1" w:rsidRDefault="000216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0DB1" w14:paraId="17B747CB"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ECA889C" w14:textId="77777777" w:rsidR="00220DB1" w:rsidRDefault="000216C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AE7A069"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01D0E3"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3C493296" w14:textId="77777777">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49FA7B"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A1B2251" w14:textId="504B8B7F" w:rsidR="00220DB1" w:rsidRDefault="00220D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E004AFB" w14:textId="6FB76E48" w:rsidR="00220DB1" w:rsidRDefault="008C3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4677D24D" w14:textId="77777777">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266F32" w14:textId="77777777" w:rsidR="00220DB1" w:rsidRDefault="000216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084AEAC" w14:textId="26A6E2F0" w:rsidR="00220DB1" w:rsidRPr="000027B8" w:rsidRDefault="00220DB1">
            <w:pPr>
              <w:spacing w:line="225" w:lineRule="auto"/>
              <w:rPr>
                <w:rFonts w:ascii="Noto Sans" w:eastAsia="Noto Sans" w:hAnsi="Noto Sans" w:cs="Noto Sans"/>
                <w:bCs/>
                <w:color w:val="A3A3A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D2DF0B2" w14:textId="2D830B19" w:rsidR="00220DB1" w:rsidRDefault="000027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0DB1" w14:paraId="163652EA"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BB48D" w14:textId="77777777" w:rsidR="00220DB1" w:rsidRDefault="000216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ADA8A99" w14:textId="77777777" w:rsidR="00220DB1" w:rsidRDefault="00220D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7D03CF58" w14:textId="25ED962C" w:rsidR="00220DB1" w:rsidRDefault="000027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D179CB8" w14:textId="77777777" w:rsidR="00220DB1" w:rsidRDefault="00220DB1">
      <w:pPr>
        <w:spacing w:before="60" w:line="227" w:lineRule="auto"/>
        <w:rPr>
          <w:rFonts w:ascii="Noto Sans" w:eastAsia="Noto Sans" w:hAnsi="Noto Sans" w:cs="Noto Sans"/>
          <w:b/>
          <w:color w:val="434343"/>
          <w:sz w:val="16"/>
          <w:szCs w:val="16"/>
          <w:u w:val="single"/>
        </w:rPr>
      </w:pPr>
    </w:p>
    <w:p w14:paraId="4DE42425" w14:textId="77777777" w:rsidR="00220DB1" w:rsidRDefault="000216CA">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444B8F76" w14:textId="77777777" w:rsidR="00220DB1" w:rsidRDefault="000216CA">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21CB6A8D" w14:textId="77777777" w:rsidR="00220DB1" w:rsidRDefault="000216CA">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220DB1" w14:paraId="717978F7"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C35E0B"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8FB9606"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6B74FB3" w14:textId="77777777" w:rsidR="00220DB1" w:rsidRDefault="000216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0DB1" w14:paraId="6F7E2371" w14:textId="77777777" w:rsidTr="0009511C">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28DFF" w14:textId="77777777" w:rsidR="00220DB1" w:rsidRDefault="000216CA">
            <w:pPr>
              <w:rPr>
                <w:rFonts w:ascii="Noto Sans" w:eastAsia="Noto Sans" w:hAnsi="Noto Sans" w:cs="Noto Sans"/>
                <w:color w:val="434343"/>
                <w:sz w:val="18"/>
                <w:szCs w:val="18"/>
              </w:rPr>
            </w:pPr>
            <w:r w:rsidRPr="0009511C">
              <w:rPr>
                <w:rFonts w:ascii="Noto Sans" w:eastAsia="Noto Sans" w:hAnsi="Noto Sans" w:cs="Noto Sans"/>
                <w:color w:val="434343"/>
                <w:sz w:val="18"/>
                <w:szCs w:val="18"/>
              </w:rPr>
              <w:t>State if</w:t>
            </w:r>
            <w:r w:rsidRPr="0009511C">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34AE49A0" w14:textId="77777777" w:rsidR="00220DB1" w:rsidRDefault="00220DB1">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D4B5EBC" w14:textId="38960AEE" w:rsidR="00220DB1" w:rsidRDefault="000951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5229B63" w14:textId="77777777" w:rsidR="00220DB1" w:rsidRDefault="00220DB1">
      <w:pPr>
        <w:spacing w:line="227" w:lineRule="auto"/>
        <w:rPr>
          <w:rFonts w:ascii="Noto Sans" w:eastAsia="Noto Sans" w:hAnsi="Noto Sans" w:cs="Noto Sans"/>
          <w:b/>
          <w:color w:val="434343"/>
          <w:sz w:val="18"/>
          <w:szCs w:val="18"/>
        </w:rPr>
      </w:pPr>
    </w:p>
    <w:p w14:paraId="2BB0100A" w14:textId="77777777" w:rsidR="00220DB1" w:rsidRDefault="000216CA">
      <w:pPr>
        <w:spacing w:before="80"/>
      </w:pPr>
      <w:bookmarkStart w:id="3" w:name="_cm0qssfkw66b" w:colFirst="0" w:colLast="0"/>
      <w:bookmarkEnd w:id="3"/>
      <w:r>
        <w:rPr>
          <w:noProof/>
        </w:rPr>
        <w:pict w14:anchorId="2CDB56E6">
          <v:rect id="_x0000_i1025" alt="" style="width:468pt;height:.05pt;mso-width-percent:0;mso-height-percent:0;mso-width-percent:0;mso-height-percent:0" o:hralign="center" o:hrstd="t" o:hr="t" fillcolor="#a0a0a0" stroked="f"/>
        </w:pict>
      </w:r>
    </w:p>
    <w:p w14:paraId="1C6418C4" w14:textId="77777777" w:rsidR="00220DB1" w:rsidRDefault="00220DB1"/>
    <w:p w14:paraId="4716D578" w14:textId="77777777" w:rsidR="00220DB1" w:rsidRDefault="000216CA">
      <w:pPr>
        <w:rPr>
          <w:color w:val="FF0000"/>
        </w:rPr>
      </w:pPr>
      <w:r>
        <w:t xml:space="preserve">* We provide the following guidance regarding transparent reporting and statistics; we also refer authors to </w:t>
      </w:r>
      <w:hyperlink r:id="rId19">
        <w:r w:rsidR="00220DB1">
          <w:rPr>
            <w:color w:val="1155CC"/>
            <w:u w:val="single"/>
          </w:rPr>
          <w:t>Ten common statistical mistakes to watch out for when writing or reviewing a manuscript</w:t>
        </w:r>
      </w:hyperlink>
      <w:r>
        <w:t>.</w:t>
      </w:r>
    </w:p>
    <w:p w14:paraId="52083442" w14:textId="77777777" w:rsidR="00220DB1" w:rsidRDefault="00220DB1"/>
    <w:p w14:paraId="1FC9B5C0" w14:textId="77777777" w:rsidR="00220DB1" w:rsidRDefault="000216CA">
      <w:pPr>
        <w:rPr>
          <w:b/>
        </w:rPr>
      </w:pPr>
      <w:r>
        <w:rPr>
          <w:b/>
        </w:rPr>
        <w:t>Sample-size estimation</w:t>
      </w:r>
    </w:p>
    <w:p w14:paraId="184E3E33" w14:textId="77777777" w:rsidR="00220DB1" w:rsidRDefault="000216CA">
      <w:pPr>
        <w:numPr>
          <w:ilvl w:val="0"/>
          <w:numId w:val="1"/>
        </w:numPr>
      </w:pPr>
      <w:r>
        <w:t>You should state whether an appropriate sample size was computed when the study was being designed</w:t>
      </w:r>
    </w:p>
    <w:p w14:paraId="0CB4EDE4" w14:textId="77777777" w:rsidR="00220DB1" w:rsidRDefault="000216CA">
      <w:pPr>
        <w:numPr>
          <w:ilvl w:val="0"/>
          <w:numId w:val="1"/>
        </w:numPr>
      </w:pPr>
      <w:r>
        <w:t>You should state the statistical method of sample size computation and any required assumptions</w:t>
      </w:r>
    </w:p>
    <w:p w14:paraId="1417029F" w14:textId="77777777" w:rsidR="00220DB1" w:rsidRDefault="000216CA">
      <w:pPr>
        <w:numPr>
          <w:ilvl w:val="0"/>
          <w:numId w:val="1"/>
        </w:numPr>
      </w:pPr>
      <w:r>
        <w:t>If no explicit power analysis was used, you should describe how you decided what sample (replicate) size (number) to use</w:t>
      </w:r>
    </w:p>
    <w:p w14:paraId="51CC497B" w14:textId="77777777" w:rsidR="00220DB1" w:rsidRDefault="00220DB1"/>
    <w:p w14:paraId="252BC49C" w14:textId="77777777" w:rsidR="00220DB1" w:rsidRDefault="000216CA">
      <w:pPr>
        <w:rPr>
          <w:b/>
        </w:rPr>
      </w:pPr>
      <w:r>
        <w:rPr>
          <w:b/>
        </w:rPr>
        <w:t>Replicates</w:t>
      </w:r>
    </w:p>
    <w:p w14:paraId="1B224EBE" w14:textId="77777777" w:rsidR="00220DB1" w:rsidRDefault="000216CA">
      <w:pPr>
        <w:numPr>
          <w:ilvl w:val="0"/>
          <w:numId w:val="2"/>
        </w:numPr>
      </w:pPr>
      <w:r>
        <w:t>You should report how often each experiment was performed</w:t>
      </w:r>
    </w:p>
    <w:p w14:paraId="0E33A019" w14:textId="77777777" w:rsidR="00220DB1" w:rsidRDefault="000216CA">
      <w:pPr>
        <w:numPr>
          <w:ilvl w:val="0"/>
          <w:numId w:val="2"/>
        </w:numPr>
      </w:pPr>
      <w:r>
        <w:t>You should include a definition of biological versus technical replication</w:t>
      </w:r>
    </w:p>
    <w:p w14:paraId="6D91A716" w14:textId="77777777" w:rsidR="00220DB1" w:rsidRDefault="000216CA">
      <w:pPr>
        <w:numPr>
          <w:ilvl w:val="0"/>
          <w:numId w:val="2"/>
        </w:numPr>
      </w:pPr>
      <w:r>
        <w:t>The data obtained should be provided and sufficient information should be provided to indicate the number of independent biological and/or technical replicates</w:t>
      </w:r>
    </w:p>
    <w:p w14:paraId="07C3E631" w14:textId="77777777" w:rsidR="00220DB1" w:rsidRDefault="000216CA">
      <w:pPr>
        <w:numPr>
          <w:ilvl w:val="0"/>
          <w:numId w:val="2"/>
        </w:numPr>
      </w:pPr>
      <w:r>
        <w:t>If you encountered any outliers, you should describe how these were handled</w:t>
      </w:r>
    </w:p>
    <w:p w14:paraId="01628832" w14:textId="77777777" w:rsidR="00220DB1" w:rsidRDefault="000216CA">
      <w:pPr>
        <w:numPr>
          <w:ilvl w:val="0"/>
          <w:numId w:val="2"/>
        </w:numPr>
      </w:pPr>
      <w:r>
        <w:t>Criteria for exclusion/inclusion of data should be clearly stated</w:t>
      </w:r>
    </w:p>
    <w:p w14:paraId="3C0FA7F4" w14:textId="77777777" w:rsidR="00220DB1" w:rsidRDefault="000216CA">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3FAB018D" w14:textId="77777777" w:rsidR="00220DB1" w:rsidRDefault="00220DB1"/>
    <w:p w14:paraId="1E674F39" w14:textId="77777777" w:rsidR="00220DB1" w:rsidRDefault="000216CA">
      <w:pPr>
        <w:rPr>
          <w:b/>
        </w:rPr>
      </w:pPr>
      <w:r>
        <w:rPr>
          <w:b/>
        </w:rPr>
        <w:t>Statistical reporting</w:t>
      </w:r>
    </w:p>
    <w:p w14:paraId="7C56FEBE" w14:textId="77777777" w:rsidR="00220DB1" w:rsidRDefault="000216CA">
      <w:pPr>
        <w:numPr>
          <w:ilvl w:val="0"/>
          <w:numId w:val="3"/>
        </w:numPr>
      </w:pPr>
      <w:r>
        <w:t>Statistical analysis methods should be described and justified</w:t>
      </w:r>
    </w:p>
    <w:p w14:paraId="3077B257" w14:textId="77777777" w:rsidR="00220DB1" w:rsidRDefault="000216CA">
      <w:pPr>
        <w:numPr>
          <w:ilvl w:val="0"/>
          <w:numId w:val="3"/>
        </w:numPr>
      </w:pPr>
      <w:r>
        <w:t>Raw data should be presented in figures whenever informative to do so (typically when N per group is less than 10)</w:t>
      </w:r>
    </w:p>
    <w:p w14:paraId="7B017C0F" w14:textId="77777777" w:rsidR="00220DB1" w:rsidRDefault="000216CA">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3013E18" w14:textId="77777777" w:rsidR="00220DB1" w:rsidRDefault="000216CA">
      <w:pPr>
        <w:numPr>
          <w:ilvl w:val="0"/>
          <w:numId w:val="3"/>
        </w:numPr>
      </w:pPr>
      <w:r>
        <w:t>Report exact p-values wherever possible alongside the summary statistics and 95% confidence intervals. These should be reported for all key questions and not only when the p-value is less than 0.05.</w:t>
      </w:r>
    </w:p>
    <w:p w14:paraId="61B7CEBF" w14:textId="77777777" w:rsidR="00220DB1" w:rsidRDefault="00220DB1"/>
    <w:p w14:paraId="63835FC9" w14:textId="77777777" w:rsidR="00220DB1" w:rsidRDefault="000216CA">
      <w:pPr>
        <w:rPr>
          <w:b/>
        </w:rPr>
      </w:pPr>
      <w:r>
        <w:rPr>
          <w:b/>
        </w:rPr>
        <w:t>Group allocation</w:t>
      </w:r>
    </w:p>
    <w:p w14:paraId="41FE902A" w14:textId="77777777" w:rsidR="00220DB1" w:rsidRDefault="000216CA">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5DED758B" w14:textId="77777777" w:rsidR="00220DB1" w:rsidRDefault="000216CA">
      <w:pPr>
        <w:numPr>
          <w:ilvl w:val="0"/>
          <w:numId w:val="4"/>
        </w:numPr>
      </w:pPr>
      <w:r>
        <w:t xml:space="preserve">Indicate if masking was used during group allocation, data collection and/or data </w:t>
      </w:r>
      <w:r>
        <w:t>analysis</w:t>
      </w:r>
    </w:p>
    <w:sectPr w:rsidR="00220DB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D5BA" w14:textId="77777777" w:rsidR="00997ADF" w:rsidRDefault="00997ADF">
      <w:r>
        <w:separator/>
      </w:r>
    </w:p>
  </w:endnote>
  <w:endnote w:type="continuationSeparator" w:id="0">
    <w:p w14:paraId="73F86BA4" w14:textId="77777777" w:rsidR="00997ADF" w:rsidRDefault="0099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0005" w14:textId="77777777" w:rsidR="00220DB1" w:rsidRDefault="000216CA">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0F1DBE00" w14:textId="77777777" w:rsidR="00220DB1" w:rsidRDefault="00220DB1">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C4EB" w14:textId="77777777" w:rsidR="00997ADF" w:rsidRDefault="00997ADF">
      <w:r>
        <w:separator/>
      </w:r>
    </w:p>
  </w:footnote>
  <w:footnote w:type="continuationSeparator" w:id="0">
    <w:p w14:paraId="237E41AE" w14:textId="77777777" w:rsidR="00997ADF" w:rsidRDefault="0099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3015" w14:textId="77777777" w:rsidR="00220DB1" w:rsidRDefault="00220DB1">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D6C0" w14:textId="77777777" w:rsidR="00220DB1" w:rsidRDefault="000216CA">
    <w:pPr>
      <w:pStyle w:val="Header"/>
    </w:pPr>
    <w:r>
      <w:rPr>
        <w:noProof/>
      </w:rPr>
      <w:drawing>
        <wp:inline distT="19050" distB="19050" distL="19050" distR="19050" wp14:anchorId="5DF9CF75" wp14:editId="539890FF">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7D1069"/>
    <w:multiLevelType w:val="multilevel"/>
    <w:tmpl w:val="5C7A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3121818">
    <w:abstractNumId w:val="3"/>
  </w:num>
  <w:num w:numId="2" w16cid:durableId="805395045">
    <w:abstractNumId w:val="1"/>
  </w:num>
  <w:num w:numId="3" w16cid:durableId="942149522">
    <w:abstractNumId w:val="0"/>
  </w:num>
  <w:num w:numId="4" w16cid:durableId="2000570110">
    <w:abstractNumId w:val="4"/>
  </w:num>
  <w:num w:numId="5" w16cid:durableId="195146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7B8"/>
    <w:rsid w:val="00015353"/>
    <w:rsid w:val="000216CA"/>
    <w:rsid w:val="0009511C"/>
    <w:rsid w:val="000B600B"/>
    <w:rsid w:val="00114B8B"/>
    <w:rsid w:val="0011589E"/>
    <w:rsid w:val="001B3BCC"/>
    <w:rsid w:val="001F4C11"/>
    <w:rsid w:val="00215EFD"/>
    <w:rsid w:val="002209A8"/>
    <w:rsid w:val="00220DB1"/>
    <w:rsid w:val="002A51FE"/>
    <w:rsid w:val="002E4AE2"/>
    <w:rsid w:val="00320616"/>
    <w:rsid w:val="003506B8"/>
    <w:rsid w:val="00354C15"/>
    <w:rsid w:val="0035545F"/>
    <w:rsid w:val="003B40A7"/>
    <w:rsid w:val="003D5AF6"/>
    <w:rsid w:val="003E505C"/>
    <w:rsid w:val="00400C53"/>
    <w:rsid w:val="00427975"/>
    <w:rsid w:val="004E2C31"/>
    <w:rsid w:val="005B0259"/>
    <w:rsid w:val="005B30DD"/>
    <w:rsid w:val="005C2451"/>
    <w:rsid w:val="00625A4D"/>
    <w:rsid w:val="00687CA2"/>
    <w:rsid w:val="006A12D5"/>
    <w:rsid w:val="006D63FA"/>
    <w:rsid w:val="006E65D3"/>
    <w:rsid w:val="007054B6"/>
    <w:rsid w:val="0071662C"/>
    <w:rsid w:val="0078455A"/>
    <w:rsid w:val="0078687E"/>
    <w:rsid w:val="008B7067"/>
    <w:rsid w:val="008C3C3F"/>
    <w:rsid w:val="008C52DF"/>
    <w:rsid w:val="00907E04"/>
    <w:rsid w:val="00962C46"/>
    <w:rsid w:val="00997ADF"/>
    <w:rsid w:val="009C7B26"/>
    <w:rsid w:val="00A11E52"/>
    <w:rsid w:val="00AA4529"/>
    <w:rsid w:val="00AA46D2"/>
    <w:rsid w:val="00B2483D"/>
    <w:rsid w:val="00B37BA4"/>
    <w:rsid w:val="00B7575C"/>
    <w:rsid w:val="00BA06F2"/>
    <w:rsid w:val="00BB3791"/>
    <w:rsid w:val="00BC5F4E"/>
    <w:rsid w:val="00BD41E9"/>
    <w:rsid w:val="00C23EFC"/>
    <w:rsid w:val="00C42410"/>
    <w:rsid w:val="00C46D29"/>
    <w:rsid w:val="00C724F6"/>
    <w:rsid w:val="00C73818"/>
    <w:rsid w:val="00C84413"/>
    <w:rsid w:val="00C84C1A"/>
    <w:rsid w:val="00CD51E4"/>
    <w:rsid w:val="00DE745F"/>
    <w:rsid w:val="00EC7263"/>
    <w:rsid w:val="00F027A7"/>
    <w:rsid w:val="00F03E40"/>
    <w:rsid w:val="00F102CC"/>
    <w:rsid w:val="00F839A5"/>
    <w:rsid w:val="00F91042"/>
    <w:rsid w:val="00FA041B"/>
    <w:rsid w:val="19F567BC"/>
    <w:rsid w:val="6EA866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97C94F"/>
  <w15:docId w15:val="{4779B934-B4C4-C147-8080-3C0E3B3A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C46D29"/>
    <w:rPr>
      <w:color w:val="0000FF" w:themeColor="hyperlink"/>
      <w:u w:val="single"/>
    </w:rPr>
  </w:style>
  <w:style w:type="character" w:styleId="UnresolvedMention">
    <w:name w:val="Unresolved Mention"/>
    <w:basedOn w:val="DefaultParagraphFont"/>
    <w:uiPriority w:val="99"/>
    <w:semiHidden/>
    <w:unhideWhenUsed/>
    <w:rsid w:val="00C46D29"/>
    <w:rPr>
      <w:color w:val="605E5C"/>
      <w:shd w:val="clear" w:color="auto" w:fill="E1DFDD"/>
    </w:rPr>
  </w:style>
  <w:style w:type="paragraph" w:customStyle="1" w:styleId="EndNoteBibliography">
    <w:name w:val="EndNote Bibliography"/>
    <w:basedOn w:val="Normal"/>
    <w:link w:val="EndNoteBibliographyChar"/>
    <w:rsid w:val="00EC7263"/>
    <w:pPr>
      <w:widowControl/>
    </w:pPr>
    <w:rPr>
      <w:rFonts w:ascii="Times New Roman" w:eastAsia="Times New Roman" w:hAnsi="Times New Roman" w:cs="Times New Roman"/>
      <w:noProof/>
      <w:sz w:val="24"/>
      <w:szCs w:val="24"/>
      <w:lang w:eastAsia="en-US" w:bidi="hi-IN"/>
    </w:rPr>
  </w:style>
  <w:style w:type="character" w:customStyle="1" w:styleId="EndNoteBibliographyChar">
    <w:name w:val="EndNote Bibliography Char"/>
    <w:basedOn w:val="DefaultParagraphFont"/>
    <w:link w:val="EndNoteBibliography"/>
    <w:rsid w:val="00EC7263"/>
    <w:rPr>
      <w:rFonts w:eastAsia="Times New Roman"/>
      <w:noProof/>
      <w:sz w:val="24"/>
      <w:szCs w:val="24"/>
      <w:lang w:bidi="hi-IN"/>
    </w:rPr>
  </w:style>
  <w:style w:type="character" w:styleId="FollowedHyperlink">
    <w:name w:val="FollowedHyperlink"/>
    <w:basedOn w:val="DefaultParagraphFont"/>
    <w:uiPriority w:val="99"/>
    <w:semiHidden/>
    <w:unhideWhenUsed/>
    <w:rsid w:val="00EC72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2027">
      <w:bodyDiv w:val="1"/>
      <w:marLeft w:val="0"/>
      <w:marRight w:val="0"/>
      <w:marTop w:val="0"/>
      <w:marBottom w:val="0"/>
      <w:divBdr>
        <w:top w:val="none" w:sz="0" w:space="0" w:color="auto"/>
        <w:left w:val="none" w:sz="0" w:space="0" w:color="auto"/>
        <w:bottom w:val="none" w:sz="0" w:space="0" w:color="auto"/>
        <w:right w:val="none" w:sz="0" w:space="0" w:color="auto"/>
      </w:divBdr>
    </w:div>
    <w:div w:id="232815734">
      <w:bodyDiv w:val="1"/>
      <w:marLeft w:val="0"/>
      <w:marRight w:val="0"/>
      <w:marTop w:val="0"/>
      <w:marBottom w:val="0"/>
      <w:divBdr>
        <w:top w:val="none" w:sz="0" w:space="0" w:color="auto"/>
        <w:left w:val="none" w:sz="0" w:space="0" w:color="auto"/>
        <w:bottom w:val="none" w:sz="0" w:space="0" w:color="auto"/>
        <w:right w:val="none" w:sz="0" w:space="0" w:color="auto"/>
      </w:divBdr>
    </w:div>
    <w:div w:id="748423458">
      <w:bodyDiv w:val="1"/>
      <w:marLeft w:val="0"/>
      <w:marRight w:val="0"/>
      <w:marTop w:val="0"/>
      <w:marBottom w:val="0"/>
      <w:divBdr>
        <w:top w:val="none" w:sz="0" w:space="0" w:color="auto"/>
        <w:left w:val="none" w:sz="0" w:space="0" w:color="auto"/>
        <w:bottom w:val="none" w:sz="0" w:space="0" w:color="auto"/>
        <w:right w:val="none" w:sz="0" w:space="0" w:color="auto"/>
      </w:divBdr>
    </w:div>
    <w:div w:id="1321887938">
      <w:bodyDiv w:val="1"/>
      <w:marLeft w:val="0"/>
      <w:marRight w:val="0"/>
      <w:marTop w:val="0"/>
      <w:marBottom w:val="0"/>
      <w:divBdr>
        <w:top w:val="none" w:sz="0" w:space="0" w:color="auto"/>
        <w:left w:val="none" w:sz="0" w:space="0" w:color="auto"/>
        <w:bottom w:val="none" w:sz="0" w:space="0" w:color="auto"/>
        <w:right w:val="none" w:sz="0" w:space="0" w:color="auto"/>
      </w:divBdr>
    </w:div>
    <w:div w:id="1632322405">
      <w:bodyDiv w:val="1"/>
      <w:marLeft w:val="0"/>
      <w:marRight w:val="0"/>
      <w:marTop w:val="0"/>
      <w:marBottom w:val="0"/>
      <w:divBdr>
        <w:top w:val="none" w:sz="0" w:space="0" w:color="auto"/>
        <w:left w:val="none" w:sz="0" w:space="0" w:color="auto"/>
        <w:bottom w:val="none" w:sz="0" w:space="0" w:color="auto"/>
        <w:right w:val="none" w:sz="0" w:space="0" w:color="auto"/>
      </w:divBdr>
    </w:div>
    <w:div w:id="2022276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1016/j.chom.2020.11.01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1016/j.chom.2020.11.013" TargetMode="External"/><Relationship Id="rId2" Type="http://schemas.openxmlformats.org/officeDocument/2006/relationships/styles" Target="styles.xml"/><Relationship Id="rId16" Type="http://schemas.openxmlformats.org/officeDocument/2006/relationships/hyperlink" Target="https://doi.org/10.1038/mi.2012.13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hom.2020.11.013" TargetMode="External"/><Relationship Id="rId23" Type="http://schemas.openxmlformats.org/officeDocument/2006/relationships/fontTable" Target="fontTable.xml"/><Relationship Id="rId10" Type="http://schemas.openxmlformats.org/officeDocument/2006/relationships/hyperlink" Target="https://doi.org/10.1038/d41586-020-01751-5"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38/ni144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vibhataneja</dc:creator>
  <cp:lastModifiedBy>Taneja, Vibha [BSD] - MIC</cp:lastModifiedBy>
  <cp:revision>4</cp:revision>
  <cp:lastPrinted>2025-12-17T19:14:00Z</cp:lastPrinted>
  <dcterms:created xsi:type="dcterms:W3CDTF">2025-12-17T23:40:00Z</dcterms:created>
  <dcterms:modified xsi:type="dcterms:W3CDTF">2025-12-18T18:23:00Z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36AB17155CA2432F9EE8D3117C43BA7F_12</vt:lpwstr>
  </property>
  <property fmtid="{D5CDD505-2E9C-101B-9397-08002B2CF9AE}" pid="4" name="GrammarlyDocumentId">
    <vt:lpwstr>ebc6f1f1-7953-4a48-a421-1b8d7a8991a0</vt:lpwstr>
  </property>
</Properties>
</file>