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82607F" w14:textId="5B6E5C0F" w:rsidR="00073672" w:rsidRPr="001D5279" w:rsidRDefault="00073672" w:rsidP="00073672">
      <w:pPr>
        <w:rPr>
          <w:rFonts w:ascii="Arial" w:eastAsia="Meiryo" w:hAnsi="Arial" w:cs="Arial"/>
        </w:rPr>
      </w:pPr>
      <w:r w:rsidRPr="006437A3">
        <w:rPr>
          <w:rFonts w:ascii="Arial" w:eastAsia="Meiryo" w:hAnsi="Arial" w:cs="Arial"/>
          <w:b/>
          <w:bCs/>
        </w:rPr>
        <w:t xml:space="preserve">Supplementary </w:t>
      </w:r>
      <w:r w:rsidR="00730960">
        <w:rPr>
          <w:rFonts w:ascii="Arial" w:eastAsia="Meiryo" w:hAnsi="Arial" w:cs="Arial"/>
          <w:b/>
          <w:bCs/>
        </w:rPr>
        <w:t>File</w:t>
      </w:r>
      <w:r w:rsidRPr="006437A3">
        <w:rPr>
          <w:rFonts w:ascii="Arial" w:eastAsia="Meiryo" w:hAnsi="Arial" w:cs="Arial"/>
          <w:b/>
          <w:bCs/>
        </w:rPr>
        <w:t xml:space="preserve"> 1:</w:t>
      </w:r>
      <w:r w:rsidRPr="001D5279">
        <w:rPr>
          <w:rFonts w:ascii="Arial" w:eastAsia="Meiryo" w:hAnsi="Arial" w:cs="Arial"/>
        </w:rPr>
        <w:t xml:space="preserve"> Fly strains used in this study.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19"/>
        <w:gridCol w:w="2531"/>
      </w:tblGrid>
      <w:tr w:rsidR="00073672" w:rsidRPr="001D5279" w14:paraId="1C7BB66B" w14:textId="77777777" w:rsidTr="006C7080">
        <w:tc>
          <w:tcPr>
            <w:tcW w:w="7285" w:type="dxa"/>
          </w:tcPr>
          <w:p w14:paraId="7EBC9D53" w14:textId="77777777" w:rsidR="00073672" w:rsidRPr="001D5279" w:rsidRDefault="00073672" w:rsidP="006C7080">
            <w:pPr>
              <w:contextualSpacing/>
              <w:rPr>
                <w:rFonts w:ascii="Arial" w:eastAsia="Meiryo" w:hAnsi="Arial" w:cs="Arial"/>
                <w:b/>
                <w:sz w:val="24"/>
                <w:szCs w:val="24"/>
              </w:rPr>
            </w:pPr>
            <w:r w:rsidRPr="001D5279">
              <w:rPr>
                <w:rFonts w:ascii="Arial" w:eastAsia="Meiryo" w:hAnsi="Arial" w:cs="Arial"/>
                <w:b/>
                <w:sz w:val="24"/>
                <w:szCs w:val="24"/>
              </w:rPr>
              <w:t>Fly strain</w:t>
            </w:r>
          </w:p>
        </w:tc>
        <w:tc>
          <w:tcPr>
            <w:tcW w:w="2695" w:type="dxa"/>
          </w:tcPr>
          <w:p w14:paraId="24EC68C3" w14:textId="77777777" w:rsidR="00073672" w:rsidRPr="001D5279" w:rsidRDefault="00073672" w:rsidP="006C7080">
            <w:pPr>
              <w:contextualSpacing/>
              <w:rPr>
                <w:rFonts w:ascii="Arial" w:eastAsia="Meiryo" w:hAnsi="Arial" w:cs="Arial"/>
                <w:b/>
                <w:sz w:val="24"/>
                <w:szCs w:val="24"/>
              </w:rPr>
            </w:pPr>
            <w:r w:rsidRPr="001D5279">
              <w:rPr>
                <w:rFonts w:ascii="Arial" w:eastAsia="Meiryo" w:hAnsi="Arial" w:cs="Arial"/>
                <w:b/>
                <w:sz w:val="22"/>
                <w:szCs w:val="24"/>
              </w:rPr>
              <w:t>BD</w:t>
            </w:r>
            <w:r>
              <w:rPr>
                <w:rFonts w:ascii="Arial" w:eastAsia="Meiryo" w:hAnsi="Arial" w:cs="Arial"/>
                <w:b/>
                <w:sz w:val="22"/>
                <w:szCs w:val="24"/>
              </w:rPr>
              <w:t>S</w:t>
            </w:r>
            <w:r w:rsidRPr="001D5279">
              <w:rPr>
                <w:rFonts w:ascii="Arial" w:eastAsia="Meiryo" w:hAnsi="Arial" w:cs="Arial"/>
                <w:b/>
                <w:sz w:val="22"/>
                <w:szCs w:val="24"/>
              </w:rPr>
              <w:t>C Stock number / Reference</w:t>
            </w:r>
          </w:p>
        </w:tc>
      </w:tr>
      <w:tr w:rsidR="00073672" w:rsidRPr="001D5279" w14:paraId="5092CEDC" w14:textId="77777777" w:rsidTr="006C7080">
        <w:trPr>
          <w:trHeight w:val="288"/>
        </w:trPr>
        <w:tc>
          <w:tcPr>
            <w:tcW w:w="7285" w:type="dxa"/>
          </w:tcPr>
          <w:p w14:paraId="5111D57A" w14:textId="77777777" w:rsidR="00073672" w:rsidRPr="001D5279" w:rsidRDefault="00073672" w:rsidP="006C7080">
            <w:pPr>
              <w:contextualSpacing/>
              <w:rPr>
                <w:rFonts w:ascii="Arial" w:eastAsia="Meiryo" w:hAnsi="Arial" w:cs="Arial"/>
                <w:i/>
                <w:sz w:val="24"/>
                <w:szCs w:val="24"/>
              </w:rPr>
            </w:pPr>
            <w:r w:rsidRPr="001D5279">
              <w:rPr>
                <w:rFonts w:ascii="Arial" w:eastAsia="Meiryo" w:hAnsi="Arial" w:cs="Arial"/>
                <w:i/>
                <w:sz w:val="24"/>
                <w:szCs w:val="24"/>
              </w:rPr>
              <w:t>DH44-Gal4</w:t>
            </w:r>
          </w:p>
        </w:tc>
        <w:tc>
          <w:tcPr>
            <w:tcW w:w="2695" w:type="dxa"/>
          </w:tcPr>
          <w:p w14:paraId="34378269" w14:textId="77777777" w:rsidR="00073672" w:rsidRPr="00EB56E5" w:rsidRDefault="00073672" w:rsidP="006C7080">
            <w:pPr>
              <w:contextualSpacing/>
              <w:rPr>
                <w:rFonts w:ascii="Arial" w:eastAsia="Meiryo" w:hAnsi="Arial" w:cs="Arial"/>
                <w:sz w:val="24"/>
                <w:szCs w:val="24"/>
              </w:rPr>
            </w:pPr>
            <w:r w:rsidRPr="00EB56E5">
              <w:rPr>
                <w:rFonts w:ascii="Arial" w:eastAsia="Meiryo" w:hAnsi="Arial" w:cs="Arial"/>
                <w:sz w:val="24"/>
                <w:szCs w:val="24"/>
              </w:rPr>
              <w:t>51987</w:t>
            </w:r>
          </w:p>
        </w:tc>
      </w:tr>
      <w:tr w:rsidR="00073672" w:rsidRPr="001D5279" w14:paraId="26C3787B" w14:textId="77777777" w:rsidTr="006C7080">
        <w:trPr>
          <w:trHeight w:val="288"/>
        </w:trPr>
        <w:tc>
          <w:tcPr>
            <w:tcW w:w="7285" w:type="dxa"/>
          </w:tcPr>
          <w:p w14:paraId="2B16AA29" w14:textId="77777777" w:rsidR="00073672" w:rsidRPr="001D5279" w:rsidRDefault="00073672" w:rsidP="006C7080">
            <w:pPr>
              <w:contextualSpacing/>
              <w:rPr>
                <w:rFonts w:ascii="Arial" w:eastAsia="Meiryo" w:hAnsi="Arial" w:cs="Arial"/>
                <w:i/>
                <w:sz w:val="24"/>
                <w:szCs w:val="24"/>
              </w:rPr>
            </w:pPr>
            <w:r w:rsidRPr="001D5279">
              <w:rPr>
                <w:rFonts w:ascii="Arial" w:eastAsia="Meiryo" w:hAnsi="Arial" w:cs="Arial"/>
                <w:i/>
                <w:sz w:val="24"/>
                <w:szCs w:val="24"/>
              </w:rPr>
              <w:t>DILP2-Gal4</w:t>
            </w:r>
          </w:p>
        </w:tc>
        <w:tc>
          <w:tcPr>
            <w:tcW w:w="2695" w:type="dxa"/>
          </w:tcPr>
          <w:p w14:paraId="1F8AB160" w14:textId="7AA649A4" w:rsidR="00073672" w:rsidRPr="00EB56E5" w:rsidRDefault="00073672" w:rsidP="006C7080">
            <w:pPr>
              <w:contextualSpacing/>
              <w:rPr>
                <w:rFonts w:ascii="Arial" w:eastAsia="Meiryo" w:hAnsi="Arial" w:cs="Arial"/>
                <w:sz w:val="24"/>
                <w:szCs w:val="24"/>
              </w:rPr>
            </w:pPr>
            <w:r w:rsidRPr="00EB56E5">
              <w:rPr>
                <w:rFonts w:ascii="Arial" w:eastAsia="Meiryo" w:hAnsi="Arial" w:cs="Arial"/>
                <w:sz w:val="24"/>
                <w:szCs w:val="24"/>
              </w:rPr>
              <w:fldChar w:fldCharType="begin">
                <w:fldData xml:space="preserve">PEVuZE5vdGU+PENpdGU+PEF1dGhvcj5Ja2V5YTwvQXV0aG9yPjxZZWFyPjIwMDI8L1llYXI+PFJl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</w:fldData>
              </w:fldChar>
            </w:r>
            <w:r w:rsidR="00E9436F" w:rsidRPr="00EB56E5">
              <w:rPr>
                <w:rFonts w:ascii="Arial" w:eastAsia="Meiryo" w:hAnsi="Arial" w:cs="Arial"/>
                <w:sz w:val="24"/>
                <w:szCs w:val="24"/>
              </w:rPr>
              <w:instrText xml:space="preserve"> ADDIN EN.CITE </w:instrText>
            </w:r>
            <w:r w:rsidR="00E9436F" w:rsidRPr="00EB56E5">
              <w:rPr>
                <w:rFonts w:ascii="Arial" w:eastAsia="Meiryo" w:hAnsi="Arial" w:cs="Arial"/>
                <w:sz w:val="24"/>
                <w:szCs w:val="24"/>
              </w:rPr>
              <w:fldChar w:fldCharType="begin">
                <w:fldData xml:space="preserve">PEVuZE5vdGU+PENpdGU+PEF1dGhvcj5Ja2V5YTwvQXV0aG9yPjxZZWFyPjIwMDI8L1llYXI+PFJl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</w:fldData>
              </w:fldChar>
            </w:r>
            <w:r w:rsidR="00E9436F" w:rsidRPr="00EB56E5">
              <w:rPr>
                <w:rFonts w:ascii="Arial" w:eastAsia="Meiryo" w:hAnsi="Arial" w:cs="Arial"/>
                <w:sz w:val="24"/>
                <w:szCs w:val="24"/>
              </w:rPr>
              <w:instrText xml:space="preserve"> ADDIN EN.CITE.DATA </w:instrText>
            </w:r>
            <w:r w:rsidR="00E9436F" w:rsidRPr="00EB56E5">
              <w:rPr>
                <w:rFonts w:ascii="Arial" w:eastAsia="Meiryo" w:hAnsi="Arial" w:cs="Arial"/>
                <w:sz w:val="24"/>
                <w:szCs w:val="24"/>
              </w:rPr>
            </w:r>
            <w:r w:rsidR="00E9436F" w:rsidRPr="00EB56E5">
              <w:rPr>
                <w:rFonts w:ascii="Arial" w:eastAsia="Meiryo" w:hAnsi="Arial" w:cs="Arial"/>
                <w:sz w:val="24"/>
                <w:szCs w:val="24"/>
              </w:rPr>
              <w:fldChar w:fldCharType="end"/>
            </w:r>
            <w:r w:rsidRPr="00EB56E5">
              <w:rPr>
                <w:rFonts w:ascii="Arial" w:eastAsia="Meiryo" w:hAnsi="Arial" w:cs="Arial"/>
                <w:sz w:val="24"/>
                <w:szCs w:val="24"/>
              </w:rPr>
              <w:fldChar w:fldCharType="separate"/>
            </w:r>
            <w:r w:rsidR="00E9436F" w:rsidRPr="00EB56E5">
              <w:rPr>
                <w:rFonts w:ascii="Arial" w:eastAsia="Meiryo" w:hAnsi="Arial" w:cs="Arial"/>
                <w:noProof/>
                <w:sz w:val="24"/>
                <w:szCs w:val="24"/>
              </w:rPr>
              <w:t>(Ikeya et al. 2002)</w:t>
            </w:r>
            <w:r w:rsidRPr="00EB56E5">
              <w:rPr>
                <w:rFonts w:ascii="Arial" w:eastAsia="Meiryo" w:hAnsi="Arial" w:cs="Arial"/>
                <w:sz w:val="24"/>
                <w:szCs w:val="24"/>
              </w:rPr>
              <w:fldChar w:fldCharType="end"/>
            </w:r>
          </w:p>
        </w:tc>
      </w:tr>
      <w:tr w:rsidR="00073672" w:rsidRPr="001D5279" w14:paraId="7ADAD589" w14:textId="77777777" w:rsidTr="006C7080">
        <w:trPr>
          <w:trHeight w:hRule="exact" w:val="288"/>
        </w:trPr>
        <w:tc>
          <w:tcPr>
            <w:tcW w:w="7285" w:type="dxa"/>
            <w:noWrap/>
          </w:tcPr>
          <w:p w14:paraId="33F1E0E6" w14:textId="77777777" w:rsidR="00073672" w:rsidRPr="001D5279" w:rsidRDefault="00073672" w:rsidP="006C7080">
            <w:pPr>
              <w:contextualSpacing/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</w:pPr>
            <w:r w:rsidRPr="001D5279"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DILP3-Gal4</w:t>
            </w:r>
          </w:p>
        </w:tc>
        <w:tc>
          <w:tcPr>
            <w:tcW w:w="2695" w:type="dxa"/>
            <w:noWrap/>
          </w:tcPr>
          <w:p w14:paraId="614DA5B4" w14:textId="77777777" w:rsidR="00073672" w:rsidRPr="00EB56E5" w:rsidRDefault="00073672" w:rsidP="006C7080">
            <w:pPr>
              <w:contextualSpacing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</w:p>
        </w:tc>
      </w:tr>
      <w:tr w:rsidR="00073672" w:rsidRPr="001D5279" w14:paraId="20416777" w14:textId="77777777" w:rsidTr="006C7080">
        <w:trPr>
          <w:trHeight w:hRule="exact" w:val="288"/>
        </w:trPr>
        <w:tc>
          <w:tcPr>
            <w:tcW w:w="7285" w:type="dxa"/>
            <w:noWrap/>
          </w:tcPr>
          <w:p w14:paraId="383EDF3B" w14:textId="77777777" w:rsidR="00073672" w:rsidRPr="001D5279" w:rsidRDefault="00073672" w:rsidP="006C7080">
            <w:pPr>
              <w:contextualSpacing/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</w:pPr>
            <w:r w:rsidRPr="001D5279"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DILP5-Gal4</w:t>
            </w:r>
          </w:p>
        </w:tc>
        <w:tc>
          <w:tcPr>
            <w:tcW w:w="2695" w:type="dxa"/>
            <w:noWrap/>
          </w:tcPr>
          <w:p w14:paraId="5F06BB04" w14:textId="77777777" w:rsidR="00073672" w:rsidRPr="00EB56E5" w:rsidRDefault="00073672" w:rsidP="006C7080">
            <w:pPr>
              <w:contextualSpacing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EB56E5">
              <w:rPr>
                <w:rFonts w:ascii="Arial" w:hAnsi="Arial" w:cs="Arial"/>
                <w:sz w:val="24"/>
                <w:szCs w:val="24"/>
              </w:rPr>
              <w:t>66008</w:t>
            </w:r>
          </w:p>
        </w:tc>
      </w:tr>
      <w:tr w:rsidR="00073672" w:rsidRPr="001D5279" w14:paraId="77A15D0E" w14:textId="77777777" w:rsidTr="006C7080">
        <w:trPr>
          <w:trHeight w:hRule="exact" w:val="288"/>
        </w:trPr>
        <w:tc>
          <w:tcPr>
            <w:tcW w:w="7285" w:type="dxa"/>
            <w:noWrap/>
          </w:tcPr>
          <w:p w14:paraId="082B0000" w14:textId="77777777" w:rsidR="00073672" w:rsidRPr="001D5279" w:rsidRDefault="00073672" w:rsidP="006C7080">
            <w:pPr>
              <w:contextualSpacing/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</w:pPr>
            <w:r w:rsidRPr="001D5279"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MS-T2A-Gal4</w:t>
            </w:r>
          </w:p>
        </w:tc>
        <w:tc>
          <w:tcPr>
            <w:tcW w:w="2695" w:type="dxa"/>
            <w:noWrap/>
          </w:tcPr>
          <w:p w14:paraId="74ABA337" w14:textId="77777777" w:rsidR="00073672" w:rsidRPr="00EB56E5" w:rsidRDefault="00073672" w:rsidP="006C7080">
            <w:pPr>
              <w:contextualSpacing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t>84652</w:t>
            </w:r>
          </w:p>
        </w:tc>
      </w:tr>
      <w:tr w:rsidR="00073672" w:rsidRPr="001D5279" w14:paraId="61EAA5FD" w14:textId="77777777" w:rsidTr="006C7080">
        <w:trPr>
          <w:trHeight w:hRule="exact" w:val="288"/>
        </w:trPr>
        <w:tc>
          <w:tcPr>
            <w:tcW w:w="7285" w:type="dxa"/>
            <w:noWrap/>
          </w:tcPr>
          <w:p w14:paraId="047BC778" w14:textId="77777777" w:rsidR="00073672" w:rsidRPr="001D5279" w:rsidRDefault="00073672" w:rsidP="006C7080">
            <w:pPr>
              <w:contextualSpacing/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</w:pPr>
            <w:r w:rsidRPr="001D5279"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Gr64a-Gal4</w:t>
            </w:r>
          </w:p>
        </w:tc>
        <w:tc>
          <w:tcPr>
            <w:tcW w:w="2695" w:type="dxa"/>
            <w:noWrap/>
          </w:tcPr>
          <w:p w14:paraId="1B9FF0EE" w14:textId="77777777" w:rsidR="00073672" w:rsidRPr="00EB56E5" w:rsidRDefault="00073672" w:rsidP="006C7080">
            <w:pPr>
              <w:contextualSpacing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t>57661</w:t>
            </w:r>
          </w:p>
        </w:tc>
      </w:tr>
      <w:tr w:rsidR="00073672" w:rsidRPr="001D5279" w14:paraId="759BE415" w14:textId="77777777" w:rsidTr="006C7080">
        <w:trPr>
          <w:trHeight w:hRule="exact" w:val="288"/>
        </w:trPr>
        <w:tc>
          <w:tcPr>
            <w:tcW w:w="7285" w:type="dxa"/>
            <w:noWrap/>
          </w:tcPr>
          <w:p w14:paraId="01EEB85A" w14:textId="77777777" w:rsidR="00073672" w:rsidRPr="001D5279" w:rsidRDefault="00073672" w:rsidP="006C7080">
            <w:pPr>
              <w:contextualSpacing/>
              <w:rPr>
                <w:rFonts w:ascii="Arial" w:eastAsia="Yu Gothic" w:hAnsi="Arial" w:cs="Arial"/>
                <w:i/>
                <w:color w:val="000000"/>
              </w:rPr>
            </w:pPr>
            <w:r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CRZ</w:t>
            </w:r>
            <w:r w:rsidRPr="001D5279"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-Gal4</w:t>
            </w:r>
          </w:p>
        </w:tc>
        <w:tc>
          <w:tcPr>
            <w:tcW w:w="2695" w:type="dxa"/>
            <w:noWrap/>
          </w:tcPr>
          <w:p w14:paraId="3E22F537" w14:textId="77777777" w:rsidR="00073672" w:rsidRPr="00EB56E5" w:rsidRDefault="00073672" w:rsidP="006C7080">
            <w:pPr>
              <w:contextualSpacing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t>51976</w:t>
            </w:r>
          </w:p>
          <w:p w14:paraId="5E261260" w14:textId="77777777" w:rsidR="00073672" w:rsidRPr="00EB56E5" w:rsidRDefault="00073672" w:rsidP="006C7080">
            <w:pPr>
              <w:contextualSpacing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</w:p>
        </w:tc>
      </w:tr>
      <w:tr w:rsidR="00073672" w:rsidRPr="001D5279" w14:paraId="3F2CA47A" w14:textId="77777777" w:rsidTr="006C7080">
        <w:trPr>
          <w:trHeight w:hRule="exact" w:val="288"/>
        </w:trPr>
        <w:tc>
          <w:tcPr>
            <w:tcW w:w="7285" w:type="dxa"/>
            <w:noWrap/>
          </w:tcPr>
          <w:p w14:paraId="7889F974" w14:textId="77777777" w:rsidR="00073672" w:rsidRPr="00AE4379" w:rsidRDefault="00073672" w:rsidP="006C7080">
            <w:pPr>
              <w:contextualSpacing/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</w:pPr>
            <w:r w:rsidRPr="00AE4379">
              <w:rPr>
                <w:rFonts w:ascii="Arial" w:hAnsi="Arial" w:cs="Arial"/>
                <w:i/>
                <w:iCs/>
                <w:sz w:val="24"/>
                <w:szCs w:val="24"/>
                <w14:ligatures w14:val="standardContextual"/>
              </w:rPr>
              <w:t>R24F06-p65.AD/</w:t>
            </w:r>
            <w:proofErr w:type="spellStart"/>
            <w:r w:rsidRPr="00AE4379">
              <w:rPr>
                <w:rFonts w:ascii="Arial" w:hAnsi="Arial" w:cs="Arial"/>
                <w:i/>
                <w:iCs/>
                <w:sz w:val="24"/>
                <w:szCs w:val="24"/>
                <w14:ligatures w14:val="standardContextual"/>
              </w:rPr>
              <w:t>CyO</w:t>
            </w:r>
            <w:proofErr w:type="spellEnd"/>
            <w:r w:rsidRPr="00AE4379">
              <w:rPr>
                <w:rFonts w:ascii="Arial" w:hAnsi="Arial" w:cs="Arial"/>
                <w:i/>
                <w:iCs/>
                <w:sz w:val="24"/>
                <w:szCs w:val="24"/>
                <w14:ligatures w14:val="standardContextual"/>
              </w:rPr>
              <w:t>;</w:t>
            </w:r>
            <w:r>
              <w:rPr>
                <w:rFonts w:ascii="Arial" w:hAnsi="Arial" w:cs="Arial"/>
                <w:i/>
                <w:iCs/>
                <w:sz w:val="24"/>
                <w:szCs w:val="24"/>
                <w14:ligatures w14:val="standardContextual"/>
              </w:rPr>
              <w:t xml:space="preserve"> </w:t>
            </w:r>
            <w:r w:rsidRPr="00AE4379">
              <w:rPr>
                <w:rFonts w:ascii="Arial" w:hAnsi="Arial" w:cs="Arial"/>
                <w:i/>
                <w:iCs/>
                <w:sz w:val="24"/>
                <w:szCs w:val="24"/>
                <w14:ligatures w14:val="standardContextual"/>
              </w:rPr>
              <w:t>R45E06-DBD/TM6B (DNg27-</w:t>
            </w:r>
            <w:r>
              <w:rPr>
                <w:rFonts w:ascii="Arial" w:hAnsi="Arial" w:cs="Arial"/>
                <w:i/>
                <w:iCs/>
                <w:sz w:val="24"/>
                <w:szCs w:val="24"/>
                <w14:ligatures w14:val="standardContextual"/>
              </w:rPr>
              <w:t>split-</w:t>
            </w:r>
            <w:r w:rsidRPr="00AE4379">
              <w:rPr>
                <w:rFonts w:ascii="Arial" w:hAnsi="Arial" w:cs="Arial"/>
                <w:i/>
                <w:iCs/>
                <w:sz w:val="24"/>
                <w:szCs w:val="24"/>
                <w14:ligatures w14:val="standardContextual"/>
              </w:rPr>
              <w:t>Gal4)</w:t>
            </w:r>
          </w:p>
        </w:tc>
        <w:tc>
          <w:tcPr>
            <w:tcW w:w="2695" w:type="dxa"/>
            <w:noWrap/>
          </w:tcPr>
          <w:p w14:paraId="6033D2D8" w14:textId="77777777" w:rsidR="00073672" w:rsidRPr="00EB56E5" w:rsidRDefault="00073672" w:rsidP="006C7080">
            <w:pPr>
              <w:contextualSpacing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t>75837</w:t>
            </w:r>
          </w:p>
        </w:tc>
      </w:tr>
      <w:tr w:rsidR="00073672" w:rsidRPr="001D5279" w14:paraId="52E55B9B" w14:textId="77777777" w:rsidTr="006C7080">
        <w:trPr>
          <w:trHeight w:hRule="exact" w:val="288"/>
        </w:trPr>
        <w:tc>
          <w:tcPr>
            <w:tcW w:w="7285" w:type="dxa"/>
            <w:noWrap/>
          </w:tcPr>
          <w:p w14:paraId="2EAEA766" w14:textId="77777777" w:rsidR="00073672" w:rsidRPr="00AA6AEB" w:rsidRDefault="00073672" w:rsidP="006C7080">
            <w:pPr>
              <w:contextualSpacing/>
              <w:rPr>
                <w:rFonts w:ascii="Arial" w:eastAsia="Yu Gothic" w:hAnsi="Arial" w:cs="Arial"/>
                <w:i/>
                <w:color w:val="000000"/>
                <w:sz w:val="24"/>
                <w:szCs w:val="28"/>
              </w:rPr>
            </w:pPr>
            <w:r>
              <w:rPr>
                <w:rFonts w:ascii="Arial" w:eastAsia="Yu Gothic" w:hAnsi="Arial" w:cs="Arial"/>
                <w:i/>
                <w:color w:val="000000"/>
                <w:sz w:val="24"/>
                <w:szCs w:val="28"/>
              </w:rPr>
              <w:t>empty-split-Gal4</w:t>
            </w:r>
          </w:p>
        </w:tc>
        <w:tc>
          <w:tcPr>
            <w:tcW w:w="2695" w:type="dxa"/>
            <w:noWrap/>
          </w:tcPr>
          <w:p w14:paraId="7D58CE0A" w14:textId="77777777" w:rsidR="00073672" w:rsidRPr="00EB56E5" w:rsidRDefault="00073672" w:rsidP="006C7080">
            <w:pPr>
              <w:contextualSpacing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t>79603</w:t>
            </w:r>
          </w:p>
        </w:tc>
      </w:tr>
      <w:tr w:rsidR="00073672" w:rsidRPr="001D5279" w14:paraId="650D3864" w14:textId="77777777" w:rsidTr="006C7080">
        <w:trPr>
          <w:trHeight w:hRule="exact" w:val="288"/>
        </w:trPr>
        <w:tc>
          <w:tcPr>
            <w:tcW w:w="7285" w:type="dxa"/>
            <w:noWrap/>
          </w:tcPr>
          <w:p w14:paraId="43F81A75" w14:textId="77777777" w:rsidR="00073672" w:rsidRPr="00AA6AEB" w:rsidRDefault="00073672" w:rsidP="006C7080">
            <w:pPr>
              <w:contextualSpacing/>
              <w:rPr>
                <w:rFonts w:ascii="Arial" w:eastAsia="Yu Gothic" w:hAnsi="Arial" w:cs="Arial"/>
                <w:i/>
                <w:color w:val="000000"/>
                <w:sz w:val="24"/>
                <w:szCs w:val="28"/>
              </w:rPr>
            </w:pPr>
            <w:r>
              <w:rPr>
                <w:rFonts w:ascii="Arial" w:eastAsia="Yu Gothic" w:hAnsi="Arial" w:cs="Arial"/>
                <w:i/>
                <w:color w:val="000000"/>
                <w:sz w:val="24"/>
                <w:szCs w:val="28"/>
              </w:rPr>
              <w:t>empty-Gal4</w:t>
            </w:r>
          </w:p>
        </w:tc>
        <w:tc>
          <w:tcPr>
            <w:tcW w:w="2695" w:type="dxa"/>
            <w:noWrap/>
          </w:tcPr>
          <w:p w14:paraId="201BC97B" w14:textId="77777777" w:rsidR="00073672" w:rsidRPr="00EB56E5" w:rsidRDefault="00073672" w:rsidP="006C7080">
            <w:pPr>
              <w:contextualSpacing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t>68384</w:t>
            </w:r>
          </w:p>
        </w:tc>
      </w:tr>
      <w:tr w:rsidR="00073672" w:rsidRPr="001D5279" w14:paraId="3F62160A" w14:textId="77777777" w:rsidTr="006C7080">
        <w:trPr>
          <w:trHeight w:hRule="exact" w:val="288"/>
        </w:trPr>
        <w:tc>
          <w:tcPr>
            <w:tcW w:w="7285" w:type="dxa"/>
            <w:noWrap/>
          </w:tcPr>
          <w:p w14:paraId="473943D2" w14:textId="77777777" w:rsidR="00073672" w:rsidRPr="001D5279" w:rsidRDefault="00073672" w:rsidP="006C7080">
            <w:pPr>
              <w:contextualSpacing/>
              <w:rPr>
                <w:rFonts w:ascii="Arial" w:eastAsia="Yu Gothic" w:hAnsi="Arial" w:cs="Arial"/>
                <w:i/>
                <w:color w:val="000000"/>
                <w:sz w:val="24"/>
                <w:szCs w:val="24"/>
                <w:highlight w:val="yellow"/>
              </w:rPr>
            </w:pPr>
            <w:r w:rsidRPr="001D5279"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w</w:t>
            </w:r>
            <w:r w:rsidRPr="001D5279">
              <w:rPr>
                <w:rFonts w:ascii="Arial" w:eastAsia="Yu Gothic" w:hAnsi="Arial" w:cs="Arial"/>
                <w:i/>
                <w:color w:val="000000"/>
                <w:sz w:val="24"/>
                <w:szCs w:val="24"/>
                <w:vertAlign w:val="superscript"/>
              </w:rPr>
              <w:t>1118</w:t>
            </w:r>
          </w:p>
        </w:tc>
        <w:tc>
          <w:tcPr>
            <w:tcW w:w="2695" w:type="dxa"/>
            <w:noWrap/>
          </w:tcPr>
          <w:p w14:paraId="7AEBB3EA" w14:textId="77777777" w:rsidR="00073672" w:rsidRPr="00EB56E5" w:rsidRDefault="00073672" w:rsidP="006C7080">
            <w:pPr>
              <w:contextualSpacing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t>5905</w:t>
            </w:r>
          </w:p>
        </w:tc>
      </w:tr>
      <w:tr w:rsidR="00073672" w:rsidRPr="001D5279" w14:paraId="2F6BA28F" w14:textId="77777777" w:rsidTr="006C7080">
        <w:trPr>
          <w:trHeight w:hRule="exact" w:val="288"/>
        </w:trPr>
        <w:tc>
          <w:tcPr>
            <w:tcW w:w="7285" w:type="dxa"/>
            <w:noWrap/>
          </w:tcPr>
          <w:p w14:paraId="30F44531" w14:textId="77777777" w:rsidR="00073672" w:rsidRPr="001D5279" w:rsidRDefault="00073672" w:rsidP="006C7080">
            <w:pPr>
              <w:contextualSpacing/>
              <w:rPr>
                <w:rFonts w:ascii="Arial" w:eastAsia="Yu Gothic" w:hAnsi="Arial" w:cs="Arial"/>
                <w:i/>
                <w:color w:val="000000"/>
                <w:sz w:val="24"/>
                <w:szCs w:val="24"/>
                <w:highlight w:val="yellow"/>
              </w:rPr>
            </w:pPr>
            <w:r w:rsidRPr="001D5279"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UAS-retro-Tango</w:t>
            </w:r>
          </w:p>
        </w:tc>
        <w:tc>
          <w:tcPr>
            <w:tcW w:w="2695" w:type="dxa"/>
            <w:noWrap/>
          </w:tcPr>
          <w:p w14:paraId="260F2E30" w14:textId="11F70401" w:rsidR="00073672" w:rsidRPr="00EB56E5" w:rsidRDefault="00073672" w:rsidP="006C7080">
            <w:pPr>
              <w:contextualSpacing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fldChar w:fldCharType="begin"/>
            </w:r>
            <w:r w:rsidR="00E9436F"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instrText xml:space="preserve"> ADDIN EN.CITE &lt;EndNote&gt;&lt;Cite&gt;&lt;Author&gt;Sorkac&lt;/Author&gt;&lt;Year&gt;2023&lt;/Year&gt;&lt;RecNum&gt;267&lt;/RecNum&gt;&lt;DisplayText&gt;(Sorkac et al. 2023)&lt;/DisplayText&gt;&lt;record&gt;&lt;rec-number&gt;267&lt;/rec-number&gt;&lt;foreign-keys&gt;&lt;key app="EN" db-id="vvzwpwxf9xppdderze5vs0aqzx9e9vfrxss5" timestamp="1722203870"&gt;267&lt;/key&gt;&lt;/foreign-keys&gt;&lt;ref-type name="Journal Article"&gt;17&lt;/ref-type&gt;&lt;contributors&gt;&lt;authors&gt;&lt;author&gt;Sorkac, A.&lt;/author&gt;&lt;author&gt;Mosneanu, R. A.&lt;/author&gt;&lt;author&gt;Crown, A. M.&lt;/author&gt;&lt;author&gt;Savas, D.&lt;/author&gt;&lt;author&gt;Okoro, A. M.&lt;/author&gt;&lt;author&gt;Memis, E.&lt;/author&gt;&lt;author&gt;Talay, M.&lt;/author&gt;&lt;author&gt;Barnea, G.&lt;/author&gt;&lt;/authors&gt;&lt;/contributors&gt;&lt;auth-address&gt;Department of Neuroscience, Brown University, Providence, United States.&amp;#xD;Carney Institute for Brain Science, Brown University, Providence, United States.&lt;/auth-address&gt;&lt;titles&gt;&lt;title&gt;&lt;style face="normal" font="default" size="100%"&gt;retro-Tango enables versatile retrograde circuit tracing in &lt;/style&gt;&lt;style face="italic" font="default" size="100%"&gt;Drosophila&lt;/style&gt;&lt;/title&gt;&lt;secondary-title&gt;Elife&lt;/secondary-title&gt;&lt;/titles&gt;&lt;periodical&gt;&lt;full-title&gt;Elife&lt;/full-title&gt;&lt;/periodical&gt;&lt;volume&gt;12&lt;/volume&gt;&lt;edition&gt;2023/05/11&lt;/edition&gt;&lt;keywords&gt;&lt;keyword&gt;Animals&lt;/keyword&gt;&lt;keyword&gt;*Drosophila melanogaster/genetics&lt;/keyword&gt;&lt;keyword&gt;Neurons/physiology&lt;/keyword&gt;&lt;keyword&gt;Synapses/physiology&lt;/keyword&gt;&lt;keyword&gt;D. melanogaster&lt;/keyword&gt;&lt;keyword&gt;neuroscience&lt;/keyword&gt;&lt;keyword&gt;retro-Tango&lt;/keyword&gt;&lt;keyword&gt;retrograde&lt;/keyword&gt;&lt;keyword&gt;trans-Tango&lt;/keyword&gt;&lt;keyword&gt;transsynaptic tracing&lt;/keyword&gt;&lt;/keywords&gt;&lt;dates&gt;&lt;year&gt;2023&lt;/year&gt;&lt;pub-dates&gt;&lt;date&gt;May 11&lt;/date&gt;&lt;/pub-dates&gt;&lt;/dates&gt;&lt;isbn&gt;2050-084X (Electronic)&amp;#xD;2050-084X (Linking)&lt;/isbn&gt;&lt;accession-num&gt;37166114&lt;/accession-num&gt;&lt;urls&gt;&lt;related-urls&gt;&lt;url&gt;https://www.ncbi.nlm.nih.gov/pubmed/37166114&lt;/url&gt;&lt;/related-urls&gt;&lt;/urls&gt;&lt;custom2&gt;PMC10208638&lt;/custom2&gt;&lt;electronic-resource-num&gt;10.7554/eLife.85041&lt;/electronic-resource-num&gt;&lt;/record&gt;&lt;/Cite&gt;&lt;/EndNote&gt;</w:instrText>
            </w: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fldChar w:fldCharType="separate"/>
            </w:r>
            <w:r w:rsidR="00E9436F" w:rsidRPr="00EB56E5">
              <w:rPr>
                <w:rFonts w:ascii="Arial" w:eastAsia="Yu Gothic" w:hAnsi="Arial" w:cs="Arial"/>
                <w:noProof/>
                <w:color w:val="000000"/>
                <w:sz w:val="24"/>
                <w:szCs w:val="24"/>
              </w:rPr>
              <w:t>(Sorkac et al. 2023)</w:t>
            </w: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  <w:tr w:rsidR="00073672" w:rsidRPr="001D5279" w14:paraId="4B9406DA" w14:textId="77777777" w:rsidTr="006C7080">
        <w:trPr>
          <w:trHeight w:hRule="exact" w:val="288"/>
        </w:trPr>
        <w:tc>
          <w:tcPr>
            <w:tcW w:w="7285" w:type="dxa"/>
            <w:noWrap/>
          </w:tcPr>
          <w:p w14:paraId="4F48077D" w14:textId="77777777" w:rsidR="00073672" w:rsidRPr="001D5279" w:rsidRDefault="00073672" w:rsidP="006C7080">
            <w:pPr>
              <w:contextualSpacing/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</w:pPr>
            <w:r w:rsidRPr="001D5279"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JFRC81-10xUAS-IVS-Syn21-GFP-p10 (EGFP)</w:t>
            </w:r>
          </w:p>
        </w:tc>
        <w:tc>
          <w:tcPr>
            <w:tcW w:w="2695" w:type="dxa"/>
            <w:noWrap/>
          </w:tcPr>
          <w:p w14:paraId="19542173" w14:textId="6ED23B46" w:rsidR="00073672" w:rsidRPr="00EB56E5" w:rsidRDefault="00073672" w:rsidP="006C7080">
            <w:pPr>
              <w:contextualSpacing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fldChar w:fldCharType="begin"/>
            </w:r>
            <w:r w:rsidR="00E9436F"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instrText xml:space="preserve"> ADDIN EN.CITE &lt;EndNote&gt;&lt;Cite&gt;&lt;Author&gt;Pfeiffer&lt;/Author&gt;&lt;Year&gt;2012&lt;/Year&gt;&lt;RecNum&gt;315&lt;/RecNum&gt;&lt;DisplayText&gt;(Pfeiffer, Truman, and Rubin 2012)&lt;/DisplayText&gt;&lt;record&gt;&lt;rec-number&gt;315&lt;/rec-number&gt;&lt;foreign-keys&gt;&lt;key app="EN" db-id="vvzwpwxf9xppdderze5vs0aqzx9e9vfrxss5" timestamp="1722203871"&gt;315&lt;/key&gt;&lt;/foreign-keys&gt;&lt;ref-type name="Journal Article"&gt;17&lt;/ref-type&gt;&lt;contributors&gt;&lt;authors&gt;&lt;author&gt;Pfeiffer, B. D.&lt;/author&gt;&lt;author&gt;Truman, J. W.&lt;/author&gt;&lt;author&gt;Rubin, G. M.&lt;/author&gt;&lt;/authors&gt;&lt;/contributors&gt;&lt;auth-address&gt;Janelia Farm Research Campus, Howard Hughes Medical Institute, Ashburn, VA 20147, USA.&lt;/auth-address&gt;&lt;titles&gt;&lt;title&gt;&lt;style face="normal" font="default" size="100%"&gt;Using translational enhancers to increase transgene expression in &lt;/style&gt;&lt;style face="italic" font="default" size="100%"&gt;Drosophila&lt;/style&gt;&lt;/title&gt;&lt;secondary-title&gt;Proc Natl Acad Sci U S A&lt;/secondary-title&gt;&lt;/titles&gt;&lt;periodical&gt;&lt;full-title&gt;Proc Natl Acad Sci U S A&lt;/full-title&gt;&lt;/periodical&gt;&lt;pages&gt;6626-31&lt;/pages&gt;&lt;volume&gt;109&lt;/volume&gt;&lt;number&gt;17&lt;/number&gt;&lt;edition&gt;2012/04/12&lt;/edition&gt;&lt;keywords&gt;&lt;keyword&gt;3&amp;apos; Untranslated Regions&lt;/keyword&gt;&lt;keyword&gt;5&amp;apos; Untranslated Regions&lt;/keyword&gt;&lt;keyword&gt;Animals&lt;/keyword&gt;&lt;keyword&gt;Base Sequence&lt;/keyword&gt;&lt;keyword&gt;Drosophila/*genetics&lt;/keyword&gt;&lt;keyword&gt;*Enhancer Elements, Genetic&lt;/keyword&gt;&lt;keyword&gt;*Gene Expression Regulation&lt;/keyword&gt;&lt;keyword&gt;Molecular Sequence Data&lt;/keyword&gt;&lt;keyword&gt;*Protein Biosynthesis&lt;/keyword&gt;&lt;keyword&gt;RNA, Messenger/genetics&lt;/keyword&gt;&lt;keyword&gt;*Transgenes&lt;/keyword&gt;&lt;/keywords&gt;&lt;dates&gt;&lt;year&gt;2012&lt;/year&gt;&lt;pub-dates&gt;&lt;date&gt;Apr 24&lt;/date&gt;&lt;/pub-dates&gt;&lt;/dates&gt;&lt;isbn&gt;1091-6490 (Electronic)&amp;#xD;0027-8424 (Print)&amp;#xD;0027-8424 (Linking)&lt;/isbn&gt;&lt;accession-num&gt;22493255&lt;/accession-num&gt;&lt;urls&gt;&lt;related-urls&gt;&lt;url&gt;https://www.ncbi.nlm.nih.gov/pubmed/22493255&lt;/url&gt;&lt;/related-urls&gt;&lt;/urls&gt;&lt;custom2&gt;PMC3340069&lt;/custom2&gt;&lt;electronic-resource-num&gt;10.1073/pnas.1204520109&lt;/electronic-resource-num&gt;&lt;/record&gt;&lt;/Cite&gt;&lt;/EndNote&gt;</w:instrText>
            </w: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fldChar w:fldCharType="separate"/>
            </w:r>
            <w:r w:rsidR="00E9436F" w:rsidRPr="00EB56E5">
              <w:rPr>
                <w:rFonts w:ascii="Arial" w:eastAsia="Yu Gothic" w:hAnsi="Arial" w:cs="Arial"/>
                <w:noProof/>
                <w:color w:val="000000"/>
                <w:sz w:val="24"/>
                <w:szCs w:val="24"/>
              </w:rPr>
              <w:t>(Pfeiffer, Truman, and Rubin 2012)</w:t>
            </w: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  <w:tr w:rsidR="00073672" w:rsidRPr="001D5279" w14:paraId="3909D8DA" w14:textId="77777777" w:rsidTr="006C7080">
        <w:trPr>
          <w:trHeight w:hRule="exact" w:val="288"/>
        </w:trPr>
        <w:tc>
          <w:tcPr>
            <w:tcW w:w="7285" w:type="dxa"/>
            <w:noWrap/>
          </w:tcPr>
          <w:p w14:paraId="08D7BD61" w14:textId="77777777" w:rsidR="00073672" w:rsidRPr="001D5279" w:rsidRDefault="00073672" w:rsidP="006C7080">
            <w:pPr>
              <w:contextualSpacing/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</w:pPr>
            <w:r w:rsidRPr="001D5279"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10xUAS-</w:t>
            </w:r>
            <w:proofErr w:type="gramStart"/>
            <w:r w:rsidRPr="001D5279"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myr::</w:t>
            </w:r>
            <w:proofErr w:type="gramEnd"/>
            <w:r w:rsidRPr="001D5279"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GFP (</w:t>
            </w:r>
            <w:proofErr w:type="spellStart"/>
            <w:r w:rsidRPr="001D5279"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myrGFP</w:t>
            </w:r>
            <w:proofErr w:type="spellEnd"/>
            <w:r w:rsidRPr="001D5279"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5" w:type="dxa"/>
            <w:noWrap/>
          </w:tcPr>
          <w:p w14:paraId="5788E018" w14:textId="2F55057C" w:rsidR="00073672" w:rsidRPr="00EB56E5" w:rsidRDefault="00073672" w:rsidP="006C7080">
            <w:pPr>
              <w:contextualSpacing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fldChar w:fldCharType="begin">
                <w:fldData xml:space="preserve">PEVuZE5vdGU+PENpdGU+PEF1dGhvcj5QZmVpZmZlcjwvQXV0aG9yPjxZZWFyPjIwMTA8L1llYXI+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</w:fldData>
              </w:fldChar>
            </w:r>
            <w:r w:rsidR="00E9436F"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instrText xml:space="preserve"> ADDIN EN.CITE </w:instrText>
            </w:r>
            <w:r w:rsidR="00E9436F"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fldChar w:fldCharType="begin">
                <w:fldData xml:space="preserve">PEVuZE5vdGU+PENpdGU+PEF1dGhvcj5QZmVpZmZlcjwvQXV0aG9yPjxZZWFyPjIwMTA8L1llYXI+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</w:fldData>
              </w:fldChar>
            </w:r>
            <w:r w:rsidR="00E9436F"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instrText xml:space="preserve"> ADDIN EN.CITE.DATA </w:instrText>
            </w:r>
            <w:r w:rsidR="00E9436F"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</w:r>
            <w:r w:rsidR="00E9436F"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fldChar w:fldCharType="end"/>
            </w: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fldChar w:fldCharType="separate"/>
            </w:r>
            <w:r w:rsidR="00E9436F" w:rsidRPr="00EB56E5">
              <w:rPr>
                <w:rFonts w:ascii="Arial" w:eastAsia="Yu Gothic" w:hAnsi="Arial" w:cs="Arial"/>
                <w:noProof/>
                <w:color w:val="000000"/>
                <w:sz w:val="24"/>
                <w:szCs w:val="24"/>
              </w:rPr>
              <w:t>(Pfeiffer et al. 2010)</w:t>
            </w: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  <w:tr w:rsidR="00073672" w:rsidRPr="001D5279" w14:paraId="74C5616C" w14:textId="77777777" w:rsidTr="006C7080">
        <w:trPr>
          <w:trHeight w:hRule="exact" w:val="288"/>
        </w:trPr>
        <w:tc>
          <w:tcPr>
            <w:tcW w:w="7285" w:type="dxa"/>
            <w:noWrap/>
          </w:tcPr>
          <w:p w14:paraId="49D0FEC2" w14:textId="77777777" w:rsidR="00073672" w:rsidRPr="001D5279" w:rsidRDefault="00073672" w:rsidP="006C7080">
            <w:pPr>
              <w:contextualSpacing/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</w:pPr>
            <w:r w:rsidRPr="001D5279"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UAS-NLS-</w:t>
            </w:r>
            <w:proofErr w:type="spellStart"/>
            <w:r w:rsidRPr="001D5279"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mCherry</w:t>
            </w:r>
            <w:proofErr w:type="spellEnd"/>
          </w:p>
        </w:tc>
        <w:tc>
          <w:tcPr>
            <w:tcW w:w="2695" w:type="dxa"/>
            <w:noWrap/>
          </w:tcPr>
          <w:p w14:paraId="71CA30F7" w14:textId="77777777" w:rsidR="00073672" w:rsidRPr="00EB56E5" w:rsidRDefault="00073672" w:rsidP="006C7080">
            <w:pPr>
              <w:contextualSpacing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t>38425</w:t>
            </w:r>
          </w:p>
        </w:tc>
      </w:tr>
      <w:tr w:rsidR="00073672" w:rsidRPr="001D5279" w14:paraId="73F9B50D" w14:textId="77777777" w:rsidTr="006C7080">
        <w:trPr>
          <w:trHeight w:hRule="exact" w:val="288"/>
        </w:trPr>
        <w:tc>
          <w:tcPr>
            <w:tcW w:w="7285" w:type="dxa"/>
            <w:noWrap/>
          </w:tcPr>
          <w:p w14:paraId="53376970" w14:textId="77777777" w:rsidR="00073672" w:rsidRPr="001D5279" w:rsidRDefault="00073672" w:rsidP="006C7080">
            <w:pPr>
              <w:contextualSpacing/>
              <w:rPr>
                <w:rFonts w:ascii="Arial" w:eastAsia="Yu Gothic" w:hAnsi="Arial" w:cs="Arial"/>
                <w:i/>
                <w:color w:val="000000"/>
              </w:rPr>
            </w:pPr>
            <w:r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20xUAS-</w:t>
            </w:r>
            <w:proofErr w:type="gramStart"/>
            <w:r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CsChrimson::</w:t>
            </w:r>
            <w:proofErr w:type="spellStart"/>
            <w:proofErr w:type="gramEnd"/>
            <w:r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mVenus</w:t>
            </w:r>
            <w:proofErr w:type="spellEnd"/>
          </w:p>
        </w:tc>
        <w:tc>
          <w:tcPr>
            <w:tcW w:w="2695" w:type="dxa"/>
            <w:noWrap/>
          </w:tcPr>
          <w:p w14:paraId="0FD4DB9C" w14:textId="77777777" w:rsidR="00073672" w:rsidRPr="00EB56E5" w:rsidRDefault="00073672" w:rsidP="006C7080">
            <w:pPr>
              <w:contextualSpacing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t>Janelia Farms</w:t>
            </w:r>
          </w:p>
        </w:tc>
      </w:tr>
      <w:tr w:rsidR="00073672" w:rsidRPr="001D5279" w14:paraId="7616DBAC" w14:textId="77777777" w:rsidTr="006C7080">
        <w:trPr>
          <w:trHeight w:hRule="exact" w:val="288"/>
        </w:trPr>
        <w:tc>
          <w:tcPr>
            <w:tcW w:w="7285" w:type="dxa"/>
            <w:noWrap/>
          </w:tcPr>
          <w:p w14:paraId="4DA3BB91" w14:textId="77777777" w:rsidR="00073672" w:rsidRPr="001D5279" w:rsidRDefault="00073672" w:rsidP="006C7080">
            <w:pPr>
              <w:contextualSpacing/>
              <w:rPr>
                <w:rFonts w:ascii="Arial" w:eastAsia="Yu Gothic" w:hAnsi="Arial" w:cs="Arial"/>
                <w:i/>
                <w:color w:val="000000"/>
              </w:rPr>
            </w:pPr>
            <w:r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UAS-Kir2.</w:t>
            </w:r>
            <w:proofErr w:type="gramStart"/>
            <w:r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1::</w:t>
            </w:r>
            <w:proofErr w:type="gramEnd"/>
            <w:r>
              <w:rPr>
                <w:rFonts w:ascii="Arial" w:eastAsia="Yu Gothic" w:hAnsi="Arial" w:cs="Arial"/>
                <w:i/>
                <w:color w:val="000000"/>
                <w:sz w:val="24"/>
                <w:szCs w:val="24"/>
              </w:rPr>
              <w:t>EGFP</w:t>
            </w:r>
          </w:p>
        </w:tc>
        <w:tc>
          <w:tcPr>
            <w:tcW w:w="2695" w:type="dxa"/>
            <w:noWrap/>
          </w:tcPr>
          <w:p w14:paraId="1D5F8FA8" w14:textId="77777777" w:rsidR="00073672" w:rsidRPr="00EB56E5" w:rsidRDefault="00073672" w:rsidP="006C7080">
            <w:pPr>
              <w:contextualSpacing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EB56E5">
              <w:rPr>
                <w:rFonts w:ascii="Arial" w:eastAsia="Yu Gothic" w:hAnsi="Arial" w:cs="Arial"/>
                <w:color w:val="000000"/>
                <w:sz w:val="24"/>
                <w:szCs w:val="24"/>
              </w:rPr>
              <w:t>6595</w:t>
            </w:r>
          </w:p>
        </w:tc>
      </w:tr>
    </w:tbl>
    <w:p w14:paraId="5E0A9299" w14:textId="77777777" w:rsidR="00E9436F" w:rsidRDefault="00E9436F"/>
    <w:p w14:paraId="509A469B" w14:textId="77777777" w:rsidR="00EB56E5" w:rsidRPr="00EB56E5" w:rsidRDefault="00E9436F" w:rsidP="00EB56E5">
      <w:pPr>
        <w:pStyle w:val="EndNoteBibliography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EB56E5" w:rsidRPr="00EB56E5">
        <w:rPr>
          <w:noProof/>
        </w:rPr>
        <w:t xml:space="preserve">Ikeya, T., M. Galic, P. Belawat, K. Nairz, and E. Hafen. 2002. 'Nutrient-dependent expression of insulin-like peptides from neuroendocrine cells in the CNS contributes to growth regulation in </w:t>
      </w:r>
      <w:r w:rsidR="00EB56E5" w:rsidRPr="00EB56E5">
        <w:rPr>
          <w:i/>
          <w:noProof/>
        </w:rPr>
        <w:t>Drosophila</w:t>
      </w:r>
      <w:r w:rsidR="00EB56E5" w:rsidRPr="00EB56E5">
        <w:rPr>
          <w:noProof/>
        </w:rPr>
        <w:t xml:space="preserve">', </w:t>
      </w:r>
      <w:r w:rsidR="00EB56E5" w:rsidRPr="00EB56E5">
        <w:rPr>
          <w:i/>
          <w:noProof/>
        </w:rPr>
        <w:t>Curr Biol</w:t>
      </w:r>
      <w:r w:rsidR="00EB56E5" w:rsidRPr="00EB56E5">
        <w:rPr>
          <w:noProof/>
        </w:rPr>
        <w:t>, 12: 1293-300.</w:t>
      </w:r>
    </w:p>
    <w:p w14:paraId="446F4F5E" w14:textId="77777777" w:rsidR="00EB56E5" w:rsidRPr="00EB56E5" w:rsidRDefault="00EB56E5" w:rsidP="00EB56E5">
      <w:pPr>
        <w:pStyle w:val="EndNoteBibliography"/>
        <w:ind w:left="720" w:hanging="720"/>
        <w:rPr>
          <w:noProof/>
        </w:rPr>
      </w:pPr>
      <w:r w:rsidRPr="00EB56E5">
        <w:rPr>
          <w:noProof/>
        </w:rPr>
        <w:t xml:space="preserve">Pfeiffer, B. D., T. T. Ngo, K. L. Hibbard, C. Murphy, A. Jenett, J. W. Truman, and G. M. Rubin. 2010. 'Refinement of tools for targeted gene expression in </w:t>
      </w:r>
      <w:r w:rsidRPr="00EB56E5">
        <w:rPr>
          <w:i/>
          <w:noProof/>
        </w:rPr>
        <w:t>Drosophila</w:t>
      </w:r>
      <w:r w:rsidRPr="00EB56E5">
        <w:rPr>
          <w:noProof/>
        </w:rPr>
        <w:t xml:space="preserve">', </w:t>
      </w:r>
      <w:r w:rsidRPr="00EB56E5">
        <w:rPr>
          <w:i/>
          <w:noProof/>
        </w:rPr>
        <w:t>Genetics</w:t>
      </w:r>
      <w:r w:rsidRPr="00EB56E5">
        <w:rPr>
          <w:noProof/>
        </w:rPr>
        <w:t>, 186: 735-55.</w:t>
      </w:r>
    </w:p>
    <w:p w14:paraId="37EDC8D2" w14:textId="77777777" w:rsidR="00EB56E5" w:rsidRPr="00EB56E5" w:rsidRDefault="00EB56E5" w:rsidP="00EB56E5">
      <w:pPr>
        <w:pStyle w:val="EndNoteBibliography"/>
        <w:ind w:left="720" w:hanging="720"/>
        <w:rPr>
          <w:noProof/>
        </w:rPr>
      </w:pPr>
      <w:r w:rsidRPr="00EB56E5">
        <w:rPr>
          <w:noProof/>
        </w:rPr>
        <w:t xml:space="preserve">Pfeiffer, B. D., J. W. Truman, and G. M. Rubin. 2012. 'Using translational enhancers to increase transgene expression in </w:t>
      </w:r>
      <w:r w:rsidRPr="00EB56E5">
        <w:rPr>
          <w:i/>
          <w:noProof/>
        </w:rPr>
        <w:t>Drosophila</w:t>
      </w:r>
      <w:r w:rsidRPr="00EB56E5">
        <w:rPr>
          <w:noProof/>
        </w:rPr>
        <w:t xml:space="preserve">', </w:t>
      </w:r>
      <w:r w:rsidRPr="00EB56E5">
        <w:rPr>
          <w:i/>
          <w:noProof/>
        </w:rPr>
        <w:t>Proc Natl Acad Sci U S A</w:t>
      </w:r>
      <w:r w:rsidRPr="00EB56E5">
        <w:rPr>
          <w:noProof/>
        </w:rPr>
        <w:t>, 109: 6626-31.</w:t>
      </w:r>
    </w:p>
    <w:p w14:paraId="73F49BBC" w14:textId="77777777" w:rsidR="00EB56E5" w:rsidRPr="00EB56E5" w:rsidRDefault="00EB56E5" w:rsidP="00EB56E5">
      <w:pPr>
        <w:pStyle w:val="EndNoteBibliography"/>
        <w:ind w:left="720" w:hanging="720"/>
        <w:rPr>
          <w:noProof/>
        </w:rPr>
      </w:pPr>
      <w:r w:rsidRPr="00EB56E5">
        <w:rPr>
          <w:noProof/>
        </w:rPr>
        <w:t xml:space="preserve">Sorkac, A., R. A. Mosneanu, A. M. Crown, D. Savas, A. M. Okoro, E. Memis, M. Talay, and G. Barnea. 2023. 'retro-Tango enables versatile retrograde circuit tracing in </w:t>
      </w:r>
      <w:r w:rsidRPr="00EB56E5">
        <w:rPr>
          <w:i/>
          <w:noProof/>
        </w:rPr>
        <w:t>Drosophila</w:t>
      </w:r>
      <w:r w:rsidRPr="00EB56E5">
        <w:rPr>
          <w:noProof/>
        </w:rPr>
        <w:t xml:space="preserve">', </w:t>
      </w:r>
      <w:r w:rsidRPr="00EB56E5">
        <w:rPr>
          <w:i/>
          <w:noProof/>
        </w:rPr>
        <w:t>Elife</w:t>
      </w:r>
      <w:r w:rsidRPr="00EB56E5">
        <w:rPr>
          <w:noProof/>
        </w:rPr>
        <w:t>, 12.</w:t>
      </w:r>
    </w:p>
    <w:p w14:paraId="0A9E3AC7" w14:textId="3D1BF0E0" w:rsidR="00E9436F" w:rsidRDefault="00E9436F">
      <w:r>
        <w:fldChar w:fldCharType="end"/>
      </w:r>
    </w:p>
    <w:sectPr w:rsidR="00E94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HRA (Author-Date)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vzwpwxf9xppdderze5vs0aqzx9e9vfrxss5&quot;&gt;NSC connectome&lt;record-ids&gt;&lt;item&gt;267&lt;/item&gt;&lt;item&gt;314&lt;/item&gt;&lt;item&gt;315&lt;/item&gt;&lt;item&gt;316&lt;/item&gt;&lt;/record-ids&gt;&lt;/item&gt;&lt;/Libraries&gt;"/>
  </w:docVars>
  <w:rsids>
    <w:rsidRoot w:val="00073672"/>
    <w:rsid w:val="00073672"/>
    <w:rsid w:val="00102C44"/>
    <w:rsid w:val="00157CAF"/>
    <w:rsid w:val="002A21AE"/>
    <w:rsid w:val="002E17EA"/>
    <w:rsid w:val="00316DAE"/>
    <w:rsid w:val="00443F0B"/>
    <w:rsid w:val="0046086B"/>
    <w:rsid w:val="0059772A"/>
    <w:rsid w:val="00730960"/>
    <w:rsid w:val="007F5C7D"/>
    <w:rsid w:val="008252A3"/>
    <w:rsid w:val="00E727F0"/>
    <w:rsid w:val="00E9436F"/>
    <w:rsid w:val="00EB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190EDD"/>
  <w15:chartTrackingRefBased/>
  <w15:docId w15:val="{06B527E0-0869-B848-BB46-76A333B6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672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36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36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36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6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36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672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672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672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672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3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3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6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36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36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36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36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36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36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73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367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73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3672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736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3672"/>
    <w:pPr>
      <w:spacing w:after="160" w:line="278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736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6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367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73672"/>
    <w:pPr>
      <w:spacing w:after="0" w:line="240" w:lineRule="auto"/>
    </w:pPr>
    <w:rPr>
      <w:rFonts w:eastAsiaTheme="minorEastAsia"/>
      <w:sz w:val="21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9436F"/>
    <w:pPr>
      <w:jc w:val="center"/>
    </w:pPr>
    <w:rPr>
      <w:rFonts w:ascii="Arial" w:hAnsi="Arial" w:cs="Arial"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9436F"/>
    <w:rPr>
      <w:rFonts w:ascii="Arial" w:eastAsiaTheme="minorEastAsia" w:hAnsi="Arial" w:cs="Arial"/>
      <w:kern w:val="0"/>
      <w:sz w:val="22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E9436F"/>
    <w:rPr>
      <w:rFonts w:ascii="Arial" w:hAnsi="Arial" w:cs="Arial"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E9436F"/>
    <w:rPr>
      <w:rFonts w:ascii="Arial" w:eastAsiaTheme="minorEastAsia" w:hAnsi="Arial" w:cs="Arial"/>
      <w:kern w:val="0"/>
      <w:sz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E943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4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796</Words>
  <Characters>4539</Characters>
  <Application>Microsoft Office Word</Application>
  <DocSecurity>0</DocSecurity>
  <Lines>37</Lines>
  <Paragraphs>10</Paragraphs>
  <ScaleCrop>false</ScaleCrop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McKim</dc:creator>
  <cp:keywords/>
  <dc:description/>
  <cp:lastModifiedBy>Meet Zandawala</cp:lastModifiedBy>
  <cp:revision>4</cp:revision>
  <dcterms:created xsi:type="dcterms:W3CDTF">2026-09-10T02:38:00Z</dcterms:created>
  <dcterms:modified xsi:type="dcterms:W3CDTF">2026-09-25T09:09:00Z</dcterms:modified>
</cp:coreProperties>
</file>