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4DFEB2" w14:textId="77777777" w:rsidR="00F317A0" w:rsidRPr="001D5279" w:rsidRDefault="00F317A0" w:rsidP="00F317A0">
      <w:pPr>
        <w:jc w:val="both"/>
        <w:rPr>
          <w:rFonts w:ascii="Arial" w:hAnsi="Arial" w:cs="Arial"/>
          <w:bCs/>
        </w:rPr>
      </w:pPr>
    </w:p>
    <w:p w14:paraId="6530E65A" w14:textId="7AD59BCC" w:rsidR="00F317A0" w:rsidRPr="001D5279" w:rsidRDefault="00F317A0" w:rsidP="00F317A0">
      <w:pPr>
        <w:rPr>
          <w:rFonts w:ascii="Arial" w:eastAsia="Meiryo" w:hAnsi="Arial" w:cs="Arial"/>
        </w:rPr>
      </w:pPr>
      <w:r w:rsidRPr="006437A3">
        <w:rPr>
          <w:rFonts w:ascii="Arial" w:eastAsia="Meiryo" w:hAnsi="Arial" w:cs="Arial"/>
          <w:b/>
          <w:bCs/>
        </w:rPr>
        <w:t xml:space="preserve">Supplementary </w:t>
      </w:r>
      <w:r>
        <w:rPr>
          <w:rFonts w:ascii="Arial" w:eastAsia="Meiryo" w:hAnsi="Arial" w:cs="Arial"/>
          <w:b/>
          <w:bCs/>
        </w:rPr>
        <w:t>File</w:t>
      </w:r>
      <w:r w:rsidRPr="006437A3">
        <w:rPr>
          <w:rFonts w:ascii="Arial" w:eastAsia="Meiryo" w:hAnsi="Arial" w:cs="Arial"/>
          <w:b/>
          <w:bCs/>
        </w:rPr>
        <w:t xml:space="preserve"> 2:</w:t>
      </w:r>
      <w:r w:rsidRPr="001D5279">
        <w:rPr>
          <w:rFonts w:ascii="Arial" w:eastAsia="Meiryo" w:hAnsi="Arial" w:cs="Arial"/>
        </w:rPr>
        <w:t xml:space="preserve"> </w:t>
      </w:r>
      <w:r w:rsidRPr="001D5279">
        <w:rPr>
          <w:rFonts w:ascii="Calibri" w:eastAsia="Meiryo" w:hAnsi="Calibri" w:cs="Calibri"/>
        </w:rPr>
        <w:t>﻿</w:t>
      </w:r>
      <w:r w:rsidRPr="001D5279">
        <w:rPr>
          <w:rFonts w:ascii="Arial" w:eastAsia="Meiryo" w:hAnsi="Arial" w:cs="Arial"/>
        </w:rPr>
        <w:t>Antibodies used for immunohistochemistry in this study.</w:t>
      </w:r>
    </w:p>
    <w:tbl>
      <w:tblPr>
        <w:tblStyle w:val="TableGrid"/>
        <w:tblW w:w="0" w:type="auto"/>
        <w:tblLook w:val="04A0" w:firstRow="1" w:lastRow="0" w:firstColumn="1" w:lastColumn="0" w:noHBand="0" w:noVBand="1"/>
      </w:tblPr>
      <w:tblGrid>
        <w:gridCol w:w="3595"/>
        <w:gridCol w:w="2688"/>
        <w:gridCol w:w="1002"/>
        <w:gridCol w:w="2695"/>
      </w:tblGrid>
      <w:tr w:rsidR="00F317A0" w:rsidRPr="001D5279" w14:paraId="34362F27" w14:textId="77777777" w:rsidTr="006C7080">
        <w:tc>
          <w:tcPr>
            <w:tcW w:w="3595" w:type="dxa"/>
          </w:tcPr>
          <w:p w14:paraId="2001F5EC" w14:textId="77777777" w:rsidR="00F317A0" w:rsidRPr="001D5279" w:rsidRDefault="00F317A0" w:rsidP="006C7080">
            <w:pPr>
              <w:jc w:val="center"/>
              <w:rPr>
                <w:rFonts w:ascii="Arial" w:eastAsia="Meiryo" w:hAnsi="Arial" w:cs="Arial"/>
                <w:b/>
                <w:bCs/>
              </w:rPr>
            </w:pPr>
            <w:r w:rsidRPr="001D5279">
              <w:rPr>
                <w:rFonts w:ascii="Arial" w:eastAsia="Meiryo" w:hAnsi="Arial" w:cs="Arial"/>
                <w:b/>
                <w:bCs/>
              </w:rPr>
              <w:t>Antibody</w:t>
            </w:r>
          </w:p>
        </w:tc>
        <w:tc>
          <w:tcPr>
            <w:tcW w:w="2688" w:type="dxa"/>
          </w:tcPr>
          <w:p w14:paraId="06440F71" w14:textId="77777777" w:rsidR="00F317A0" w:rsidRPr="001D5279" w:rsidRDefault="00F317A0" w:rsidP="006C7080">
            <w:pPr>
              <w:jc w:val="center"/>
              <w:rPr>
                <w:rFonts w:ascii="Arial" w:eastAsia="Meiryo" w:hAnsi="Arial" w:cs="Arial"/>
                <w:b/>
                <w:bCs/>
              </w:rPr>
            </w:pPr>
            <w:r w:rsidRPr="001D5279">
              <w:rPr>
                <w:rFonts w:ascii="Arial" w:eastAsia="Meiryo" w:hAnsi="Arial" w:cs="Arial"/>
                <w:b/>
                <w:bCs/>
              </w:rPr>
              <w:t>Immunogen</w:t>
            </w:r>
          </w:p>
        </w:tc>
        <w:tc>
          <w:tcPr>
            <w:tcW w:w="1002" w:type="dxa"/>
          </w:tcPr>
          <w:p w14:paraId="7C111812" w14:textId="77777777" w:rsidR="00F317A0" w:rsidRPr="001D5279" w:rsidRDefault="00F317A0" w:rsidP="006C7080">
            <w:pPr>
              <w:jc w:val="center"/>
              <w:rPr>
                <w:rFonts w:ascii="Arial" w:eastAsia="Meiryo" w:hAnsi="Arial" w:cs="Arial"/>
                <w:b/>
                <w:bCs/>
              </w:rPr>
            </w:pPr>
            <w:r w:rsidRPr="001D5279">
              <w:rPr>
                <w:rFonts w:ascii="Arial" w:eastAsia="Meiryo" w:hAnsi="Arial" w:cs="Arial"/>
                <w:b/>
                <w:bCs/>
              </w:rPr>
              <w:t>Dilution</w:t>
            </w:r>
          </w:p>
        </w:tc>
        <w:tc>
          <w:tcPr>
            <w:tcW w:w="2695" w:type="dxa"/>
          </w:tcPr>
          <w:p w14:paraId="36D56952" w14:textId="77777777" w:rsidR="00F317A0" w:rsidRPr="001D5279" w:rsidRDefault="00F317A0" w:rsidP="006C7080">
            <w:pPr>
              <w:jc w:val="center"/>
              <w:rPr>
                <w:rFonts w:ascii="Arial" w:eastAsia="Meiryo" w:hAnsi="Arial" w:cs="Arial"/>
                <w:b/>
                <w:bCs/>
              </w:rPr>
            </w:pPr>
            <w:r w:rsidRPr="001D5279">
              <w:rPr>
                <w:rFonts w:ascii="Arial" w:eastAsia="Meiryo" w:hAnsi="Arial" w:cs="Arial"/>
                <w:b/>
                <w:bCs/>
              </w:rPr>
              <w:t>Source / Reference</w:t>
            </w:r>
          </w:p>
        </w:tc>
      </w:tr>
      <w:tr w:rsidR="00F317A0" w:rsidRPr="001D5279" w14:paraId="47ACCD75" w14:textId="77777777" w:rsidTr="006C7080">
        <w:tc>
          <w:tcPr>
            <w:tcW w:w="9980" w:type="dxa"/>
            <w:gridSpan w:val="4"/>
          </w:tcPr>
          <w:p w14:paraId="1DBBC622"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b/>
                <w:bCs/>
                <w:i/>
                <w:iCs/>
                <w:sz w:val="20"/>
                <w:szCs w:val="20"/>
              </w:rPr>
              <w:t>Primary antibodies</w:t>
            </w:r>
          </w:p>
        </w:tc>
      </w:tr>
      <w:tr w:rsidR="00F317A0" w:rsidRPr="001D5279" w14:paraId="4B7C27C2" w14:textId="77777777" w:rsidTr="006C7080">
        <w:tc>
          <w:tcPr>
            <w:tcW w:w="3595" w:type="dxa"/>
          </w:tcPr>
          <w:p w14:paraId="4B52E9CE"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chicken anti-GFP</w:t>
            </w:r>
          </w:p>
        </w:tc>
        <w:tc>
          <w:tcPr>
            <w:tcW w:w="2688" w:type="dxa"/>
          </w:tcPr>
          <w:p w14:paraId="46E057AE"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Recombinant full-length GFP</w:t>
            </w:r>
          </w:p>
        </w:tc>
        <w:tc>
          <w:tcPr>
            <w:tcW w:w="1002" w:type="dxa"/>
          </w:tcPr>
          <w:p w14:paraId="279091DE"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1:1000</w:t>
            </w:r>
          </w:p>
        </w:tc>
        <w:tc>
          <w:tcPr>
            <w:tcW w:w="2695" w:type="dxa"/>
          </w:tcPr>
          <w:p w14:paraId="7038BB73"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Abcam, RRID: AB_300798</w:t>
            </w:r>
          </w:p>
        </w:tc>
      </w:tr>
      <w:tr w:rsidR="00F317A0" w:rsidRPr="001D5279" w14:paraId="13D9AA55" w14:textId="77777777" w:rsidTr="006C7080">
        <w:tc>
          <w:tcPr>
            <w:tcW w:w="3595" w:type="dxa"/>
          </w:tcPr>
          <w:p w14:paraId="750E166A"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chicken anti-GFP</w:t>
            </w:r>
          </w:p>
        </w:tc>
        <w:tc>
          <w:tcPr>
            <w:tcW w:w="2688" w:type="dxa"/>
          </w:tcPr>
          <w:p w14:paraId="387ED1A6"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Recombinant full-length GFP</w:t>
            </w:r>
          </w:p>
        </w:tc>
        <w:tc>
          <w:tcPr>
            <w:tcW w:w="1002" w:type="dxa"/>
          </w:tcPr>
          <w:p w14:paraId="743DB1EE" w14:textId="77777777" w:rsidR="00F317A0" w:rsidRPr="001D5279" w:rsidRDefault="00F317A0" w:rsidP="006C7080">
            <w:pPr>
              <w:jc w:val="both"/>
              <w:rPr>
                <w:rFonts w:ascii="Arial" w:eastAsia="Meiryo" w:hAnsi="Arial" w:cs="Arial"/>
                <w:sz w:val="20"/>
                <w:szCs w:val="20"/>
              </w:rPr>
            </w:pPr>
            <w:r>
              <w:rPr>
                <w:rFonts w:ascii="Arial" w:eastAsia="Meiryo" w:hAnsi="Arial" w:cs="Arial"/>
                <w:sz w:val="20"/>
                <w:szCs w:val="20"/>
              </w:rPr>
              <w:t>1:1000</w:t>
            </w:r>
          </w:p>
        </w:tc>
        <w:tc>
          <w:tcPr>
            <w:tcW w:w="2695" w:type="dxa"/>
          </w:tcPr>
          <w:p w14:paraId="7DDFF57D" w14:textId="77777777" w:rsidR="00F317A0" w:rsidRPr="001D5279" w:rsidRDefault="00F317A0" w:rsidP="006C7080">
            <w:pPr>
              <w:jc w:val="both"/>
              <w:rPr>
                <w:rFonts w:ascii="Arial" w:eastAsia="Meiryo" w:hAnsi="Arial" w:cs="Arial"/>
                <w:sz w:val="20"/>
                <w:szCs w:val="20"/>
              </w:rPr>
            </w:pPr>
            <w:r>
              <w:rPr>
                <w:rFonts w:ascii="Arial" w:eastAsia="Meiryo" w:hAnsi="Arial" w:cs="Arial"/>
                <w:sz w:val="20"/>
                <w:szCs w:val="20"/>
              </w:rPr>
              <w:t>Rockland (#</w:t>
            </w:r>
            <w:r w:rsidRPr="00E568FC">
              <w:rPr>
                <w:rFonts w:ascii="Arial" w:eastAsia="Meiryo" w:hAnsi="Arial" w:cs="Arial"/>
                <w:sz w:val="20"/>
                <w:szCs w:val="20"/>
              </w:rPr>
              <w:t>600-901-215</w:t>
            </w:r>
            <w:r>
              <w:rPr>
                <w:rFonts w:ascii="Arial" w:eastAsia="Meiryo" w:hAnsi="Arial" w:cs="Arial"/>
                <w:sz w:val="20"/>
                <w:szCs w:val="20"/>
              </w:rPr>
              <w:t>)</w:t>
            </w:r>
          </w:p>
        </w:tc>
      </w:tr>
      <w:tr w:rsidR="00F317A0" w:rsidRPr="001D5279" w14:paraId="3951F08D" w14:textId="77777777" w:rsidTr="006C7080">
        <w:tc>
          <w:tcPr>
            <w:tcW w:w="3595" w:type="dxa"/>
          </w:tcPr>
          <w:p w14:paraId="20684457"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guinea pig anti-RFP</w:t>
            </w:r>
          </w:p>
        </w:tc>
        <w:tc>
          <w:tcPr>
            <w:tcW w:w="2688" w:type="dxa"/>
          </w:tcPr>
          <w:p w14:paraId="5B127FB1" w14:textId="77777777" w:rsidR="00F317A0" w:rsidRPr="001D5279" w:rsidRDefault="00F317A0" w:rsidP="006C7080">
            <w:pPr>
              <w:jc w:val="both"/>
              <w:rPr>
                <w:rFonts w:ascii="Arial" w:eastAsia="Meiryo" w:hAnsi="Arial" w:cs="Arial"/>
                <w:sz w:val="20"/>
                <w:szCs w:val="20"/>
              </w:rPr>
            </w:pPr>
          </w:p>
        </w:tc>
        <w:tc>
          <w:tcPr>
            <w:tcW w:w="1002" w:type="dxa"/>
          </w:tcPr>
          <w:p w14:paraId="6FB98B14"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1:5000</w:t>
            </w:r>
          </w:p>
        </w:tc>
        <w:tc>
          <w:tcPr>
            <w:tcW w:w="2695" w:type="dxa"/>
          </w:tcPr>
          <w:p w14:paraId="3C19800B"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Gift from Dr. Susan Morton</w:t>
            </w:r>
          </w:p>
        </w:tc>
      </w:tr>
      <w:tr w:rsidR="00F317A0" w:rsidRPr="001D5279" w14:paraId="2E1DA536" w14:textId="77777777" w:rsidTr="006C7080">
        <w:tc>
          <w:tcPr>
            <w:tcW w:w="3595" w:type="dxa"/>
          </w:tcPr>
          <w:p w14:paraId="178620CD" w14:textId="77777777" w:rsidR="00F317A0" w:rsidRPr="001D5279" w:rsidRDefault="00F317A0" w:rsidP="006C7080">
            <w:pPr>
              <w:jc w:val="both"/>
              <w:rPr>
                <w:rFonts w:ascii="Arial" w:eastAsia="Meiryo" w:hAnsi="Arial" w:cs="Arial"/>
                <w:sz w:val="20"/>
                <w:szCs w:val="20"/>
              </w:rPr>
            </w:pPr>
            <w:r w:rsidRPr="001D5279">
              <w:rPr>
                <w:rFonts w:ascii="Arial" w:hAnsi="Arial" w:cs="Arial"/>
                <w:sz w:val="20"/>
                <w:szCs w:val="20"/>
                <w14:ligatures w14:val="standardContextual"/>
              </w:rPr>
              <w:t>mouse nc82 anti-</w:t>
            </w:r>
            <w:proofErr w:type="spellStart"/>
            <w:r w:rsidRPr="001D5279">
              <w:rPr>
                <w:rFonts w:ascii="Arial" w:hAnsi="Arial" w:cs="Arial"/>
                <w:sz w:val="20"/>
                <w:szCs w:val="20"/>
                <w14:ligatures w14:val="standardContextual"/>
              </w:rPr>
              <w:t>Bruchpilot</w:t>
            </w:r>
            <w:proofErr w:type="spellEnd"/>
            <w:r w:rsidRPr="001D5279">
              <w:rPr>
                <w:rFonts w:ascii="Arial" w:hAnsi="Arial" w:cs="Arial"/>
                <w:sz w:val="20"/>
                <w:szCs w:val="20"/>
                <w14:ligatures w14:val="standardContextual"/>
              </w:rPr>
              <w:t xml:space="preserve"> </w:t>
            </w:r>
          </w:p>
        </w:tc>
        <w:tc>
          <w:tcPr>
            <w:tcW w:w="2688" w:type="dxa"/>
          </w:tcPr>
          <w:p w14:paraId="0FA50835" w14:textId="77777777" w:rsidR="00F317A0" w:rsidRPr="001D5279" w:rsidRDefault="00F317A0" w:rsidP="006C7080">
            <w:pPr>
              <w:jc w:val="both"/>
              <w:rPr>
                <w:rFonts w:ascii="Arial" w:eastAsia="Meiryo" w:hAnsi="Arial" w:cs="Arial"/>
                <w:sz w:val="20"/>
                <w:szCs w:val="20"/>
              </w:rPr>
            </w:pPr>
          </w:p>
        </w:tc>
        <w:tc>
          <w:tcPr>
            <w:tcW w:w="1002" w:type="dxa"/>
          </w:tcPr>
          <w:p w14:paraId="4938816A"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1:50</w:t>
            </w:r>
          </w:p>
        </w:tc>
        <w:tc>
          <w:tcPr>
            <w:tcW w:w="2695" w:type="dxa"/>
          </w:tcPr>
          <w:p w14:paraId="17C9A723" w14:textId="2CDBEEA6"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fldChar w:fldCharType="begin">
                <w:fldData xml:space="preserve">PEVuZE5vdGU+PENpdGU+PEF1dGhvcj5XYWdoPC9BdXRob3I+PFllYXI+MjAwNjwvWWVhcj48UmVj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==
</w:fldData>
              </w:fldChar>
            </w:r>
            <w:r w:rsidR="00C87055">
              <w:rPr>
                <w:rFonts w:ascii="Arial" w:eastAsia="Meiryo" w:hAnsi="Arial" w:cs="Arial"/>
                <w:sz w:val="20"/>
                <w:szCs w:val="20"/>
              </w:rPr>
              <w:instrText xml:space="preserve"> ADDIN EN.CITE </w:instrText>
            </w:r>
            <w:r w:rsidR="00C87055">
              <w:rPr>
                <w:rFonts w:ascii="Arial" w:eastAsia="Meiryo" w:hAnsi="Arial" w:cs="Arial"/>
                <w:sz w:val="20"/>
                <w:szCs w:val="20"/>
              </w:rPr>
              <w:fldChar w:fldCharType="begin">
                <w:fldData xml:space="preserve">PEVuZE5vdGU+PENpdGU+PEF1dGhvcj5XYWdoPC9BdXRob3I+PFllYXI+MjAwNjwvWWVhcj48UmVj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==
</w:fldData>
              </w:fldChar>
            </w:r>
            <w:r w:rsidR="00C87055">
              <w:rPr>
                <w:rFonts w:ascii="Arial" w:eastAsia="Meiryo" w:hAnsi="Arial" w:cs="Arial"/>
                <w:sz w:val="20"/>
                <w:szCs w:val="20"/>
              </w:rPr>
              <w:instrText xml:space="preserve"> ADDIN EN.CITE.DATA </w:instrText>
            </w:r>
            <w:r w:rsidR="00C87055">
              <w:rPr>
                <w:rFonts w:ascii="Arial" w:eastAsia="Meiryo" w:hAnsi="Arial" w:cs="Arial"/>
                <w:sz w:val="20"/>
                <w:szCs w:val="20"/>
              </w:rPr>
            </w:r>
            <w:r w:rsidR="00C87055">
              <w:rPr>
                <w:rFonts w:ascii="Arial" w:eastAsia="Meiryo" w:hAnsi="Arial" w:cs="Arial"/>
                <w:sz w:val="20"/>
                <w:szCs w:val="20"/>
              </w:rPr>
              <w:fldChar w:fldCharType="end"/>
            </w:r>
            <w:r w:rsidRPr="001D5279">
              <w:rPr>
                <w:rFonts w:ascii="Arial" w:eastAsia="Meiryo" w:hAnsi="Arial" w:cs="Arial"/>
                <w:sz w:val="20"/>
                <w:szCs w:val="20"/>
              </w:rPr>
              <w:fldChar w:fldCharType="separate"/>
            </w:r>
            <w:r w:rsidR="00C87055">
              <w:rPr>
                <w:rFonts w:ascii="Arial" w:eastAsia="Meiryo" w:hAnsi="Arial" w:cs="Arial"/>
                <w:noProof/>
                <w:sz w:val="20"/>
                <w:szCs w:val="20"/>
              </w:rPr>
              <w:t>(Wagh et al. 2006)</w:t>
            </w:r>
            <w:r w:rsidRPr="001D5279">
              <w:rPr>
                <w:rFonts w:ascii="Arial" w:eastAsia="Meiryo" w:hAnsi="Arial" w:cs="Arial"/>
                <w:sz w:val="20"/>
                <w:szCs w:val="20"/>
              </w:rPr>
              <w:fldChar w:fldCharType="end"/>
            </w:r>
          </w:p>
        </w:tc>
      </w:tr>
      <w:tr w:rsidR="00F317A0" w:rsidRPr="001D5279" w14:paraId="59426E5B" w14:textId="77777777" w:rsidTr="006C7080">
        <w:tc>
          <w:tcPr>
            <w:tcW w:w="3595" w:type="dxa"/>
          </w:tcPr>
          <w:p w14:paraId="4257C4A3" w14:textId="77777777" w:rsidR="00F317A0" w:rsidRPr="001D5279" w:rsidRDefault="00F317A0" w:rsidP="006C7080">
            <w:pPr>
              <w:jc w:val="both"/>
              <w:rPr>
                <w:rFonts w:ascii="Arial" w:hAnsi="Arial" w:cs="Arial"/>
                <w:sz w:val="20"/>
                <w:szCs w:val="20"/>
                <w14:ligatures w14:val="standardContextual"/>
              </w:rPr>
            </w:pPr>
            <w:r w:rsidRPr="001D5279">
              <w:rPr>
                <w:rFonts w:ascii="Arial" w:hAnsi="Arial" w:cs="Arial"/>
                <w:sz w:val="20"/>
                <w:szCs w:val="20"/>
                <w14:ligatures w14:val="standardContextual"/>
              </w:rPr>
              <w:t>rat anti-HA (3F10)</w:t>
            </w:r>
          </w:p>
        </w:tc>
        <w:tc>
          <w:tcPr>
            <w:tcW w:w="2688" w:type="dxa"/>
          </w:tcPr>
          <w:p w14:paraId="3C1F67A6"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YPYDVPDYA</w:t>
            </w:r>
          </w:p>
        </w:tc>
        <w:tc>
          <w:tcPr>
            <w:tcW w:w="1002" w:type="dxa"/>
          </w:tcPr>
          <w:p w14:paraId="1BD81B41"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1:100</w:t>
            </w:r>
          </w:p>
        </w:tc>
        <w:tc>
          <w:tcPr>
            <w:tcW w:w="2695" w:type="dxa"/>
          </w:tcPr>
          <w:p w14:paraId="4C9A5F2F"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Roche</w:t>
            </w:r>
          </w:p>
        </w:tc>
      </w:tr>
      <w:tr w:rsidR="00F317A0" w:rsidRPr="001D5279" w14:paraId="218C7A98" w14:textId="77777777" w:rsidTr="006C7080">
        <w:tc>
          <w:tcPr>
            <w:tcW w:w="3595" w:type="dxa"/>
          </w:tcPr>
          <w:p w14:paraId="6490828E" w14:textId="77777777" w:rsidR="00F317A0" w:rsidRPr="001D5279" w:rsidRDefault="00F317A0" w:rsidP="006C7080">
            <w:pPr>
              <w:jc w:val="both"/>
              <w:rPr>
                <w:rFonts w:ascii="Arial" w:eastAsia="Meiryo" w:hAnsi="Arial" w:cs="Arial"/>
                <w:noProof/>
                <w:sz w:val="20"/>
                <w:szCs w:val="20"/>
              </w:rPr>
            </w:pPr>
            <w:r w:rsidRPr="001D5279">
              <w:rPr>
                <w:rFonts w:ascii="Arial" w:hAnsi="Arial" w:cs="Arial"/>
                <w:sz w:val="20"/>
                <w:szCs w:val="20"/>
                <w14:ligatures w14:val="standardContextual"/>
              </w:rPr>
              <w:t xml:space="preserve">rabbit anti-CRZ </w:t>
            </w:r>
          </w:p>
        </w:tc>
        <w:tc>
          <w:tcPr>
            <w:tcW w:w="2688" w:type="dxa"/>
          </w:tcPr>
          <w:p w14:paraId="16ED7833" w14:textId="77777777" w:rsidR="00F317A0" w:rsidRPr="001D5279" w:rsidRDefault="00F317A0" w:rsidP="006C7080">
            <w:pPr>
              <w:jc w:val="both"/>
              <w:rPr>
                <w:rFonts w:ascii="Arial" w:eastAsia="Meiryo" w:hAnsi="Arial" w:cs="Arial"/>
                <w:sz w:val="20"/>
                <w:szCs w:val="20"/>
              </w:rPr>
            </w:pPr>
            <w:proofErr w:type="spellStart"/>
            <w:r w:rsidRPr="001D5279">
              <w:rPr>
                <w:rFonts w:ascii="Arial" w:eastAsia="Meiryo" w:hAnsi="Arial" w:cs="Arial"/>
                <w:i/>
                <w:iCs/>
                <w:sz w:val="20"/>
                <w:szCs w:val="20"/>
              </w:rPr>
              <w:t>Periplaneta</w:t>
            </w:r>
            <w:proofErr w:type="spellEnd"/>
            <w:r>
              <w:rPr>
                <w:rFonts w:ascii="Arial" w:eastAsia="Meiryo" w:hAnsi="Arial" w:cs="Arial"/>
                <w:i/>
                <w:iCs/>
                <w:sz w:val="20"/>
                <w:szCs w:val="20"/>
              </w:rPr>
              <w:t xml:space="preserve"> </w:t>
            </w:r>
            <w:r w:rsidRPr="001D5279">
              <w:rPr>
                <w:rFonts w:ascii="Arial" w:eastAsia="Meiryo" w:hAnsi="Arial" w:cs="Arial"/>
                <w:i/>
                <w:iCs/>
                <w:sz w:val="20"/>
                <w:szCs w:val="20"/>
              </w:rPr>
              <w:t>americana</w:t>
            </w:r>
            <w:r w:rsidRPr="001D5279">
              <w:rPr>
                <w:rFonts w:ascii="Arial" w:eastAsia="Meiryo" w:hAnsi="Arial" w:cs="Arial"/>
                <w:sz w:val="20"/>
                <w:szCs w:val="20"/>
              </w:rPr>
              <w:t xml:space="preserve"> CRZ</w:t>
            </w:r>
          </w:p>
        </w:tc>
        <w:tc>
          <w:tcPr>
            <w:tcW w:w="1002" w:type="dxa"/>
          </w:tcPr>
          <w:p w14:paraId="2F29049C" w14:textId="77777777" w:rsidR="00F317A0" w:rsidRPr="001D5279" w:rsidRDefault="00F317A0" w:rsidP="006C7080">
            <w:pPr>
              <w:jc w:val="both"/>
              <w:rPr>
                <w:rFonts w:ascii="Arial" w:eastAsia="Meiryo" w:hAnsi="Arial" w:cs="Arial"/>
                <w:noProof/>
                <w:sz w:val="20"/>
                <w:szCs w:val="20"/>
              </w:rPr>
            </w:pPr>
            <w:r w:rsidRPr="001D5279">
              <w:rPr>
                <w:rFonts w:ascii="Arial" w:eastAsia="Meiryo" w:hAnsi="Arial" w:cs="Arial"/>
                <w:noProof/>
                <w:sz w:val="20"/>
                <w:szCs w:val="20"/>
              </w:rPr>
              <w:t>1:1000</w:t>
            </w:r>
          </w:p>
        </w:tc>
        <w:tc>
          <w:tcPr>
            <w:tcW w:w="2695" w:type="dxa"/>
          </w:tcPr>
          <w:p w14:paraId="53A2A478" w14:textId="0CDC5015" w:rsidR="00F317A0" w:rsidRPr="001D5279" w:rsidRDefault="00F317A0" w:rsidP="006C7080">
            <w:pPr>
              <w:jc w:val="both"/>
              <w:rPr>
                <w:rFonts w:ascii="Arial" w:eastAsia="Meiryo" w:hAnsi="Arial" w:cs="Arial"/>
                <w:noProof/>
                <w:sz w:val="20"/>
                <w:szCs w:val="20"/>
              </w:rPr>
            </w:pPr>
            <w:r w:rsidRPr="001D5279">
              <w:rPr>
                <w:rFonts w:ascii="Arial" w:eastAsia="Meiryo" w:hAnsi="Arial" w:cs="Arial"/>
                <w:noProof/>
                <w:sz w:val="20"/>
                <w:szCs w:val="20"/>
              </w:rPr>
              <w:fldChar w:fldCharType="begin"/>
            </w:r>
            <w:r w:rsidR="00C87055">
              <w:rPr>
                <w:rFonts w:ascii="Arial" w:eastAsia="Meiryo" w:hAnsi="Arial" w:cs="Arial"/>
                <w:noProof/>
                <w:sz w:val="20"/>
                <w:szCs w:val="20"/>
              </w:rPr>
              <w:instrText xml:space="preserve"> ADDIN EN.CITE &lt;EndNote&gt;&lt;Cite&gt;&lt;Author&gt;Veenstra&lt;/Author&gt;&lt;Year&gt;1993&lt;/Year&gt;&lt;RecNum&gt;318&lt;/RecNum&gt;&lt;DisplayText&gt;(Veenstra and Davis 1993)&lt;/DisplayText&gt;&lt;record&gt;&lt;rec-number&gt;318&lt;/rec-number&gt;&lt;foreign-keys&gt;&lt;key app="EN" db-id="vvzwpwxf9xppdderze5vs0aqzx9e9vfrxss5" timestamp="1722203871"&gt;318&lt;/key&gt;&lt;/foreign-keys&gt;&lt;ref-type name="Journal Article"&gt;17&lt;/ref-type&gt;&lt;contributors&gt;&lt;authors&gt;&lt;author&gt;Veenstra, J. A.&lt;/author&gt;&lt;author&gt;Davis, N. T.&lt;/author&gt;&lt;/authors&gt;&lt;/contributors&gt;&lt;auth-address&gt;Department of Entomology, University of Arizona, Tucson 85721.&lt;/auth-address&gt;&lt;titles&gt;&lt;title&gt;&lt;style face="normal" font="default" size="100%"&gt;Localization of corazonin in the nervous system of the cockroach &lt;/style&gt;&lt;style face="italic" font="default" size="100%"&gt;Periplaneta americana&lt;/style&gt;&lt;/title&gt;&lt;secondary-title&gt;Cell Tissue Res&lt;/secondary-title&gt;&lt;/titles&gt;&lt;periodical&gt;&lt;full-title&gt;Cell Tissue Res&lt;/full-title&gt;&lt;/periodical&gt;&lt;pages&gt;57-64&lt;/pages&gt;&lt;volume&gt;274&lt;/volume&gt;&lt;number&gt;1&lt;/number&gt;&lt;edition&gt;1993/10/01&lt;/edition&gt;&lt;keywords&gt;&lt;keyword&gt;Amino Acid Sequence&lt;/keyword&gt;&lt;keyword&gt;Animals&lt;/keyword&gt;&lt;keyword&gt;Chromatography, High Pressure Liquid&lt;/keyword&gt;&lt;keyword&gt;Enzyme-Linked Immunosorbent Assay&lt;/keyword&gt;&lt;keyword&gt;Immunohistochemistry&lt;/keyword&gt;&lt;keyword&gt;*Insect Proteins&lt;/keyword&gt;&lt;keyword&gt;Molecular Sequence Data&lt;/keyword&gt;&lt;keyword&gt;Nervous System/anatomy &amp;amp; histology/*metabolism&lt;/keyword&gt;&lt;keyword&gt;Neurons/metabolism&lt;/keyword&gt;&lt;keyword&gt;Neuropeptides/chemistry/*metabolism&lt;/keyword&gt;&lt;keyword&gt;Neurosecretory Systems/cytology/metabolism&lt;/keyword&gt;&lt;keyword&gt;Periplaneta/anatomy &amp;amp; histology/*metabolism&lt;/keyword&gt;&lt;keyword&gt;Tissue Distribution&lt;/keyword&gt;&lt;/keywords&gt;&lt;dates&gt;&lt;year&gt;1993&lt;/year&gt;&lt;pub-dates&gt;&lt;date&gt;Oct&lt;/date&gt;&lt;/pub-dates&gt;&lt;/dates&gt;&lt;isbn&gt;0302-766X (Print)&amp;#xD;0302-766X (Linking)&lt;/isbn&gt;&lt;accession-num&gt;8242711&lt;/accession-num&gt;&lt;urls&gt;&lt;related-urls&gt;&lt;url&gt;https://www.ncbi.nlm.nih.gov/pubmed/8242711&lt;/url&gt;&lt;/related-urls&gt;&lt;/urls&gt;&lt;electronic-resource-num&gt;10.1007/BF00327985&lt;/electronic-resource-num&gt;&lt;/record&gt;&lt;/Cite&gt;&lt;/EndNote&gt;</w:instrText>
            </w:r>
            <w:r w:rsidRPr="001D5279">
              <w:rPr>
                <w:rFonts w:ascii="Arial" w:eastAsia="Meiryo" w:hAnsi="Arial" w:cs="Arial"/>
                <w:noProof/>
                <w:sz w:val="20"/>
                <w:szCs w:val="20"/>
              </w:rPr>
              <w:fldChar w:fldCharType="separate"/>
            </w:r>
            <w:r w:rsidR="00C87055">
              <w:rPr>
                <w:rFonts w:ascii="Arial" w:eastAsia="Meiryo" w:hAnsi="Arial" w:cs="Arial"/>
                <w:noProof/>
                <w:sz w:val="20"/>
                <w:szCs w:val="20"/>
              </w:rPr>
              <w:t>(Veenstra and Davis 1993)</w:t>
            </w:r>
            <w:r w:rsidRPr="001D5279">
              <w:rPr>
                <w:rFonts w:ascii="Arial" w:eastAsia="Meiryo" w:hAnsi="Arial" w:cs="Arial"/>
                <w:noProof/>
                <w:sz w:val="20"/>
                <w:szCs w:val="20"/>
              </w:rPr>
              <w:fldChar w:fldCharType="end"/>
            </w:r>
          </w:p>
        </w:tc>
      </w:tr>
      <w:tr w:rsidR="00F317A0" w:rsidRPr="001D5279" w14:paraId="25B2EE58" w14:textId="77777777" w:rsidTr="006C7080">
        <w:tc>
          <w:tcPr>
            <w:tcW w:w="3595" w:type="dxa"/>
          </w:tcPr>
          <w:p w14:paraId="2547DB62" w14:textId="77777777" w:rsidR="00F317A0" w:rsidRPr="001D5279" w:rsidRDefault="00F317A0" w:rsidP="006C7080">
            <w:pPr>
              <w:jc w:val="both"/>
              <w:rPr>
                <w:rFonts w:ascii="Arial" w:eastAsia="Meiryo" w:hAnsi="Arial" w:cs="Arial"/>
                <w:noProof/>
                <w:sz w:val="20"/>
                <w:szCs w:val="20"/>
              </w:rPr>
            </w:pPr>
            <w:r w:rsidRPr="001D5279">
              <w:rPr>
                <w:rFonts w:ascii="Arial" w:eastAsia="Meiryo" w:hAnsi="Arial" w:cs="Arial"/>
                <w:noProof/>
                <w:sz w:val="20"/>
                <w:szCs w:val="20"/>
              </w:rPr>
              <w:t>rabbit anti-DILP2</w:t>
            </w:r>
          </w:p>
        </w:tc>
        <w:tc>
          <w:tcPr>
            <w:tcW w:w="2688" w:type="dxa"/>
          </w:tcPr>
          <w:p w14:paraId="50B800FD" w14:textId="77777777" w:rsidR="00F317A0" w:rsidRPr="001D5279" w:rsidRDefault="00F317A0" w:rsidP="006C7080">
            <w:pPr>
              <w:jc w:val="both"/>
              <w:rPr>
                <w:rFonts w:ascii="Arial" w:eastAsia="Meiryo" w:hAnsi="Arial" w:cs="Arial"/>
                <w:sz w:val="20"/>
                <w:szCs w:val="20"/>
              </w:rPr>
            </w:pPr>
            <w:r w:rsidRPr="001D5279">
              <w:rPr>
                <w:rFonts w:ascii="Calibri" w:eastAsia="Meiryo" w:hAnsi="Calibri" w:cs="Calibri"/>
                <w:sz w:val="20"/>
                <w:szCs w:val="20"/>
              </w:rPr>
              <w:t>﻿</w:t>
            </w:r>
            <w:r w:rsidRPr="001D5279">
              <w:rPr>
                <w:rFonts w:ascii="Arial" w:eastAsia="Meiryo" w:hAnsi="Arial" w:cs="Arial"/>
                <w:i/>
                <w:iCs/>
                <w:sz w:val="20"/>
                <w:szCs w:val="20"/>
              </w:rPr>
              <w:t>Drosophila</w:t>
            </w:r>
            <w:r w:rsidRPr="001D5279">
              <w:rPr>
                <w:rFonts w:ascii="Arial" w:eastAsia="Meiryo" w:hAnsi="Arial" w:cs="Arial"/>
                <w:sz w:val="20"/>
                <w:szCs w:val="20"/>
              </w:rPr>
              <w:t xml:space="preserve"> DILP2</w:t>
            </w:r>
          </w:p>
        </w:tc>
        <w:tc>
          <w:tcPr>
            <w:tcW w:w="1002" w:type="dxa"/>
          </w:tcPr>
          <w:p w14:paraId="3E0AC134" w14:textId="77777777" w:rsidR="00F317A0" w:rsidRPr="00785044" w:rsidRDefault="00F317A0" w:rsidP="006C7080">
            <w:pPr>
              <w:jc w:val="both"/>
              <w:rPr>
                <w:rFonts w:ascii="Arial" w:eastAsia="Meiryo" w:hAnsi="Arial" w:cs="Arial"/>
                <w:noProof/>
                <w:sz w:val="20"/>
                <w:szCs w:val="20"/>
              </w:rPr>
            </w:pPr>
            <w:r w:rsidRPr="00785044">
              <w:rPr>
                <w:rFonts w:ascii="Arial" w:eastAsia="Meiryo" w:hAnsi="Arial" w:cs="Arial"/>
                <w:noProof/>
                <w:sz w:val="20"/>
                <w:szCs w:val="20"/>
              </w:rPr>
              <w:t>1:2000</w:t>
            </w:r>
          </w:p>
        </w:tc>
        <w:tc>
          <w:tcPr>
            <w:tcW w:w="2695" w:type="dxa"/>
          </w:tcPr>
          <w:p w14:paraId="3DA2B2D2" w14:textId="12897FF0" w:rsidR="00F317A0" w:rsidRPr="001D5279" w:rsidRDefault="00F317A0" w:rsidP="006C7080">
            <w:pPr>
              <w:jc w:val="both"/>
              <w:rPr>
                <w:rFonts w:ascii="Arial" w:eastAsia="Meiryo" w:hAnsi="Arial" w:cs="Arial"/>
                <w:noProof/>
                <w:sz w:val="20"/>
                <w:szCs w:val="20"/>
              </w:rPr>
            </w:pPr>
            <w:r w:rsidRPr="001D5279">
              <w:rPr>
                <w:rFonts w:ascii="Arial" w:eastAsia="Meiryo" w:hAnsi="Arial" w:cs="Arial"/>
                <w:noProof/>
                <w:sz w:val="20"/>
                <w:szCs w:val="20"/>
              </w:rPr>
              <w:fldChar w:fldCharType="begin"/>
            </w:r>
            <w:r w:rsidR="00C87055">
              <w:rPr>
                <w:rFonts w:ascii="Arial" w:eastAsia="Meiryo" w:hAnsi="Arial" w:cs="Arial"/>
                <w:noProof/>
                <w:sz w:val="20"/>
                <w:szCs w:val="20"/>
              </w:rPr>
              <w:instrText xml:space="preserve"> ADDIN EN.CITE &lt;EndNote&gt;&lt;Cite&gt;&lt;Author&gt;Veenstra&lt;/Author&gt;&lt;Year&gt;2008&lt;/Year&gt;&lt;RecNum&gt;319&lt;/RecNum&gt;&lt;DisplayText&gt;(Veenstra, Agricola, and Sellami 2008)&lt;/DisplayText&gt;&lt;record&gt;&lt;rec-number&gt;319&lt;/rec-number&gt;&lt;foreign-keys&gt;&lt;key app="EN" db-id="vvzwpwxf9xppdderze5vs0aqzx9e9vfrxss5" timestamp="1722203871"&gt;319&lt;/key&gt;&lt;/foreign-keys&gt;&lt;ref-type name="Journal Article"&gt;17&lt;/ref-type&gt;&lt;contributors&gt;&lt;authors&gt;&lt;author&gt;Veenstra, J. A.&lt;/author&gt;&lt;author&gt;Agricola, H. J.&lt;/author&gt;&lt;author&gt;Sellami, A.&lt;/author&gt;&lt;/authors&gt;&lt;/contributors&gt;&lt;auth-address&gt;CNIC UMR 5228 CNRS, Universite Bordeaux 1, 33400, Talence, France. j.veenstra@cnic.u-bordeaux1.fr&lt;/auth-address&gt;&lt;titles&gt;&lt;title&gt;Regulatory peptides in fruit fly midgut&lt;/title&gt;&lt;secondary-title&gt;Cell Tissue Res&lt;/secondary-title&gt;&lt;/titles&gt;&lt;periodical&gt;&lt;full-title&gt;Cell Tissue Res&lt;/full-title&gt;&lt;/periodical&gt;&lt;pages&gt;499-516&lt;/pages&gt;&lt;volume&gt;334&lt;/volume&gt;&lt;number&gt;3&lt;/number&gt;&lt;edition&gt;2008/10/31&lt;/edition&gt;&lt;keywords&gt;&lt;keyword&gt;Animals&lt;/keyword&gt;&lt;keyword&gt;Digestive System/cytology/*metabolism&lt;/keyword&gt;&lt;keyword&gt;Drosophila Proteins/metabolism&lt;/keyword&gt;&lt;keyword&gt;Drosophila melanogaster/*metabolism&lt;/keyword&gt;&lt;keyword&gt;Endocrine Cells/cytology/metabolism&lt;/keyword&gt;&lt;keyword&gt;Female&lt;/keyword&gt;&lt;keyword&gt;Insect Hormones/metabolism&lt;/keyword&gt;&lt;keyword&gt;Insulin/metabolism&lt;/keyword&gt;&lt;keyword&gt;Neuropeptides/metabolism&lt;/keyword&gt;&lt;keyword&gt;Peptides/*metabolism&lt;/keyword&gt;&lt;keyword&gt;Tachykinins/metabolism&lt;/keyword&gt;&lt;/keywords&gt;&lt;dates&gt;&lt;year&gt;2008&lt;/year&gt;&lt;pub-dates&gt;&lt;date&gt;Dec&lt;/date&gt;&lt;/pub-dates&gt;&lt;/dates&gt;&lt;isbn&gt;1432-0878 (Electronic)&amp;#xD;0302-766X (Linking)&lt;/isbn&gt;&lt;accession-num&gt;18972134&lt;/accession-num&gt;&lt;urls&gt;&lt;related-urls&gt;&lt;url&gt;https://www.ncbi.nlm.nih.gov/pubmed/18972134&lt;/url&gt;&lt;/related-urls&gt;&lt;/urls&gt;&lt;electronic-resource-num&gt;10.1007/s00441-008-0708-3&lt;/electronic-resource-num&gt;&lt;/record&gt;&lt;/Cite&gt;&lt;/EndNote&gt;</w:instrText>
            </w:r>
            <w:r w:rsidRPr="001D5279">
              <w:rPr>
                <w:rFonts w:ascii="Arial" w:eastAsia="Meiryo" w:hAnsi="Arial" w:cs="Arial"/>
                <w:noProof/>
                <w:sz w:val="20"/>
                <w:szCs w:val="20"/>
              </w:rPr>
              <w:fldChar w:fldCharType="separate"/>
            </w:r>
            <w:r w:rsidR="00C87055">
              <w:rPr>
                <w:rFonts w:ascii="Arial" w:eastAsia="Meiryo" w:hAnsi="Arial" w:cs="Arial"/>
                <w:noProof/>
                <w:sz w:val="20"/>
                <w:szCs w:val="20"/>
              </w:rPr>
              <w:t>(Veenstra, Agricola, and Sellami 2008)</w:t>
            </w:r>
            <w:r w:rsidRPr="001D5279">
              <w:rPr>
                <w:rFonts w:ascii="Arial" w:eastAsia="Meiryo" w:hAnsi="Arial" w:cs="Arial"/>
                <w:noProof/>
                <w:sz w:val="20"/>
                <w:szCs w:val="20"/>
              </w:rPr>
              <w:fldChar w:fldCharType="end"/>
            </w:r>
          </w:p>
        </w:tc>
      </w:tr>
      <w:tr w:rsidR="00F317A0" w:rsidRPr="001D5279" w14:paraId="6B2584C5" w14:textId="77777777" w:rsidTr="006C7080">
        <w:tc>
          <w:tcPr>
            <w:tcW w:w="3595" w:type="dxa"/>
          </w:tcPr>
          <w:p w14:paraId="5C6E6774" w14:textId="77777777" w:rsidR="00F317A0" w:rsidRPr="001D5279" w:rsidRDefault="00F317A0" w:rsidP="006C7080">
            <w:pPr>
              <w:jc w:val="both"/>
              <w:rPr>
                <w:rFonts w:ascii="Arial" w:eastAsia="Meiryo" w:hAnsi="Arial" w:cs="Arial"/>
                <w:noProof/>
                <w:sz w:val="20"/>
                <w:szCs w:val="20"/>
              </w:rPr>
            </w:pPr>
            <w:r w:rsidRPr="001D5279">
              <w:rPr>
                <w:rFonts w:ascii="Arial" w:eastAsia="Meiryo" w:hAnsi="Arial" w:cs="Arial"/>
                <w:noProof/>
                <w:sz w:val="20"/>
                <w:szCs w:val="20"/>
              </w:rPr>
              <w:t>rabbit anti-DILP3</w:t>
            </w:r>
          </w:p>
        </w:tc>
        <w:tc>
          <w:tcPr>
            <w:tcW w:w="2688" w:type="dxa"/>
          </w:tcPr>
          <w:p w14:paraId="1283C3E8" w14:textId="77777777" w:rsidR="00F317A0" w:rsidRPr="001D5279" w:rsidRDefault="00F317A0" w:rsidP="006C7080">
            <w:pPr>
              <w:jc w:val="both"/>
              <w:rPr>
                <w:rFonts w:ascii="Arial" w:eastAsia="Meiryo" w:hAnsi="Arial" w:cs="Arial"/>
                <w:sz w:val="20"/>
                <w:szCs w:val="20"/>
              </w:rPr>
            </w:pPr>
            <w:r w:rsidRPr="001D5279">
              <w:rPr>
                <w:rFonts w:ascii="Calibri" w:eastAsia="Meiryo" w:hAnsi="Calibri" w:cs="Calibri"/>
                <w:sz w:val="20"/>
                <w:szCs w:val="20"/>
              </w:rPr>
              <w:t>﻿</w:t>
            </w:r>
            <w:r w:rsidRPr="001D5279">
              <w:rPr>
                <w:rFonts w:ascii="Arial" w:eastAsia="Meiryo" w:hAnsi="Arial" w:cs="Arial"/>
                <w:i/>
                <w:iCs/>
                <w:sz w:val="20"/>
                <w:szCs w:val="20"/>
              </w:rPr>
              <w:t>Drosophila</w:t>
            </w:r>
            <w:r w:rsidRPr="001D5279">
              <w:rPr>
                <w:rFonts w:ascii="Arial" w:eastAsia="Meiryo" w:hAnsi="Arial" w:cs="Arial"/>
                <w:sz w:val="20"/>
                <w:szCs w:val="20"/>
              </w:rPr>
              <w:t xml:space="preserve"> DILP3</w:t>
            </w:r>
          </w:p>
        </w:tc>
        <w:tc>
          <w:tcPr>
            <w:tcW w:w="1002" w:type="dxa"/>
          </w:tcPr>
          <w:p w14:paraId="63FF4AEF" w14:textId="77777777" w:rsidR="00F317A0" w:rsidRPr="00785044" w:rsidRDefault="00F317A0" w:rsidP="006C7080">
            <w:pPr>
              <w:jc w:val="both"/>
              <w:rPr>
                <w:rFonts w:ascii="Arial" w:eastAsia="Meiryo" w:hAnsi="Arial" w:cs="Arial"/>
                <w:noProof/>
                <w:sz w:val="20"/>
                <w:szCs w:val="20"/>
              </w:rPr>
            </w:pPr>
            <w:r w:rsidRPr="00785044">
              <w:rPr>
                <w:rFonts w:ascii="Arial" w:eastAsia="Meiryo" w:hAnsi="Arial" w:cs="Arial"/>
                <w:noProof/>
                <w:sz w:val="20"/>
                <w:szCs w:val="20"/>
              </w:rPr>
              <w:t>1:500</w:t>
            </w:r>
          </w:p>
        </w:tc>
        <w:tc>
          <w:tcPr>
            <w:tcW w:w="2695" w:type="dxa"/>
          </w:tcPr>
          <w:p w14:paraId="53EAA0BE" w14:textId="2BD5F734" w:rsidR="00F317A0" w:rsidRPr="001D5279" w:rsidRDefault="00F317A0" w:rsidP="006C7080">
            <w:pPr>
              <w:jc w:val="both"/>
              <w:rPr>
                <w:rFonts w:ascii="Arial" w:eastAsia="Meiryo" w:hAnsi="Arial" w:cs="Arial"/>
                <w:noProof/>
                <w:sz w:val="20"/>
                <w:szCs w:val="20"/>
              </w:rPr>
            </w:pPr>
            <w:r w:rsidRPr="001D5279">
              <w:rPr>
                <w:rFonts w:ascii="Arial" w:eastAsia="Meiryo" w:hAnsi="Arial" w:cs="Arial"/>
                <w:noProof/>
                <w:sz w:val="20"/>
                <w:szCs w:val="20"/>
              </w:rPr>
              <w:fldChar w:fldCharType="begin"/>
            </w:r>
            <w:r w:rsidR="00C87055">
              <w:rPr>
                <w:rFonts w:ascii="Arial" w:eastAsia="Meiryo" w:hAnsi="Arial" w:cs="Arial"/>
                <w:noProof/>
                <w:sz w:val="20"/>
                <w:szCs w:val="20"/>
              </w:rPr>
              <w:instrText xml:space="preserve"> ADDIN EN.CITE &lt;EndNote&gt;&lt;Cite&gt;&lt;Author&gt;Veenstra&lt;/Author&gt;&lt;Year&gt;2008&lt;/Year&gt;&lt;RecNum&gt;319&lt;/RecNum&gt;&lt;DisplayText&gt;(Veenstra, Agricola, and Sellami 2008)&lt;/DisplayText&gt;&lt;record&gt;&lt;rec-number&gt;319&lt;/rec-number&gt;&lt;foreign-keys&gt;&lt;key app="EN" db-id="vvzwpwxf9xppdderze5vs0aqzx9e9vfrxss5" timestamp="1722203871"&gt;319&lt;/key&gt;&lt;/foreign-keys&gt;&lt;ref-type name="Journal Article"&gt;17&lt;/ref-type&gt;&lt;contributors&gt;&lt;authors&gt;&lt;author&gt;Veenstra, J. A.&lt;/author&gt;&lt;author&gt;Agricola, H. J.&lt;/author&gt;&lt;author&gt;Sellami, A.&lt;/author&gt;&lt;/authors&gt;&lt;/contributors&gt;&lt;auth-address&gt;CNIC UMR 5228 CNRS, Universite Bordeaux 1, 33400, Talence, France. j.veenstra@cnic.u-bordeaux1.fr&lt;/auth-address&gt;&lt;titles&gt;&lt;title&gt;Regulatory peptides in fruit fly midgut&lt;/title&gt;&lt;secondary-title&gt;Cell Tissue Res&lt;/secondary-title&gt;&lt;/titles&gt;&lt;periodical&gt;&lt;full-title&gt;Cell Tissue Res&lt;/full-title&gt;&lt;/periodical&gt;&lt;pages&gt;499-516&lt;/pages&gt;&lt;volume&gt;334&lt;/volume&gt;&lt;number&gt;3&lt;/number&gt;&lt;edition&gt;2008/10/31&lt;/edition&gt;&lt;keywords&gt;&lt;keyword&gt;Animals&lt;/keyword&gt;&lt;keyword&gt;Digestive System/cytology/*metabolism&lt;/keyword&gt;&lt;keyword&gt;Drosophila Proteins/metabolism&lt;/keyword&gt;&lt;keyword&gt;Drosophila melanogaster/*metabolism&lt;/keyword&gt;&lt;keyword&gt;Endocrine Cells/cytology/metabolism&lt;/keyword&gt;&lt;keyword&gt;Female&lt;/keyword&gt;&lt;keyword&gt;Insect Hormones/metabolism&lt;/keyword&gt;&lt;keyword&gt;Insulin/metabolism&lt;/keyword&gt;&lt;keyword&gt;Neuropeptides/metabolism&lt;/keyword&gt;&lt;keyword&gt;Peptides/*metabolism&lt;/keyword&gt;&lt;keyword&gt;Tachykinins/metabolism&lt;/keyword&gt;&lt;/keywords&gt;&lt;dates&gt;&lt;year&gt;2008&lt;/year&gt;&lt;pub-dates&gt;&lt;date&gt;Dec&lt;/date&gt;&lt;/pub-dates&gt;&lt;/dates&gt;&lt;isbn&gt;1432-0878 (Electronic)&amp;#xD;0302-766X (Linking)&lt;/isbn&gt;&lt;accession-num&gt;18972134&lt;/accession-num&gt;&lt;urls&gt;&lt;related-urls&gt;&lt;url&gt;https://www.ncbi.nlm.nih.gov/pubmed/18972134&lt;/url&gt;&lt;/related-urls&gt;&lt;/urls&gt;&lt;electronic-resource-num&gt;10.1007/s00441-008-0708-3&lt;/electronic-resource-num&gt;&lt;/record&gt;&lt;/Cite&gt;&lt;/EndNote&gt;</w:instrText>
            </w:r>
            <w:r w:rsidRPr="001D5279">
              <w:rPr>
                <w:rFonts w:ascii="Arial" w:eastAsia="Meiryo" w:hAnsi="Arial" w:cs="Arial"/>
                <w:noProof/>
                <w:sz w:val="20"/>
                <w:szCs w:val="20"/>
              </w:rPr>
              <w:fldChar w:fldCharType="separate"/>
            </w:r>
            <w:r w:rsidR="00C87055">
              <w:rPr>
                <w:rFonts w:ascii="Arial" w:eastAsia="Meiryo" w:hAnsi="Arial" w:cs="Arial"/>
                <w:noProof/>
                <w:sz w:val="20"/>
                <w:szCs w:val="20"/>
              </w:rPr>
              <w:t>(Veenstra, Agricola, and Sellami 2008)</w:t>
            </w:r>
            <w:r w:rsidRPr="001D5279">
              <w:rPr>
                <w:rFonts w:ascii="Arial" w:eastAsia="Meiryo" w:hAnsi="Arial" w:cs="Arial"/>
                <w:noProof/>
                <w:sz w:val="20"/>
                <w:szCs w:val="20"/>
              </w:rPr>
              <w:fldChar w:fldCharType="end"/>
            </w:r>
          </w:p>
        </w:tc>
      </w:tr>
      <w:tr w:rsidR="00F317A0" w:rsidRPr="001D5279" w14:paraId="595C5E71" w14:textId="77777777" w:rsidTr="006C7080">
        <w:tc>
          <w:tcPr>
            <w:tcW w:w="3595" w:type="dxa"/>
          </w:tcPr>
          <w:p w14:paraId="19635B0D" w14:textId="77777777" w:rsidR="00F317A0" w:rsidRPr="001D5279" w:rsidRDefault="00F317A0" w:rsidP="006C7080">
            <w:pPr>
              <w:jc w:val="both"/>
              <w:rPr>
                <w:rFonts w:ascii="Arial" w:eastAsia="Meiryo" w:hAnsi="Arial" w:cs="Arial"/>
                <w:noProof/>
                <w:sz w:val="20"/>
                <w:szCs w:val="20"/>
              </w:rPr>
            </w:pPr>
            <w:r w:rsidRPr="001D5279">
              <w:rPr>
                <w:rFonts w:ascii="Arial" w:eastAsia="Meiryo" w:hAnsi="Arial" w:cs="Arial"/>
                <w:noProof/>
                <w:sz w:val="20"/>
                <w:szCs w:val="20"/>
              </w:rPr>
              <w:t>rabbit anti-MS</w:t>
            </w:r>
          </w:p>
        </w:tc>
        <w:tc>
          <w:tcPr>
            <w:tcW w:w="2688" w:type="dxa"/>
          </w:tcPr>
          <w:p w14:paraId="13A8C157"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i/>
                <w:iCs/>
                <w:sz w:val="20"/>
                <w:szCs w:val="20"/>
              </w:rPr>
              <w:t xml:space="preserve">Locusta migratoria </w:t>
            </w:r>
            <w:r w:rsidRPr="009522E0">
              <w:rPr>
                <w:rFonts w:ascii="Arial" w:eastAsia="Meiryo" w:hAnsi="Arial" w:cs="Arial"/>
                <w:sz w:val="20"/>
                <w:szCs w:val="20"/>
              </w:rPr>
              <w:t>MS</w:t>
            </w:r>
          </w:p>
        </w:tc>
        <w:tc>
          <w:tcPr>
            <w:tcW w:w="1002" w:type="dxa"/>
          </w:tcPr>
          <w:p w14:paraId="4C0DE23F" w14:textId="77777777" w:rsidR="00F317A0" w:rsidRPr="001D5279" w:rsidRDefault="00F317A0" w:rsidP="006C7080">
            <w:pPr>
              <w:jc w:val="both"/>
              <w:rPr>
                <w:rFonts w:ascii="Arial" w:eastAsia="Meiryo" w:hAnsi="Arial" w:cs="Arial"/>
                <w:noProof/>
                <w:sz w:val="20"/>
                <w:szCs w:val="20"/>
                <w:highlight w:val="yellow"/>
              </w:rPr>
            </w:pPr>
            <w:r w:rsidRPr="001D5279">
              <w:rPr>
                <w:rFonts w:ascii="Arial" w:eastAsia="Meiryo" w:hAnsi="Arial" w:cs="Arial"/>
                <w:noProof/>
                <w:sz w:val="20"/>
                <w:szCs w:val="20"/>
              </w:rPr>
              <w:t>1:500</w:t>
            </w:r>
          </w:p>
        </w:tc>
        <w:tc>
          <w:tcPr>
            <w:tcW w:w="2695" w:type="dxa"/>
          </w:tcPr>
          <w:p w14:paraId="4BAD7B34" w14:textId="62FC3BDF" w:rsidR="00F317A0" w:rsidRPr="001D5279" w:rsidRDefault="00F317A0" w:rsidP="006C7080">
            <w:pPr>
              <w:jc w:val="both"/>
              <w:rPr>
                <w:rFonts w:ascii="Arial" w:eastAsia="Meiryo" w:hAnsi="Arial" w:cs="Arial"/>
                <w:noProof/>
                <w:sz w:val="20"/>
                <w:szCs w:val="20"/>
              </w:rPr>
            </w:pPr>
            <w:r w:rsidRPr="001D5279">
              <w:rPr>
                <w:rFonts w:ascii="Arial" w:eastAsia="Meiryo" w:hAnsi="Arial" w:cs="Arial"/>
                <w:noProof/>
                <w:sz w:val="20"/>
                <w:szCs w:val="20"/>
              </w:rPr>
              <w:fldChar w:fldCharType="begin">
                <w:fldData xml:space="preserve">PEVuZE5vdGU+PENpdGU+PEF1dGhvcj5TY2hvb2ZzPC9BdXRob3I+PFllYXI+MTk5MzwvWWVhcj48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</w:fldData>
              </w:fldChar>
            </w:r>
            <w:r w:rsidR="00C87055">
              <w:rPr>
                <w:rFonts w:ascii="Arial" w:eastAsia="Meiryo" w:hAnsi="Arial" w:cs="Arial"/>
                <w:noProof/>
                <w:sz w:val="20"/>
                <w:szCs w:val="20"/>
              </w:rPr>
              <w:instrText xml:space="preserve"> ADDIN EN.CITE </w:instrText>
            </w:r>
            <w:r w:rsidR="00C87055">
              <w:rPr>
                <w:rFonts w:ascii="Arial" w:eastAsia="Meiryo" w:hAnsi="Arial" w:cs="Arial"/>
                <w:noProof/>
                <w:sz w:val="20"/>
                <w:szCs w:val="20"/>
              </w:rPr>
              <w:fldChar w:fldCharType="begin">
                <w:fldData xml:space="preserve">PEVuZE5vdGU+PENpdGU+PEF1dGhvcj5TY2hvb2ZzPC9BdXRob3I+PFllYXI+MTk5MzwvWWVhcj48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</w:fldData>
              </w:fldChar>
            </w:r>
            <w:r w:rsidR="00C87055">
              <w:rPr>
                <w:rFonts w:ascii="Arial" w:eastAsia="Meiryo" w:hAnsi="Arial" w:cs="Arial"/>
                <w:noProof/>
                <w:sz w:val="20"/>
                <w:szCs w:val="20"/>
              </w:rPr>
              <w:instrText xml:space="preserve"> ADDIN EN.CITE.DATA </w:instrText>
            </w:r>
            <w:r w:rsidR="00C87055">
              <w:rPr>
                <w:rFonts w:ascii="Arial" w:eastAsia="Meiryo" w:hAnsi="Arial" w:cs="Arial"/>
                <w:noProof/>
                <w:sz w:val="20"/>
                <w:szCs w:val="20"/>
              </w:rPr>
            </w:r>
            <w:r w:rsidR="00C87055">
              <w:rPr>
                <w:rFonts w:ascii="Arial" w:eastAsia="Meiryo" w:hAnsi="Arial" w:cs="Arial"/>
                <w:noProof/>
                <w:sz w:val="20"/>
                <w:szCs w:val="20"/>
              </w:rPr>
              <w:fldChar w:fldCharType="end"/>
            </w:r>
            <w:r w:rsidRPr="001D5279">
              <w:rPr>
                <w:rFonts w:ascii="Arial" w:eastAsia="Meiryo" w:hAnsi="Arial" w:cs="Arial"/>
                <w:noProof/>
                <w:sz w:val="20"/>
                <w:szCs w:val="20"/>
              </w:rPr>
              <w:fldChar w:fldCharType="separate"/>
            </w:r>
            <w:r w:rsidR="00C87055">
              <w:rPr>
                <w:rFonts w:ascii="Arial" w:eastAsia="Meiryo" w:hAnsi="Arial" w:cs="Arial"/>
                <w:noProof/>
                <w:sz w:val="20"/>
                <w:szCs w:val="20"/>
              </w:rPr>
              <w:t>(Schoofs et al. 1993)</w:t>
            </w:r>
            <w:r w:rsidRPr="001D5279">
              <w:rPr>
                <w:rFonts w:ascii="Arial" w:eastAsia="Meiryo" w:hAnsi="Arial" w:cs="Arial"/>
                <w:noProof/>
                <w:sz w:val="20"/>
                <w:szCs w:val="20"/>
              </w:rPr>
              <w:fldChar w:fldCharType="end"/>
            </w:r>
          </w:p>
        </w:tc>
      </w:tr>
      <w:tr w:rsidR="00F317A0" w:rsidRPr="001D5279" w14:paraId="3A8C2CBF" w14:textId="77777777" w:rsidTr="006C7080">
        <w:tc>
          <w:tcPr>
            <w:tcW w:w="3595" w:type="dxa"/>
          </w:tcPr>
          <w:p w14:paraId="47A00C1D" w14:textId="77777777" w:rsidR="00F317A0" w:rsidRPr="001D5279" w:rsidRDefault="00F317A0" w:rsidP="006C7080">
            <w:pPr>
              <w:jc w:val="both"/>
              <w:rPr>
                <w:rFonts w:ascii="Arial" w:eastAsia="Meiryo" w:hAnsi="Arial" w:cs="Arial"/>
                <w:noProof/>
                <w:sz w:val="20"/>
                <w:szCs w:val="20"/>
              </w:rPr>
            </w:pPr>
            <w:r>
              <w:rPr>
                <w:rFonts w:ascii="Arial" w:eastAsia="Meiryo" w:hAnsi="Arial" w:cs="Arial"/>
                <w:noProof/>
                <w:sz w:val="20"/>
                <w:szCs w:val="20"/>
              </w:rPr>
              <w:t>rabbit anti-CAPA</w:t>
            </w:r>
          </w:p>
        </w:tc>
        <w:tc>
          <w:tcPr>
            <w:tcW w:w="2688" w:type="dxa"/>
          </w:tcPr>
          <w:p w14:paraId="61FD8010" w14:textId="77777777" w:rsidR="00F317A0" w:rsidRPr="009522E0" w:rsidRDefault="00F317A0" w:rsidP="006C7080">
            <w:pPr>
              <w:jc w:val="both"/>
              <w:rPr>
                <w:rFonts w:ascii="Arial" w:eastAsia="Meiryo" w:hAnsi="Arial" w:cs="Arial"/>
                <w:sz w:val="20"/>
                <w:szCs w:val="20"/>
              </w:rPr>
            </w:pPr>
            <w:r>
              <w:rPr>
                <w:rFonts w:ascii="Arial" w:eastAsia="Meiryo" w:hAnsi="Arial" w:cs="Arial"/>
                <w:i/>
                <w:iCs/>
                <w:sz w:val="20"/>
                <w:szCs w:val="20"/>
              </w:rPr>
              <w:t xml:space="preserve">Rhodnius prolixus </w:t>
            </w:r>
            <w:r>
              <w:rPr>
                <w:rFonts w:ascii="Arial" w:eastAsia="Meiryo" w:hAnsi="Arial" w:cs="Arial"/>
                <w:sz w:val="20"/>
                <w:szCs w:val="20"/>
              </w:rPr>
              <w:t>CAPA-2</w:t>
            </w:r>
          </w:p>
        </w:tc>
        <w:tc>
          <w:tcPr>
            <w:tcW w:w="1002" w:type="dxa"/>
          </w:tcPr>
          <w:p w14:paraId="5526C33F" w14:textId="77777777" w:rsidR="00F317A0" w:rsidRPr="001D5279" w:rsidRDefault="00F317A0" w:rsidP="006C7080">
            <w:pPr>
              <w:jc w:val="both"/>
              <w:rPr>
                <w:rFonts w:ascii="Arial" w:eastAsia="Meiryo" w:hAnsi="Arial" w:cs="Arial"/>
                <w:noProof/>
                <w:sz w:val="20"/>
                <w:szCs w:val="20"/>
              </w:rPr>
            </w:pPr>
            <w:r>
              <w:rPr>
                <w:rFonts w:ascii="Arial" w:eastAsia="Meiryo" w:hAnsi="Arial" w:cs="Arial"/>
                <w:noProof/>
                <w:sz w:val="20"/>
                <w:szCs w:val="20"/>
              </w:rPr>
              <w:t>1:2000</w:t>
            </w:r>
          </w:p>
        </w:tc>
        <w:tc>
          <w:tcPr>
            <w:tcW w:w="2695" w:type="dxa"/>
          </w:tcPr>
          <w:p w14:paraId="4B1D3522" w14:textId="77777777" w:rsidR="00F317A0" w:rsidRPr="001D5279" w:rsidRDefault="00F317A0" w:rsidP="006C7080">
            <w:pPr>
              <w:jc w:val="both"/>
              <w:rPr>
                <w:rFonts w:ascii="Arial" w:eastAsia="Meiryo" w:hAnsi="Arial" w:cs="Arial"/>
                <w:noProof/>
                <w:sz w:val="20"/>
                <w:szCs w:val="20"/>
              </w:rPr>
            </w:pPr>
            <w:r>
              <w:rPr>
                <w:rFonts w:ascii="Arial" w:eastAsia="Meiryo" w:hAnsi="Arial" w:cs="Arial"/>
                <w:noProof/>
                <w:sz w:val="20"/>
                <w:szCs w:val="20"/>
              </w:rPr>
              <w:t>Gift from Dr. Ian Orchard</w:t>
            </w:r>
          </w:p>
        </w:tc>
      </w:tr>
      <w:tr w:rsidR="00F317A0" w:rsidRPr="001D5279" w14:paraId="6A9B58BF" w14:textId="77777777" w:rsidTr="006C7080">
        <w:tc>
          <w:tcPr>
            <w:tcW w:w="9980" w:type="dxa"/>
            <w:gridSpan w:val="4"/>
          </w:tcPr>
          <w:p w14:paraId="2E9D7B99"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b/>
                <w:bCs/>
                <w:i/>
                <w:iCs/>
                <w:sz w:val="20"/>
                <w:szCs w:val="20"/>
              </w:rPr>
              <w:t>Secondary antibodies</w:t>
            </w:r>
          </w:p>
        </w:tc>
      </w:tr>
      <w:tr w:rsidR="00F317A0" w:rsidRPr="001D5279" w14:paraId="2578681E" w14:textId="77777777" w:rsidTr="006C7080">
        <w:trPr>
          <w:trHeight w:val="125"/>
        </w:trPr>
        <w:tc>
          <w:tcPr>
            <w:tcW w:w="3595" w:type="dxa"/>
          </w:tcPr>
          <w:p w14:paraId="64A8921E"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goat anti-chicken Alexa Fluor® 488</w:t>
            </w:r>
          </w:p>
        </w:tc>
        <w:tc>
          <w:tcPr>
            <w:tcW w:w="2688" w:type="dxa"/>
          </w:tcPr>
          <w:p w14:paraId="31FA76F8" w14:textId="77777777" w:rsidR="00F317A0" w:rsidRPr="001D5279" w:rsidRDefault="00F317A0" w:rsidP="006C7080">
            <w:pPr>
              <w:jc w:val="both"/>
              <w:rPr>
                <w:rFonts w:ascii="Arial" w:eastAsia="Meiryo" w:hAnsi="Arial" w:cs="Arial"/>
                <w:sz w:val="20"/>
                <w:szCs w:val="20"/>
              </w:rPr>
            </w:pPr>
            <w:proofErr w:type="spellStart"/>
            <w:r w:rsidRPr="001D5279">
              <w:rPr>
                <w:rFonts w:ascii="Arial" w:eastAsia="Meiryo" w:hAnsi="Arial" w:cs="Arial"/>
                <w:sz w:val="20"/>
                <w:szCs w:val="20"/>
              </w:rPr>
              <w:t>IgY</w:t>
            </w:r>
            <w:proofErr w:type="spellEnd"/>
            <w:r w:rsidRPr="001D5279">
              <w:rPr>
                <w:rFonts w:ascii="Arial" w:eastAsia="Meiryo" w:hAnsi="Arial" w:cs="Arial"/>
                <w:sz w:val="20"/>
                <w:szCs w:val="20"/>
              </w:rPr>
              <w:t xml:space="preserve"> (H+L) chicken</w:t>
            </w:r>
          </w:p>
        </w:tc>
        <w:tc>
          <w:tcPr>
            <w:tcW w:w="1002" w:type="dxa"/>
          </w:tcPr>
          <w:p w14:paraId="70B2DB69" w14:textId="77777777" w:rsidR="00F317A0" w:rsidRPr="001D5279" w:rsidRDefault="00F317A0" w:rsidP="006C7080">
            <w:pPr>
              <w:jc w:val="both"/>
              <w:rPr>
                <w:rFonts w:ascii="Arial" w:eastAsia="Meiryo" w:hAnsi="Arial" w:cs="Arial"/>
                <w:sz w:val="20"/>
                <w:szCs w:val="20"/>
                <w:highlight w:val="yellow"/>
              </w:rPr>
            </w:pPr>
            <w:r w:rsidRPr="0012119A">
              <w:rPr>
                <w:rFonts w:ascii="Arial" w:eastAsia="Meiryo" w:hAnsi="Arial" w:cs="Arial"/>
                <w:noProof/>
                <w:sz w:val="20"/>
                <w:szCs w:val="20"/>
              </w:rPr>
              <w:t>1:1000</w:t>
            </w:r>
          </w:p>
        </w:tc>
        <w:tc>
          <w:tcPr>
            <w:tcW w:w="2695" w:type="dxa"/>
          </w:tcPr>
          <w:p w14:paraId="18984AC0" w14:textId="77777777" w:rsidR="00F317A0" w:rsidRPr="001D5279" w:rsidRDefault="00F317A0" w:rsidP="006C7080">
            <w:pPr>
              <w:jc w:val="both"/>
              <w:rPr>
                <w:rFonts w:ascii="Arial" w:eastAsia="Meiryo" w:hAnsi="Arial" w:cs="Arial"/>
                <w:sz w:val="20"/>
                <w:szCs w:val="20"/>
              </w:rPr>
            </w:pPr>
            <w:proofErr w:type="spellStart"/>
            <w:r w:rsidRPr="001D5279">
              <w:rPr>
                <w:rFonts w:ascii="Arial" w:eastAsia="Meiryo" w:hAnsi="Arial" w:cs="Arial"/>
                <w:sz w:val="20"/>
                <w:szCs w:val="20"/>
              </w:rPr>
              <w:t>Thermo</w:t>
            </w:r>
            <w:proofErr w:type="spellEnd"/>
            <w:r w:rsidRPr="001D5279">
              <w:rPr>
                <w:rFonts w:ascii="Arial" w:eastAsia="Meiryo" w:hAnsi="Arial" w:cs="Arial"/>
                <w:sz w:val="20"/>
                <w:szCs w:val="20"/>
              </w:rPr>
              <w:t xml:space="preserve"> Fisher Scientific</w:t>
            </w:r>
          </w:p>
        </w:tc>
      </w:tr>
      <w:tr w:rsidR="00F317A0" w:rsidRPr="001D5279" w14:paraId="50E7F59B" w14:textId="77777777" w:rsidTr="006C7080">
        <w:tc>
          <w:tcPr>
            <w:tcW w:w="3595" w:type="dxa"/>
          </w:tcPr>
          <w:p w14:paraId="173EFB80"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donkey anti-guinea pig Alexa Fluor® 555</w:t>
            </w:r>
          </w:p>
        </w:tc>
        <w:tc>
          <w:tcPr>
            <w:tcW w:w="2688" w:type="dxa"/>
          </w:tcPr>
          <w:p w14:paraId="6643249B" w14:textId="77777777" w:rsidR="00F317A0" w:rsidRPr="001D5279" w:rsidRDefault="00F317A0" w:rsidP="006C7080">
            <w:pPr>
              <w:jc w:val="both"/>
              <w:rPr>
                <w:rFonts w:ascii="Arial" w:eastAsia="Meiryo" w:hAnsi="Arial" w:cs="Arial"/>
                <w:sz w:val="20"/>
                <w:szCs w:val="20"/>
              </w:rPr>
            </w:pPr>
          </w:p>
        </w:tc>
        <w:tc>
          <w:tcPr>
            <w:tcW w:w="1002" w:type="dxa"/>
          </w:tcPr>
          <w:p w14:paraId="38E0369C" w14:textId="77777777" w:rsidR="00F317A0" w:rsidRPr="001D5279" w:rsidRDefault="00F317A0" w:rsidP="006C7080">
            <w:pPr>
              <w:jc w:val="both"/>
              <w:rPr>
                <w:rFonts w:ascii="Arial" w:eastAsia="Meiryo" w:hAnsi="Arial" w:cs="Arial"/>
                <w:sz w:val="20"/>
                <w:szCs w:val="20"/>
                <w:highlight w:val="yellow"/>
              </w:rPr>
            </w:pPr>
            <w:r w:rsidRPr="0012119A">
              <w:rPr>
                <w:rFonts w:ascii="Arial" w:eastAsia="Meiryo" w:hAnsi="Arial" w:cs="Arial"/>
                <w:noProof/>
                <w:sz w:val="20"/>
                <w:szCs w:val="20"/>
              </w:rPr>
              <w:t>1:1000</w:t>
            </w:r>
          </w:p>
        </w:tc>
        <w:tc>
          <w:tcPr>
            <w:tcW w:w="2695" w:type="dxa"/>
          </w:tcPr>
          <w:p w14:paraId="0C9BD285" w14:textId="77777777" w:rsidR="00F317A0" w:rsidRPr="001D5279" w:rsidRDefault="00F317A0" w:rsidP="006C7080">
            <w:pPr>
              <w:jc w:val="both"/>
              <w:rPr>
                <w:rFonts w:ascii="Arial" w:eastAsia="Meiryo" w:hAnsi="Arial" w:cs="Arial"/>
                <w:sz w:val="20"/>
                <w:szCs w:val="20"/>
              </w:rPr>
            </w:pPr>
            <w:proofErr w:type="spellStart"/>
            <w:r w:rsidRPr="001D5279">
              <w:rPr>
                <w:rFonts w:ascii="Arial" w:eastAsia="Meiryo" w:hAnsi="Arial" w:cs="Arial"/>
                <w:sz w:val="20"/>
                <w:szCs w:val="20"/>
              </w:rPr>
              <w:t>Thermo</w:t>
            </w:r>
            <w:proofErr w:type="spellEnd"/>
            <w:r w:rsidRPr="001D5279">
              <w:rPr>
                <w:rFonts w:ascii="Arial" w:eastAsia="Meiryo" w:hAnsi="Arial" w:cs="Arial"/>
                <w:sz w:val="20"/>
                <w:szCs w:val="20"/>
              </w:rPr>
              <w:t xml:space="preserve"> Fisher Scientific</w:t>
            </w:r>
          </w:p>
        </w:tc>
      </w:tr>
      <w:tr w:rsidR="00F317A0" w:rsidRPr="001D5279" w14:paraId="708890AE" w14:textId="77777777" w:rsidTr="006C7080">
        <w:tc>
          <w:tcPr>
            <w:tcW w:w="3595" w:type="dxa"/>
          </w:tcPr>
          <w:p w14:paraId="6DC62B79" w14:textId="77777777" w:rsidR="00F317A0" w:rsidRPr="00785044" w:rsidRDefault="00F317A0" w:rsidP="006C7080">
            <w:pPr>
              <w:jc w:val="both"/>
              <w:rPr>
                <w:rFonts w:ascii="Arial" w:eastAsia="Meiryo" w:hAnsi="Arial" w:cs="Arial"/>
                <w:sz w:val="20"/>
                <w:szCs w:val="20"/>
              </w:rPr>
            </w:pPr>
            <w:r>
              <w:rPr>
                <w:rFonts w:ascii="Arial" w:eastAsia="Meiryo" w:hAnsi="Arial" w:cs="Arial"/>
                <w:sz w:val="20"/>
                <w:szCs w:val="20"/>
              </w:rPr>
              <w:t>goat anti-mouse Alexa Fluor</w:t>
            </w:r>
            <w:r w:rsidRPr="00785044">
              <w:rPr>
                <w:rFonts w:ascii="Arial" w:eastAsia="Meiryo" w:hAnsi="Arial" w:cs="Arial"/>
                <w:sz w:val="20"/>
                <w:szCs w:val="20"/>
              </w:rPr>
              <w:t>® 647</w:t>
            </w:r>
            <w:r>
              <w:rPr>
                <w:rFonts w:ascii="Arial" w:eastAsia="Meiryo" w:hAnsi="Arial" w:cs="Arial"/>
                <w:sz w:val="20"/>
                <w:szCs w:val="20"/>
              </w:rPr>
              <w:t>+</w:t>
            </w:r>
          </w:p>
        </w:tc>
        <w:tc>
          <w:tcPr>
            <w:tcW w:w="2688" w:type="dxa"/>
          </w:tcPr>
          <w:p w14:paraId="667EBDEF" w14:textId="77777777" w:rsidR="00F317A0" w:rsidRPr="001D5279" w:rsidRDefault="00F317A0" w:rsidP="006C7080">
            <w:pPr>
              <w:jc w:val="both"/>
              <w:rPr>
                <w:rFonts w:ascii="Arial" w:eastAsia="Meiryo" w:hAnsi="Arial" w:cs="Arial"/>
                <w:sz w:val="20"/>
                <w:szCs w:val="20"/>
              </w:rPr>
            </w:pPr>
          </w:p>
        </w:tc>
        <w:tc>
          <w:tcPr>
            <w:tcW w:w="1002" w:type="dxa"/>
          </w:tcPr>
          <w:p w14:paraId="27497921" w14:textId="77777777" w:rsidR="00F317A0" w:rsidRPr="00C478B9" w:rsidRDefault="00F317A0" w:rsidP="006C7080">
            <w:pPr>
              <w:jc w:val="both"/>
              <w:rPr>
                <w:rFonts w:ascii="Arial" w:eastAsia="Meiryo" w:hAnsi="Arial" w:cs="Arial"/>
                <w:noProof/>
                <w:sz w:val="20"/>
                <w:szCs w:val="20"/>
              </w:rPr>
            </w:pPr>
            <w:r w:rsidRPr="00C478B9">
              <w:rPr>
                <w:rFonts w:ascii="Arial" w:eastAsia="Meiryo" w:hAnsi="Arial" w:cs="Arial"/>
                <w:noProof/>
                <w:sz w:val="20"/>
                <w:szCs w:val="20"/>
              </w:rPr>
              <w:t>1:1000</w:t>
            </w:r>
          </w:p>
        </w:tc>
        <w:tc>
          <w:tcPr>
            <w:tcW w:w="2695" w:type="dxa"/>
          </w:tcPr>
          <w:p w14:paraId="48B8B1C4" w14:textId="77777777" w:rsidR="00F317A0" w:rsidRPr="001D5279" w:rsidRDefault="00F317A0" w:rsidP="006C7080">
            <w:pPr>
              <w:jc w:val="both"/>
              <w:rPr>
                <w:rFonts w:ascii="Arial" w:eastAsia="Meiryo" w:hAnsi="Arial" w:cs="Arial"/>
                <w:sz w:val="20"/>
                <w:szCs w:val="20"/>
              </w:rPr>
            </w:pPr>
            <w:proofErr w:type="spellStart"/>
            <w:r w:rsidRPr="001D5279">
              <w:rPr>
                <w:rFonts w:ascii="Arial" w:eastAsia="Meiryo" w:hAnsi="Arial" w:cs="Arial"/>
                <w:sz w:val="20"/>
                <w:szCs w:val="20"/>
              </w:rPr>
              <w:t>Thermo</w:t>
            </w:r>
            <w:proofErr w:type="spellEnd"/>
            <w:r w:rsidRPr="001D5279">
              <w:rPr>
                <w:rFonts w:ascii="Arial" w:eastAsia="Meiryo" w:hAnsi="Arial" w:cs="Arial"/>
                <w:sz w:val="20"/>
                <w:szCs w:val="20"/>
              </w:rPr>
              <w:t xml:space="preserve"> Fisher Scientific</w:t>
            </w:r>
          </w:p>
        </w:tc>
      </w:tr>
      <w:tr w:rsidR="00F317A0" w:rsidRPr="001D5279" w14:paraId="5D633DE7" w14:textId="77777777" w:rsidTr="006C7080">
        <w:tc>
          <w:tcPr>
            <w:tcW w:w="3595" w:type="dxa"/>
          </w:tcPr>
          <w:p w14:paraId="4223534E" w14:textId="77777777" w:rsidR="00F317A0" w:rsidRPr="00785044" w:rsidRDefault="00F317A0" w:rsidP="006C7080">
            <w:pPr>
              <w:jc w:val="both"/>
              <w:rPr>
                <w:rFonts w:ascii="Arial" w:eastAsia="Meiryo" w:hAnsi="Arial" w:cs="Arial"/>
                <w:sz w:val="20"/>
                <w:szCs w:val="20"/>
              </w:rPr>
            </w:pPr>
            <w:r w:rsidRPr="00785044">
              <w:rPr>
                <w:rFonts w:ascii="Arial" w:eastAsia="Meiryo" w:hAnsi="Arial" w:cs="Arial"/>
                <w:sz w:val="20"/>
                <w:szCs w:val="20"/>
              </w:rPr>
              <w:t>goat anti-guinea pig Alexa Fluor® 647</w:t>
            </w:r>
          </w:p>
        </w:tc>
        <w:tc>
          <w:tcPr>
            <w:tcW w:w="2688" w:type="dxa"/>
          </w:tcPr>
          <w:p w14:paraId="603FA6FC" w14:textId="77777777" w:rsidR="00F317A0" w:rsidRPr="001D5279" w:rsidRDefault="00F317A0" w:rsidP="006C7080">
            <w:pPr>
              <w:jc w:val="both"/>
              <w:rPr>
                <w:rFonts w:ascii="Arial" w:eastAsia="Meiryo" w:hAnsi="Arial" w:cs="Arial"/>
                <w:sz w:val="20"/>
                <w:szCs w:val="20"/>
              </w:rPr>
            </w:pPr>
          </w:p>
        </w:tc>
        <w:tc>
          <w:tcPr>
            <w:tcW w:w="1002" w:type="dxa"/>
          </w:tcPr>
          <w:p w14:paraId="04F5EE9D" w14:textId="77777777" w:rsidR="00F317A0" w:rsidRPr="001D5279" w:rsidRDefault="00F317A0" w:rsidP="006C7080">
            <w:pPr>
              <w:jc w:val="both"/>
              <w:rPr>
                <w:rFonts w:ascii="Arial" w:eastAsia="Meiryo" w:hAnsi="Arial" w:cs="Arial"/>
                <w:sz w:val="20"/>
                <w:szCs w:val="20"/>
                <w:highlight w:val="yellow"/>
              </w:rPr>
            </w:pPr>
            <w:r w:rsidRPr="00C478B9">
              <w:rPr>
                <w:rFonts w:ascii="Arial" w:eastAsia="Meiryo" w:hAnsi="Arial" w:cs="Arial"/>
                <w:noProof/>
                <w:sz w:val="20"/>
                <w:szCs w:val="20"/>
              </w:rPr>
              <w:t>1:1000</w:t>
            </w:r>
          </w:p>
        </w:tc>
        <w:tc>
          <w:tcPr>
            <w:tcW w:w="2695" w:type="dxa"/>
          </w:tcPr>
          <w:p w14:paraId="69CFA113" w14:textId="77777777" w:rsidR="00F317A0" w:rsidRPr="001D5279" w:rsidRDefault="00F317A0" w:rsidP="006C7080">
            <w:pPr>
              <w:jc w:val="both"/>
              <w:rPr>
                <w:rFonts w:ascii="Arial" w:eastAsia="Meiryo" w:hAnsi="Arial" w:cs="Arial"/>
                <w:sz w:val="20"/>
                <w:szCs w:val="20"/>
              </w:rPr>
            </w:pPr>
            <w:proofErr w:type="spellStart"/>
            <w:r w:rsidRPr="001D5279">
              <w:rPr>
                <w:rFonts w:ascii="Arial" w:eastAsia="Meiryo" w:hAnsi="Arial" w:cs="Arial"/>
                <w:sz w:val="20"/>
                <w:szCs w:val="20"/>
              </w:rPr>
              <w:t>Thermo</w:t>
            </w:r>
            <w:proofErr w:type="spellEnd"/>
            <w:r w:rsidRPr="001D5279">
              <w:rPr>
                <w:rFonts w:ascii="Arial" w:eastAsia="Meiryo" w:hAnsi="Arial" w:cs="Arial"/>
                <w:sz w:val="20"/>
                <w:szCs w:val="20"/>
              </w:rPr>
              <w:t xml:space="preserve"> Fisher Scientific</w:t>
            </w:r>
          </w:p>
        </w:tc>
      </w:tr>
      <w:tr w:rsidR="00F317A0" w:rsidRPr="001D5279" w14:paraId="4DE21538" w14:textId="77777777" w:rsidTr="006C7080">
        <w:tc>
          <w:tcPr>
            <w:tcW w:w="3595" w:type="dxa"/>
          </w:tcPr>
          <w:p w14:paraId="434AA541"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donkey anti-rabbit Alexa Fluor® 555</w:t>
            </w:r>
          </w:p>
        </w:tc>
        <w:tc>
          <w:tcPr>
            <w:tcW w:w="2688" w:type="dxa"/>
          </w:tcPr>
          <w:p w14:paraId="21B27C64" w14:textId="77777777" w:rsidR="00F317A0" w:rsidRPr="001D5279" w:rsidRDefault="00F317A0" w:rsidP="006C7080">
            <w:pPr>
              <w:jc w:val="both"/>
              <w:rPr>
                <w:rFonts w:ascii="Arial" w:eastAsia="Meiryo" w:hAnsi="Arial" w:cs="Arial"/>
                <w:sz w:val="20"/>
                <w:szCs w:val="20"/>
              </w:rPr>
            </w:pPr>
          </w:p>
        </w:tc>
        <w:tc>
          <w:tcPr>
            <w:tcW w:w="1002" w:type="dxa"/>
          </w:tcPr>
          <w:p w14:paraId="575AD0A2" w14:textId="77777777" w:rsidR="00F317A0" w:rsidRPr="001D5279" w:rsidRDefault="00F317A0" w:rsidP="006C7080">
            <w:pPr>
              <w:jc w:val="both"/>
              <w:rPr>
                <w:rFonts w:ascii="Arial" w:eastAsia="Meiryo" w:hAnsi="Arial" w:cs="Arial"/>
                <w:sz w:val="20"/>
                <w:szCs w:val="20"/>
                <w:highlight w:val="yellow"/>
              </w:rPr>
            </w:pPr>
            <w:r w:rsidRPr="00C478B9">
              <w:rPr>
                <w:rFonts w:ascii="Arial" w:eastAsia="Meiryo" w:hAnsi="Arial" w:cs="Arial"/>
                <w:noProof/>
                <w:sz w:val="20"/>
                <w:szCs w:val="20"/>
              </w:rPr>
              <w:t>1:1000</w:t>
            </w:r>
          </w:p>
        </w:tc>
        <w:tc>
          <w:tcPr>
            <w:tcW w:w="2695" w:type="dxa"/>
          </w:tcPr>
          <w:p w14:paraId="5202BB8E" w14:textId="77777777" w:rsidR="00F317A0" w:rsidRPr="001D5279" w:rsidRDefault="00F317A0" w:rsidP="006C7080">
            <w:pPr>
              <w:jc w:val="both"/>
              <w:rPr>
                <w:rFonts w:ascii="Arial" w:eastAsia="Meiryo" w:hAnsi="Arial" w:cs="Arial"/>
                <w:sz w:val="20"/>
                <w:szCs w:val="20"/>
              </w:rPr>
            </w:pPr>
            <w:proofErr w:type="spellStart"/>
            <w:r w:rsidRPr="001D5279">
              <w:rPr>
                <w:rFonts w:ascii="Arial" w:eastAsia="Meiryo" w:hAnsi="Arial" w:cs="Arial"/>
                <w:sz w:val="20"/>
                <w:szCs w:val="20"/>
              </w:rPr>
              <w:t>Thermo</w:t>
            </w:r>
            <w:proofErr w:type="spellEnd"/>
            <w:r w:rsidRPr="001D5279">
              <w:rPr>
                <w:rFonts w:ascii="Arial" w:eastAsia="Meiryo" w:hAnsi="Arial" w:cs="Arial"/>
                <w:sz w:val="20"/>
                <w:szCs w:val="20"/>
              </w:rPr>
              <w:t xml:space="preserve"> Fisher Scientific</w:t>
            </w:r>
          </w:p>
        </w:tc>
      </w:tr>
      <w:tr w:rsidR="00F317A0" w:rsidRPr="001D5279" w14:paraId="5AA259D1" w14:textId="77777777" w:rsidTr="006C7080">
        <w:tc>
          <w:tcPr>
            <w:tcW w:w="3595" w:type="dxa"/>
          </w:tcPr>
          <w:p w14:paraId="7554EEFD"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donkey anti-rat Alexa Fluor® 555</w:t>
            </w:r>
          </w:p>
        </w:tc>
        <w:tc>
          <w:tcPr>
            <w:tcW w:w="2688" w:type="dxa"/>
          </w:tcPr>
          <w:p w14:paraId="56616475" w14:textId="77777777" w:rsidR="00F317A0" w:rsidRPr="001D5279" w:rsidRDefault="00F317A0" w:rsidP="006C7080">
            <w:pPr>
              <w:jc w:val="both"/>
              <w:rPr>
                <w:rFonts w:ascii="Arial" w:eastAsia="Meiryo" w:hAnsi="Arial" w:cs="Arial"/>
                <w:sz w:val="20"/>
                <w:szCs w:val="20"/>
              </w:rPr>
            </w:pPr>
          </w:p>
        </w:tc>
        <w:tc>
          <w:tcPr>
            <w:tcW w:w="1002" w:type="dxa"/>
          </w:tcPr>
          <w:p w14:paraId="7157C2C7" w14:textId="77777777" w:rsidR="00F317A0" w:rsidRPr="001D5279" w:rsidRDefault="00F317A0" w:rsidP="006C7080">
            <w:pPr>
              <w:jc w:val="both"/>
              <w:rPr>
                <w:rFonts w:ascii="Arial" w:eastAsia="Meiryo" w:hAnsi="Arial" w:cs="Arial"/>
                <w:sz w:val="20"/>
                <w:szCs w:val="20"/>
                <w:highlight w:val="yellow"/>
              </w:rPr>
            </w:pPr>
            <w:r w:rsidRPr="00C478B9">
              <w:rPr>
                <w:rFonts w:ascii="Arial" w:eastAsia="Meiryo" w:hAnsi="Arial" w:cs="Arial"/>
                <w:noProof/>
                <w:sz w:val="20"/>
                <w:szCs w:val="20"/>
              </w:rPr>
              <w:t>1:1000</w:t>
            </w:r>
          </w:p>
        </w:tc>
        <w:tc>
          <w:tcPr>
            <w:tcW w:w="2695" w:type="dxa"/>
          </w:tcPr>
          <w:p w14:paraId="4ED84A2C" w14:textId="77777777" w:rsidR="00F317A0" w:rsidRPr="001D5279" w:rsidRDefault="00F317A0" w:rsidP="006C7080">
            <w:pPr>
              <w:jc w:val="both"/>
              <w:rPr>
                <w:rFonts w:ascii="Arial" w:eastAsia="Meiryo" w:hAnsi="Arial" w:cs="Arial"/>
                <w:sz w:val="20"/>
                <w:szCs w:val="20"/>
              </w:rPr>
            </w:pPr>
            <w:proofErr w:type="spellStart"/>
            <w:r w:rsidRPr="001D5279">
              <w:rPr>
                <w:rFonts w:ascii="Arial" w:eastAsia="Meiryo" w:hAnsi="Arial" w:cs="Arial"/>
                <w:sz w:val="20"/>
                <w:szCs w:val="20"/>
              </w:rPr>
              <w:t>Thermo</w:t>
            </w:r>
            <w:proofErr w:type="spellEnd"/>
            <w:r w:rsidRPr="001D5279">
              <w:rPr>
                <w:rFonts w:ascii="Arial" w:eastAsia="Meiryo" w:hAnsi="Arial" w:cs="Arial"/>
                <w:sz w:val="20"/>
                <w:szCs w:val="20"/>
              </w:rPr>
              <w:t xml:space="preserve"> Fisher Scientific</w:t>
            </w:r>
          </w:p>
        </w:tc>
      </w:tr>
      <w:tr w:rsidR="00F317A0" w:rsidRPr="001D5279" w14:paraId="27916BF0" w14:textId="77777777" w:rsidTr="006C7080">
        <w:trPr>
          <w:trHeight w:val="60"/>
        </w:trPr>
        <w:tc>
          <w:tcPr>
            <w:tcW w:w="3595" w:type="dxa"/>
          </w:tcPr>
          <w:p w14:paraId="215C8CFB"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donkey anti-rabbit Alexa Fluor® 647</w:t>
            </w:r>
          </w:p>
        </w:tc>
        <w:tc>
          <w:tcPr>
            <w:tcW w:w="2688" w:type="dxa"/>
          </w:tcPr>
          <w:p w14:paraId="76993BCB" w14:textId="77777777" w:rsidR="00F317A0" w:rsidRPr="001D5279" w:rsidRDefault="00F317A0" w:rsidP="006C7080">
            <w:pPr>
              <w:jc w:val="both"/>
              <w:rPr>
                <w:rFonts w:ascii="Arial" w:eastAsia="Meiryo" w:hAnsi="Arial" w:cs="Arial"/>
                <w:sz w:val="20"/>
                <w:szCs w:val="20"/>
              </w:rPr>
            </w:pPr>
          </w:p>
        </w:tc>
        <w:tc>
          <w:tcPr>
            <w:tcW w:w="1002" w:type="dxa"/>
          </w:tcPr>
          <w:p w14:paraId="6F97C6F1" w14:textId="77777777" w:rsidR="00F317A0" w:rsidRPr="001D5279" w:rsidRDefault="00F317A0" w:rsidP="006C7080">
            <w:pPr>
              <w:jc w:val="both"/>
              <w:rPr>
                <w:rFonts w:ascii="Arial" w:eastAsia="Meiryo" w:hAnsi="Arial" w:cs="Arial"/>
                <w:sz w:val="20"/>
                <w:szCs w:val="20"/>
                <w:highlight w:val="yellow"/>
              </w:rPr>
            </w:pPr>
            <w:r w:rsidRPr="00C478B9">
              <w:rPr>
                <w:rFonts w:ascii="Arial" w:eastAsia="Meiryo" w:hAnsi="Arial" w:cs="Arial"/>
                <w:noProof/>
                <w:sz w:val="20"/>
                <w:szCs w:val="20"/>
              </w:rPr>
              <w:t>1:1000</w:t>
            </w:r>
          </w:p>
        </w:tc>
        <w:tc>
          <w:tcPr>
            <w:tcW w:w="2695" w:type="dxa"/>
          </w:tcPr>
          <w:p w14:paraId="2CB7F07B" w14:textId="77777777" w:rsidR="00F317A0" w:rsidRPr="001D5279" w:rsidRDefault="00F317A0" w:rsidP="006C7080">
            <w:pPr>
              <w:jc w:val="both"/>
              <w:rPr>
                <w:rFonts w:ascii="Arial" w:eastAsia="Meiryo" w:hAnsi="Arial" w:cs="Arial"/>
                <w:sz w:val="20"/>
                <w:szCs w:val="20"/>
              </w:rPr>
            </w:pPr>
            <w:proofErr w:type="spellStart"/>
            <w:r w:rsidRPr="001D5279">
              <w:rPr>
                <w:rFonts w:ascii="Arial" w:eastAsia="Meiryo" w:hAnsi="Arial" w:cs="Arial"/>
                <w:sz w:val="20"/>
                <w:szCs w:val="20"/>
              </w:rPr>
              <w:t>Thermo</w:t>
            </w:r>
            <w:proofErr w:type="spellEnd"/>
            <w:r w:rsidRPr="001D5279">
              <w:rPr>
                <w:rFonts w:ascii="Arial" w:eastAsia="Meiryo" w:hAnsi="Arial" w:cs="Arial"/>
                <w:sz w:val="20"/>
                <w:szCs w:val="20"/>
              </w:rPr>
              <w:t xml:space="preserve"> Fisher Scientific</w:t>
            </w:r>
          </w:p>
        </w:tc>
      </w:tr>
      <w:tr w:rsidR="00F317A0" w:rsidRPr="001D5279" w14:paraId="418308C7" w14:textId="77777777" w:rsidTr="006C7080">
        <w:trPr>
          <w:trHeight w:val="60"/>
        </w:trPr>
        <w:tc>
          <w:tcPr>
            <w:tcW w:w="3595" w:type="dxa"/>
          </w:tcPr>
          <w:p w14:paraId="10E69415" w14:textId="77777777" w:rsidR="00F317A0" w:rsidRPr="001D5279" w:rsidRDefault="00F317A0" w:rsidP="006C7080">
            <w:pPr>
              <w:jc w:val="both"/>
              <w:rPr>
                <w:rFonts w:ascii="Arial" w:eastAsia="Meiryo" w:hAnsi="Arial" w:cs="Arial"/>
                <w:sz w:val="20"/>
                <w:szCs w:val="20"/>
              </w:rPr>
            </w:pPr>
            <w:r w:rsidRPr="001D5279">
              <w:rPr>
                <w:rFonts w:ascii="Arial" w:eastAsia="Meiryo" w:hAnsi="Arial" w:cs="Arial"/>
                <w:sz w:val="20"/>
                <w:szCs w:val="20"/>
              </w:rPr>
              <w:t>donkey anti-mouse Alexa Fluor® 647</w:t>
            </w:r>
          </w:p>
        </w:tc>
        <w:tc>
          <w:tcPr>
            <w:tcW w:w="2688" w:type="dxa"/>
          </w:tcPr>
          <w:p w14:paraId="78CB9E73" w14:textId="77777777" w:rsidR="00F317A0" w:rsidRPr="001D5279" w:rsidRDefault="00F317A0" w:rsidP="006C7080">
            <w:pPr>
              <w:jc w:val="both"/>
              <w:rPr>
                <w:rFonts w:ascii="Arial" w:eastAsia="Meiryo" w:hAnsi="Arial" w:cs="Arial"/>
                <w:sz w:val="20"/>
                <w:szCs w:val="20"/>
              </w:rPr>
            </w:pPr>
          </w:p>
        </w:tc>
        <w:tc>
          <w:tcPr>
            <w:tcW w:w="1002" w:type="dxa"/>
          </w:tcPr>
          <w:p w14:paraId="368AA427" w14:textId="77777777" w:rsidR="00F317A0" w:rsidRPr="001D5279" w:rsidRDefault="00F317A0" w:rsidP="006C7080">
            <w:pPr>
              <w:jc w:val="both"/>
              <w:rPr>
                <w:rFonts w:ascii="Arial" w:eastAsia="Meiryo" w:hAnsi="Arial" w:cs="Arial"/>
                <w:sz w:val="20"/>
                <w:szCs w:val="20"/>
                <w:highlight w:val="yellow"/>
              </w:rPr>
            </w:pPr>
            <w:r w:rsidRPr="00C478B9">
              <w:rPr>
                <w:rFonts w:ascii="Arial" w:eastAsia="Meiryo" w:hAnsi="Arial" w:cs="Arial"/>
                <w:noProof/>
                <w:sz w:val="20"/>
                <w:szCs w:val="20"/>
              </w:rPr>
              <w:t>1:1000</w:t>
            </w:r>
          </w:p>
        </w:tc>
        <w:tc>
          <w:tcPr>
            <w:tcW w:w="2695" w:type="dxa"/>
          </w:tcPr>
          <w:p w14:paraId="7FC8481A" w14:textId="77777777" w:rsidR="00F317A0" w:rsidRPr="001D5279" w:rsidRDefault="00F317A0" w:rsidP="006C7080">
            <w:pPr>
              <w:jc w:val="both"/>
              <w:rPr>
                <w:rFonts w:ascii="Arial" w:eastAsia="Meiryo" w:hAnsi="Arial" w:cs="Arial"/>
                <w:sz w:val="20"/>
                <w:szCs w:val="20"/>
              </w:rPr>
            </w:pPr>
            <w:proofErr w:type="spellStart"/>
            <w:r w:rsidRPr="001D5279">
              <w:rPr>
                <w:rFonts w:ascii="Arial" w:eastAsia="Meiryo" w:hAnsi="Arial" w:cs="Arial"/>
                <w:sz w:val="20"/>
                <w:szCs w:val="20"/>
              </w:rPr>
              <w:t>Thermo</w:t>
            </w:r>
            <w:proofErr w:type="spellEnd"/>
            <w:r w:rsidRPr="001D5279">
              <w:rPr>
                <w:rFonts w:ascii="Arial" w:eastAsia="Meiryo" w:hAnsi="Arial" w:cs="Arial"/>
                <w:sz w:val="20"/>
                <w:szCs w:val="20"/>
              </w:rPr>
              <w:t xml:space="preserve"> Fisher Scientific</w:t>
            </w:r>
          </w:p>
        </w:tc>
      </w:tr>
    </w:tbl>
    <w:p w14:paraId="4D9684E7" w14:textId="77777777" w:rsidR="00C87055" w:rsidRDefault="00C87055"/>
    <w:p w14:paraId="0CD398B4" w14:textId="77777777" w:rsidR="00C87055" w:rsidRDefault="00C87055"/>
    <w:p w14:paraId="26737B40" w14:textId="77777777" w:rsidR="00C87055" w:rsidRPr="00C87055" w:rsidRDefault="00C87055" w:rsidP="00C87055">
      <w:pPr>
        <w:pStyle w:val="EndNoteBibliography"/>
        <w:ind w:left="720" w:hanging="720"/>
        <w:rPr>
          <w:noProof/>
        </w:rPr>
      </w:pPr>
      <w:r>
        <w:fldChar w:fldCharType="begin"/>
      </w:r>
      <w:r>
        <w:instrText xml:space="preserve"> ADDIN EN.REFLIST </w:instrText>
      </w:r>
      <w:r>
        <w:fldChar w:fldCharType="separate"/>
      </w:r>
      <w:r w:rsidRPr="00C87055">
        <w:rPr>
          <w:noProof/>
        </w:rPr>
        <w:t xml:space="preserve">Schoofs, L., G. M. Holman, L. Paemen, D. Veelaert, M. Amelinckx, and A. De Loof. 1993. 'Isolation, identification, and synthesis of PDVDHFLRFamide (SchistoFLRFamide) in Locusta migratoria and its association with the male accessory glands, the salivary glands, the heart, and the oviduct', </w:t>
      </w:r>
      <w:r w:rsidRPr="00C87055">
        <w:rPr>
          <w:i/>
          <w:noProof/>
        </w:rPr>
        <w:t>Peptides</w:t>
      </w:r>
      <w:r w:rsidRPr="00C87055">
        <w:rPr>
          <w:noProof/>
        </w:rPr>
        <w:t>, 14: 409-21.</w:t>
      </w:r>
    </w:p>
    <w:p w14:paraId="7A3C34C8" w14:textId="77777777" w:rsidR="00C87055" w:rsidRPr="00C87055" w:rsidRDefault="00C87055" w:rsidP="00C87055">
      <w:pPr>
        <w:pStyle w:val="EndNoteBibliography"/>
        <w:ind w:left="720" w:hanging="720"/>
        <w:rPr>
          <w:noProof/>
        </w:rPr>
      </w:pPr>
      <w:r w:rsidRPr="00C87055">
        <w:rPr>
          <w:noProof/>
        </w:rPr>
        <w:t xml:space="preserve">Veenstra, J. A., H. J. Agricola, and A. Sellami. 2008. 'Regulatory peptides in fruit fly midgut', </w:t>
      </w:r>
      <w:r w:rsidRPr="00C87055">
        <w:rPr>
          <w:i/>
          <w:noProof/>
        </w:rPr>
        <w:t>Cell Tissue Res</w:t>
      </w:r>
      <w:r w:rsidRPr="00C87055">
        <w:rPr>
          <w:noProof/>
        </w:rPr>
        <w:t>, 334: 499-516.</w:t>
      </w:r>
    </w:p>
    <w:p w14:paraId="59E69870" w14:textId="77777777" w:rsidR="00C87055" w:rsidRPr="00C87055" w:rsidRDefault="00C87055" w:rsidP="00C87055">
      <w:pPr>
        <w:pStyle w:val="EndNoteBibliography"/>
        <w:ind w:left="720" w:hanging="720"/>
        <w:rPr>
          <w:noProof/>
        </w:rPr>
      </w:pPr>
      <w:r w:rsidRPr="00C87055">
        <w:rPr>
          <w:noProof/>
        </w:rPr>
        <w:t xml:space="preserve">Veenstra, J. A., and N. T. Davis. 1993. 'Localization of corazonin in the nervous system of the cockroach </w:t>
      </w:r>
      <w:r w:rsidRPr="00C87055">
        <w:rPr>
          <w:i/>
          <w:noProof/>
        </w:rPr>
        <w:t>Periplaneta americana</w:t>
      </w:r>
      <w:r w:rsidRPr="00C87055">
        <w:rPr>
          <w:noProof/>
        </w:rPr>
        <w:t xml:space="preserve">', </w:t>
      </w:r>
      <w:r w:rsidRPr="00C87055">
        <w:rPr>
          <w:i/>
          <w:noProof/>
        </w:rPr>
        <w:t>Cell Tissue Res</w:t>
      </w:r>
      <w:r w:rsidRPr="00C87055">
        <w:rPr>
          <w:noProof/>
        </w:rPr>
        <w:t>, 274: 57-64.</w:t>
      </w:r>
    </w:p>
    <w:p w14:paraId="14CC9090" w14:textId="77777777" w:rsidR="00C87055" w:rsidRPr="00C87055" w:rsidRDefault="00C87055" w:rsidP="00C87055">
      <w:pPr>
        <w:pStyle w:val="EndNoteBibliography"/>
        <w:ind w:left="720" w:hanging="720"/>
        <w:rPr>
          <w:noProof/>
        </w:rPr>
      </w:pPr>
      <w:r w:rsidRPr="00C87055">
        <w:rPr>
          <w:noProof/>
        </w:rPr>
        <w:t xml:space="preserve">Wagh, D. A., T. M. Rasse, E. Asan, A. Hofbauer, I. Schwenkert, H. Durrbeck, S. Buchner, M. C. Dabauvalle, M. Schmidt, G. Qin, C. Wichmann, R. Kittel, S. J. Sigrist, and E. Buchner. 2006. 'Bruchpilot, a protein with homology to ELKS/CAST, is required for structural integrity and function of synaptic active zones in </w:t>
      </w:r>
      <w:r w:rsidRPr="00C87055">
        <w:rPr>
          <w:i/>
          <w:noProof/>
        </w:rPr>
        <w:t>Drosophila</w:t>
      </w:r>
      <w:r w:rsidRPr="00C87055">
        <w:rPr>
          <w:noProof/>
        </w:rPr>
        <w:t xml:space="preserve">', </w:t>
      </w:r>
      <w:r w:rsidRPr="00C87055">
        <w:rPr>
          <w:i/>
          <w:noProof/>
        </w:rPr>
        <w:t>Neuron</w:t>
      </w:r>
      <w:r w:rsidRPr="00C87055">
        <w:rPr>
          <w:noProof/>
        </w:rPr>
        <w:t>, 49: 833-44.</w:t>
      </w:r>
    </w:p>
    <w:p w14:paraId="3E2CDC97" w14:textId="18FF4A28" w:rsidR="007F5C7D" w:rsidRDefault="00C87055">
      <w:r>
        <w:fldChar w:fldCharType="end"/>
      </w:r>
    </w:p>
    <w:sectPr w:rsidR="007F5C7D" w:rsidSect="00F317A0">
      <w:pgSz w:w="12240" w:h="15840"/>
      <w:pgMar w:top="1440" w:right="1080" w:bottom="144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eiryo">
    <w:panose1 w:val="020B0604030504040204"/>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HRA (Author-Date)&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vzwpwxf9xppdderze5vs0aqzx9e9vfrxss5&quot;&gt;NSC connectome&lt;record-ids&gt;&lt;item&gt;317&lt;/item&gt;&lt;item&gt;318&lt;/item&gt;&lt;item&gt;319&lt;/item&gt;&lt;item&gt;320&lt;/item&gt;&lt;/record-ids&gt;&lt;/item&gt;&lt;/Libraries&gt;"/>
  </w:docVars>
  <w:rsids>
    <w:rsidRoot w:val="00F317A0"/>
    <w:rsid w:val="00102C44"/>
    <w:rsid w:val="00157CAF"/>
    <w:rsid w:val="002A21AE"/>
    <w:rsid w:val="002E17EA"/>
    <w:rsid w:val="00316DAE"/>
    <w:rsid w:val="00443F0B"/>
    <w:rsid w:val="0046086B"/>
    <w:rsid w:val="0059772A"/>
    <w:rsid w:val="007F5C7D"/>
    <w:rsid w:val="008252A3"/>
    <w:rsid w:val="00C87055"/>
    <w:rsid w:val="00E727F0"/>
    <w:rsid w:val="00F31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5C1C91"/>
  <w15:chartTrackingRefBased/>
  <w15:docId w15:val="{7A0AB58C-4DF8-574C-A10A-452139186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7A0"/>
    <w:pPr>
      <w:spacing w:after="0" w:line="240" w:lineRule="auto"/>
    </w:pPr>
    <w:rPr>
      <w:rFonts w:eastAsiaTheme="minorEastAsia"/>
      <w:kern w:val="0"/>
      <w14:ligatures w14:val="none"/>
    </w:rPr>
  </w:style>
  <w:style w:type="paragraph" w:styleId="Heading1">
    <w:name w:val="heading 1"/>
    <w:basedOn w:val="Normal"/>
    <w:next w:val="Normal"/>
    <w:link w:val="Heading1Char"/>
    <w:uiPriority w:val="9"/>
    <w:qFormat/>
    <w:rsid w:val="00F317A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317A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317A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317A0"/>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317A0"/>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317A0"/>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317A0"/>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317A0"/>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317A0"/>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7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17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17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17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17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17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17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17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17A0"/>
    <w:rPr>
      <w:rFonts w:eastAsiaTheme="majorEastAsia" w:cstheme="majorBidi"/>
      <w:color w:val="272727" w:themeColor="text1" w:themeTint="D8"/>
    </w:rPr>
  </w:style>
  <w:style w:type="paragraph" w:styleId="Title">
    <w:name w:val="Title"/>
    <w:basedOn w:val="Normal"/>
    <w:next w:val="Normal"/>
    <w:link w:val="TitleChar"/>
    <w:uiPriority w:val="10"/>
    <w:qFormat/>
    <w:rsid w:val="00F317A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317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17A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317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7A0"/>
    <w:pPr>
      <w:spacing w:before="160" w:after="160" w:line="278" w:lineRule="auto"/>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F317A0"/>
    <w:rPr>
      <w:i/>
      <w:iCs/>
      <w:color w:val="404040" w:themeColor="text1" w:themeTint="BF"/>
    </w:rPr>
  </w:style>
  <w:style w:type="paragraph" w:styleId="ListParagraph">
    <w:name w:val="List Paragraph"/>
    <w:basedOn w:val="Normal"/>
    <w:uiPriority w:val="34"/>
    <w:qFormat/>
    <w:rsid w:val="00F317A0"/>
    <w:pPr>
      <w:spacing w:after="160" w:line="278" w:lineRule="auto"/>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F317A0"/>
    <w:rPr>
      <w:i/>
      <w:iCs/>
      <w:color w:val="0F4761" w:themeColor="accent1" w:themeShade="BF"/>
    </w:rPr>
  </w:style>
  <w:style w:type="paragraph" w:styleId="IntenseQuote">
    <w:name w:val="Intense Quote"/>
    <w:basedOn w:val="Normal"/>
    <w:next w:val="Normal"/>
    <w:link w:val="IntenseQuoteChar"/>
    <w:uiPriority w:val="30"/>
    <w:qFormat/>
    <w:rsid w:val="00F317A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317A0"/>
    <w:rPr>
      <w:i/>
      <w:iCs/>
      <w:color w:val="0F4761" w:themeColor="accent1" w:themeShade="BF"/>
    </w:rPr>
  </w:style>
  <w:style w:type="character" w:styleId="IntenseReference">
    <w:name w:val="Intense Reference"/>
    <w:basedOn w:val="DefaultParagraphFont"/>
    <w:uiPriority w:val="32"/>
    <w:qFormat/>
    <w:rsid w:val="00F317A0"/>
    <w:rPr>
      <w:b/>
      <w:bCs/>
      <w:smallCaps/>
      <w:color w:val="0F4761" w:themeColor="accent1" w:themeShade="BF"/>
      <w:spacing w:val="5"/>
    </w:rPr>
  </w:style>
  <w:style w:type="table" w:styleId="TableGrid">
    <w:name w:val="Table Grid"/>
    <w:basedOn w:val="TableNormal"/>
    <w:uiPriority w:val="39"/>
    <w:rsid w:val="00F317A0"/>
    <w:pPr>
      <w:spacing w:after="0" w:line="240" w:lineRule="auto"/>
    </w:pPr>
    <w:rPr>
      <w:rFonts w:eastAsiaTheme="minorEastAsia"/>
      <w:sz w:val="21"/>
      <w:szCs w:val="22"/>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C87055"/>
    <w:pPr>
      <w:jc w:val="center"/>
    </w:pPr>
    <w:rPr>
      <w:rFonts w:ascii="Arial" w:hAnsi="Arial" w:cs="Arial"/>
      <w:sz w:val="22"/>
    </w:rPr>
  </w:style>
  <w:style w:type="character" w:customStyle="1" w:styleId="EndNoteBibliographyTitleChar">
    <w:name w:val="EndNote Bibliography Title Char"/>
    <w:basedOn w:val="DefaultParagraphFont"/>
    <w:link w:val="EndNoteBibliographyTitle"/>
    <w:rsid w:val="00C87055"/>
    <w:rPr>
      <w:rFonts w:ascii="Arial" w:eastAsiaTheme="minorEastAsia" w:hAnsi="Arial" w:cs="Arial"/>
      <w:kern w:val="0"/>
      <w:sz w:val="22"/>
      <w14:ligatures w14:val="none"/>
    </w:rPr>
  </w:style>
  <w:style w:type="paragraph" w:customStyle="1" w:styleId="EndNoteBibliography">
    <w:name w:val="EndNote Bibliography"/>
    <w:basedOn w:val="Normal"/>
    <w:link w:val="EndNoteBibliographyChar"/>
    <w:rsid w:val="00C87055"/>
    <w:rPr>
      <w:rFonts w:ascii="Arial" w:hAnsi="Arial" w:cs="Arial"/>
      <w:sz w:val="22"/>
    </w:rPr>
  </w:style>
  <w:style w:type="character" w:customStyle="1" w:styleId="EndNoteBibliographyChar">
    <w:name w:val="EndNote Bibliography Char"/>
    <w:basedOn w:val="DefaultParagraphFont"/>
    <w:link w:val="EndNoteBibliography"/>
    <w:rsid w:val="00C87055"/>
    <w:rPr>
      <w:rFonts w:ascii="Arial" w:eastAsiaTheme="minorEastAsia" w:hAnsi="Arial" w:cs="Arial"/>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1191</Words>
  <Characters>6789</Characters>
  <Application>Microsoft Office Word</Application>
  <DocSecurity>0</DocSecurity>
  <Lines>56</Lines>
  <Paragraphs>15</Paragraphs>
  <ScaleCrop>false</ScaleCrop>
  <Company/>
  <LinksUpToDate>false</LinksUpToDate>
  <CharactersWithSpaces>7965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McKim</dc:creator>
  <cp:keywords/>
  <dc:description/>
  <cp:lastModifiedBy>Meet Zandawala</cp:lastModifiedBy>
  <cp:revision>2</cp:revision>
  <dcterms:created xsi:type="dcterms:W3CDTF">2026-09-10T02:40:00Z</dcterms:created>
  <dcterms:modified xsi:type="dcterms:W3CDTF">2026-09-25T09:12:00Z</dcterms:modified>
</cp:coreProperties>
</file>