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4EF57FEF" w:rsidR="00F102CC" w:rsidRPr="003D5AF6" w:rsidRDefault="00D74575">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“DATA AVAILABILITY”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5A39EFBA" w:rsidR="00F102CC" w:rsidRPr="003D5AF6" w:rsidRDefault="00BA1279">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Materials and Methods </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30AAA1BD" w:rsidR="00F102CC" w:rsidRPr="003D5AF6" w:rsidRDefault="00BA1279">
            <w:pPr>
              <w:rPr>
                <w:rFonts w:ascii="Noto Sans" w:eastAsia="Noto Sans" w:hAnsi="Noto Sans" w:cs="Noto Sans"/>
                <w:bCs/>
                <w:color w:val="434343"/>
                <w:sz w:val="18"/>
                <w:szCs w:val="18"/>
              </w:rPr>
            </w:pPr>
            <w:r>
              <w:rPr>
                <w:rFonts w:ascii="Noto Sans" w:eastAsia="Noto Sans" w:hAnsi="Noto Sans" w:cs="Noto Sans"/>
                <w:bCs/>
                <w:color w:val="434343"/>
                <w:sz w:val="18"/>
                <w:szCs w:val="18"/>
              </w:rPr>
              <w:t>Supplementary table 1</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264FE3C4" w:rsidR="00F102CC" w:rsidRPr="003D5AF6" w:rsidRDefault="00BA1279">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0CDF7E33"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74F915C2" w:rsidR="00F102CC" w:rsidRPr="003D5AF6" w:rsidRDefault="00BA1279">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56E1AAE5" w:rsidR="00F102CC" w:rsidRPr="003D5AF6" w:rsidRDefault="00BA1279">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2A65F7F9" w:rsidR="00F102CC" w:rsidRPr="003D5AF6" w:rsidRDefault="00BA1279">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24E6CAB3" w:rsidR="00F102CC" w:rsidRPr="003D5AF6" w:rsidRDefault="00BA1279">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44FAF431" w:rsidR="00F102CC" w:rsidRPr="003D5AF6" w:rsidRDefault="00BA1279">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6A76DA5C" w:rsidR="00F102CC" w:rsidRDefault="00BA1279">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CA3DE1A" w:rsidR="00F102CC" w:rsidRPr="003D5AF6" w:rsidRDefault="00BA127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658C6DC0" w:rsidR="00F102CC" w:rsidRPr="003D5AF6" w:rsidRDefault="00BA127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0D998B6" w14:textId="47675441" w:rsidR="00F102CC" w:rsidRPr="008A2A53" w:rsidRDefault="008A2A53" w:rsidP="008A2A53">
            <w:r w:rsidRPr="008A2A53">
              <w:t xml:space="preserve">The use of three independent </w:t>
            </w:r>
            <w:proofErr w:type="spellStart"/>
            <w:r w:rsidRPr="008A2A53">
              <w:t>mESCs</w:t>
            </w:r>
            <w:proofErr w:type="spellEnd"/>
            <w:r w:rsidRPr="008A2A53">
              <w:t xml:space="preserve"> clones of each genotype (</w:t>
            </w:r>
            <w:proofErr w:type="spellStart"/>
            <w:r w:rsidRPr="008A2A53">
              <w:t>IκB</w:t>
            </w:r>
            <w:proofErr w:type="spellEnd"/>
            <w:r w:rsidRPr="008A2A53">
              <w:t>α</w:t>
            </w:r>
            <w:r>
              <w:t xml:space="preserve">-WT or </w:t>
            </w:r>
            <w:proofErr w:type="spellStart"/>
            <w:r w:rsidRPr="008A2A53">
              <w:t>IκB</w:t>
            </w:r>
            <w:proofErr w:type="spellEnd"/>
            <w:r w:rsidRPr="008A2A53">
              <w:t>α</w:t>
            </w:r>
            <w:r>
              <w:t>-KO</w:t>
            </w:r>
            <w:r w:rsidRPr="008A2A53">
              <w:t>)</w:t>
            </w:r>
            <w:r>
              <w:t xml:space="preserve"> were used for each experiment.</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34F1ADD0" w:rsidR="00F102CC" w:rsidRPr="003D5AF6" w:rsidRDefault="008A2A5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0A4D3F4F" w:rsidR="00F102CC" w:rsidRPr="003D5AF6" w:rsidRDefault="008A2A5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2BB682" w14:textId="7FA286B2" w:rsidR="00F102CC" w:rsidRPr="003D5AF6" w:rsidRDefault="008A2A5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F0CFE7C" w14:textId="0BA59ACF" w:rsidR="00F102CC" w:rsidRPr="003D5AF6" w:rsidRDefault="008A2A5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Indicated in the legend of every figure.</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75B9FFC9" w:rsidR="00F102CC" w:rsidRPr="003D5AF6" w:rsidRDefault="008A2A5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Indicated in the legend of every figure.</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7B96B448" w:rsidR="00F102CC" w:rsidRPr="003D5AF6" w:rsidRDefault="008A2A5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4EA6691" w14:textId="77777777" w:rsidR="008A2A53" w:rsidRDefault="008A2A53" w:rsidP="008A2A53">
            <w:pPr>
              <w:pStyle w:val="p1"/>
            </w:pPr>
            <w:r>
              <w:t>all animal-related work was approved by the Animal Care</w:t>
            </w:r>
          </w:p>
          <w:p w14:paraId="6F6D9DCB" w14:textId="77777777" w:rsidR="008A2A53" w:rsidRDefault="008A2A53" w:rsidP="008A2A53">
            <w:pPr>
              <w:pStyle w:val="p1"/>
            </w:pPr>
            <w:r>
              <w:t>Committee of the Barcelona Biomedical Research Park (PRBB) and Catalan Government</w:t>
            </w:r>
          </w:p>
          <w:p w14:paraId="5B4B5BC5" w14:textId="77777777" w:rsidR="008A2A53" w:rsidRDefault="008A2A53" w:rsidP="008A2A53">
            <w:pPr>
              <w:pStyle w:val="p1"/>
            </w:pPr>
            <w:r>
              <w:t>(</w:t>
            </w:r>
            <w:proofErr w:type="spellStart"/>
            <w:r>
              <w:t>Generalitat</w:t>
            </w:r>
            <w:proofErr w:type="spellEnd"/>
            <w:r>
              <w:t xml:space="preserve"> de Catalunya), with the license number 9309. Animal care and use is</w:t>
            </w:r>
          </w:p>
          <w:p w14:paraId="750C8B7A" w14:textId="77777777" w:rsidR="008A2A53" w:rsidRDefault="008A2A53" w:rsidP="008A2A53">
            <w:pPr>
              <w:pStyle w:val="p1"/>
            </w:pPr>
            <w:r>
              <w:t>approved by the PRBB-Ethics committee and accredited by AAALAC International,</w:t>
            </w:r>
          </w:p>
          <w:p w14:paraId="7D4FAB45" w14:textId="77777777" w:rsidR="008A2A53" w:rsidRDefault="008A2A53" w:rsidP="008A2A53">
            <w:pPr>
              <w:pStyle w:val="p1"/>
            </w:pPr>
            <w:r>
              <w:t>following European (2010/63/UE) and Spanish (RD 53/2013) legislation</w:t>
            </w:r>
          </w:p>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75D18FA4" w:rsidR="00F102CC" w:rsidRPr="003D5AF6" w:rsidRDefault="008A2A5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5F8F2E82" w:rsidR="00F102CC" w:rsidRPr="003D5AF6" w:rsidRDefault="008A2A5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69271CD2" w:rsidR="00F102CC" w:rsidRPr="003D5AF6" w:rsidRDefault="00BC63A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6277A5DB" w14:textId="7D95FEAD" w:rsidR="00BC63AE" w:rsidRPr="00BC63AE" w:rsidRDefault="00BC63AE" w:rsidP="00BC63AE">
            <w:pPr>
              <w:tabs>
                <w:tab w:val="left" w:pos="1015"/>
              </w:tabs>
              <w:spacing w:before="282"/>
              <w:rPr>
                <w:sz w:val="24"/>
              </w:rPr>
            </w:pPr>
            <w:proofErr w:type="spellStart"/>
            <w:r w:rsidRPr="00BC63AE">
              <w:rPr>
                <w:sz w:val="24"/>
              </w:rPr>
              <w:t>Statistical</w:t>
            </w:r>
            <w:proofErr w:type="spellEnd"/>
            <w:r w:rsidRPr="00BC63AE">
              <w:rPr>
                <w:spacing w:val="20"/>
                <w:sz w:val="24"/>
              </w:rPr>
              <w:t xml:space="preserve"> </w:t>
            </w:r>
            <w:proofErr w:type="spellStart"/>
            <w:r w:rsidRPr="00BC63AE">
              <w:rPr>
                <w:sz w:val="24"/>
              </w:rPr>
              <w:t>analysis</w:t>
            </w:r>
            <w:proofErr w:type="spellEnd"/>
            <w:r w:rsidRPr="00BC63AE">
              <w:rPr>
                <w:spacing w:val="22"/>
                <w:sz w:val="24"/>
              </w:rPr>
              <w:t xml:space="preserve"> </w:t>
            </w:r>
            <w:proofErr w:type="spellStart"/>
            <w:r w:rsidRPr="00BC63AE">
              <w:rPr>
                <w:sz w:val="24"/>
              </w:rPr>
              <w:t>was</w:t>
            </w:r>
            <w:proofErr w:type="spellEnd"/>
            <w:r w:rsidRPr="00BC63AE">
              <w:rPr>
                <w:spacing w:val="16"/>
                <w:sz w:val="24"/>
              </w:rPr>
              <w:t xml:space="preserve"> </w:t>
            </w:r>
            <w:proofErr w:type="spellStart"/>
            <w:r w:rsidRPr="00BC63AE">
              <w:rPr>
                <w:sz w:val="24"/>
              </w:rPr>
              <w:t>performed</w:t>
            </w:r>
            <w:proofErr w:type="spellEnd"/>
            <w:r w:rsidRPr="00BC63AE">
              <w:rPr>
                <w:spacing w:val="15"/>
                <w:sz w:val="24"/>
              </w:rPr>
              <w:t xml:space="preserve"> </w:t>
            </w:r>
            <w:proofErr w:type="spellStart"/>
            <w:r w:rsidRPr="00BC63AE">
              <w:rPr>
                <w:sz w:val="24"/>
              </w:rPr>
              <w:t>with</w:t>
            </w:r>
            <w:proofErr w:type="spellEnd"/>
            <w:r w:rsidRPr="00BC63AE">
              <w:rPr>
                <w:spacing w:val="19"/>
                <w:sz w:val="24"/>
              </w:rPr>
              <w:t xml:space="preserve"> </w:t>
            </w:r>
            <w:proofErr w:type="spellStart"/>
            <w:r w:rsidRPr="00BC63AE">
              <w:rPr>
                <w:sz w:val="24"/>
              </w:rPr>
              <w:t>GraphPad</w:t>
            </w:r>
            <w:proofErr w:type="spellEnd"/>
            <w:r w:rsidRPr="00BC63AE">
              <w:rPr>
                <w:spacing w:val="15"/>
                <w:sz w:val="24"/>
              </w:rPr>
              <w:t xml:space="preserve"> </w:t>
            </w:r>
            <w:proofErr w:type="spellStart"/>
            <w:r w:rsidRPr="00BC63AE">
              <w:rPr>
                <w:sz w:val="24"/>
              </w:rPr>
              <w:t>Prism</w:t>
            </w:r>
            <w:proofErr w:type="spellEnd"/>
            <w:r w:rsidRPr="00BC63AE">
              <w:rPr>
                <w:spacing w:val="18"/>
                <w:sz w:val="24"/>
              </w:rPr>
              <w:t xml:space="preserve"> </w:t>
            </w:r>
            <w:r w:rsidRPr="00BC63AE">
              <w:rPr>
                <w:sz w:val="24"/>
              </w:rPr>
              <w:t>v.8.0.1.</w:t>
            </w:r>
            <w:r w:rsidRPr="00BC63AE">
              <w:rPr>
                <w:spacing w:val="20"/>
                <w:sz w:val="24"/>
              </w:rPr>
              <w:t xml:space="preserve"> </w:t>
            </w:r>
            <w:r w:rsidRPr="00BC63AE">
              <w:rPr>
                <w:sz w:val="24"/>
              </w:rPr>
              <w:t>(GraphPad</w:t>
            </w:r>
            <w:r w:rsidRPr="00BC63AE">
              <w:rPr>
                <w:spacing w:val="20"/>
                <w:sz w:val="24"/>
              </w:rPr>
              <w:t xml:space="preserve"> </w:t>
            </w:r>
            <w:r w:rsidRPr="00BC63AE">
              <w:rPr>
                <w:sz w:val="24"/>
              </w:rPr>
              <w:t>Software,</w:t>
            </w:r>
            <w:r w:rsidRPr="00BC63AE">
              <w:rPr>
                <w:spacing w:val="16"/>
                <w:sz w:val="24"/>
              </w:rPr>
              <w:t xml:space="preserve"> </w:t>
            </w:r>
            <w:r w:rsidRPr="00BC63AE">
              <w:rPr>
                <w:spacing w:val="-2"/>
                <w:sz w:val="24"/>
              </w:rPr>
              <w:t>Inc.).</w:t>
            </w:r>
            <w:r>
              <w:rPr>
                <w:sz w:val="24"/>
              </w:rPr>
              <w:t xml:space="preserve"> </w:t>
            </w:r>
            <w:r w:rsidRPr="00BC63AE">
              <w:rPr>
                <w:sz w:val="24"/>
              </w:rPr>
              <w:t>Unless</w:t>
            </w:r>
            <w:r w:rsidRPr="00BC63AE">
              <w:rPr>
                <w:spacing w:val="20"/>
                <w:sz w:val="24"/>
              </w:rPr>
              <w:t xml:space="preserve"> </w:t>
            </w:r>
            <w:r w:rsidRPr="00BC63AE">
              <w:rPr>
                <w:sz w:val="24"/>
              </w:rPr>
              <w:t>specified,</w:t>
            </w:r>
            <w:r w:rsidRPr="00BC63AE">
              <w:rPr>
                <w:spacing w:val="21"/>
                <w:sz w:val="24"/>
              </w:rPr>
              <w:t xml:space="preserve"> </w:t>
            </w:r>
            <w:r w:rsidRPr="00BC63AE">
              <w:rPr>
                <w:sz w:val="24"/>
              </w:rPr>
              <w:t>the</w:t>
            </w:r>
            <w:r w:rsidRPr="00BC63AE">
              <w:rPr>
                <w:spacing w:val="26"/>
                <w:sz w:val="24"/>
              </w:rPr>
              <w:t xml:space="preserve"> </w:t>
            </w:r>
            <w:r w:rsidRPr="00BC63AE">
              <w:rPr>
                <w:sz w:val="24"/>
              </w:rPr>
              <w:t>comparison</w:t>
            </w:r>
            <w:r w:rsidRPr="00BC63AE">
              <w:rPr>
                <w:spacing w:val="20"/>
                <w:sz w:val="24"/>
              </w:rPr>
              <w:t xml:space="preserve"> </w:t>
            </w:r>
            <w:proofErr w:type="spellStart"/>
            <w:r w:rsidRPr="00BC63AE">
              <w:rPr>
                <w:sz w:val="24"/>
              </w:rPr>
              <w:t>between</w:t>
            </w:r>
            <w:proofErr w:type="spellEnd"/>
            <w:r w:rsidRPr="00BC63AE">
              <w:rPr>
                <w:spacing w:val="26"/>
                <w:sz w:val="24"/>
              </w:rPr>
              <w:t xml:space="preserve"> </w:t>
            </w:r>
            <w:proofErr w:type="spellStart"/>
            <w:r w:rsidRPr="00BC63AE">
              <w:rPr>
                <w:sz w:val="24"/>
              </w:rPr>
              <w:t>two</w:t>
            </w:r>
            <w:proofErr w:type="spellEnd"/>
            <w:r w:rsidRPr="00BC63AE">
              <w:rPr>
                <w:spacing w:val="19"/>
                <w:sz w:val="24"/>
              </w:rPr>
              <w:t xml:space="preserve"> </w:t>
            </w:r>
            <w:proofErr w:type="spellStart"/>
            <w:r w:rsidRPr="00BC63AE">
              <w:rPr>
                <w:sz w:val="24"/>
              </w:rPr>
              <w:t>groups</w:t>
            </w:r>
            <w:proofErr w:type="spellEnd"/>
            <w:r w:rsidRPr="00BC63AE">
              <w:rPr>
                <w:spacing w:val="22"/>
                <w:sz w:val="24"/>
              </w:rPr>
              <w:t xml:space="preserve"> </w:t>
            </w:r>
            <w:proofErr w:type="spellStart"/>
            <w:r w:rsidRPr="00BC63AE">
              <w:rPr>
                <w:sz w:val="24"/>
              </w:rPr>
              <w:t>was</w:t>
            </w:r>
            <w:proofErr w:type="spellEnd"/>
            <w:r w:rsidRPr="00BC63AE">
              <w:rPr>
                <w:spacing w:val="23"/>
                <w:sz w:val="24"/>
              </w:rPr>
              <w:t xml:space="preserve"> </w:t>
            </w:r>
            <w:r w:rsidRPr="00BC63AE">
              <w:rPr>
                <w:sz w:val="24"/>
              </w:rPr>
              <w:t>performed</w:t>
            </w:r>
            <w:r w:rsidRPr="00BC63AE">
              <w:rPr>
                <w:spacing w:val="20"/>
                <w:sz w:val="24"/>
              </w:rPr>
              <w:t xml:space="preserve"> </w:t>
            </w:r>
            <w:r w:rsidRPr="00BC63AE">
              <w:rPr>
                <w:sz w:val="24"/>
              </w:rPr>
              <w:t>with</w:t>
            </w:r>
            <w:r w:rsidRPr="00BC63AE">
              <w:rPr>
                <w:spacing w:val="20"/>
                <w:sz w:val="24"/>
              </w:rPr>
              <w:t xml:space="preserve"> </w:t>
            </w:r>
            <w:r w:rsidRPr="00BC63AE">
              <w:rPr>
                <w:sz w:val="24"/>
              </w:rPr>
              <w:t>unpaired</w:t>
            </w:r>
            <w:r w:rsidRPr="00BC63AE">
              <w:rPr>
                <w:spacing w:val="21"/>
                <w:sz w:val="24"/>
              </w:rPr>
              <w:t xml:space="preserve"> </w:t>
            </w:r>
            <w:r w:rsidRPr="00BC63AE">
              <w:rPr>
                <w:spacing w:val="-4"/>
                <w:sz w:val="24"/>
              </w:rPr>
              <w:t>two-</w:t>
            </w:r>
            <w:r w:rsidRPr="00BC63AE">
              <w:rPr>
                <w:sz w:val="24"/>
              </w:rPr>
              <w:t>sided</w:t>
            </w:r>
            <w:r w:rsidRPr="00BC63AE">
              <w:rPr>
                <w:spacing w:val="-4"/>
                <w:sz w:val="24"/>
              </w:rPr>
              <w:t xml:space="preserve"> </w:t>
            </w:r>
            <w:r w:rsidRPr="00BC63AE">
              <w:rPr>
                <w:sz w:val="24"/>
              </w:rPr>
              <w:t>t-test.</w:t>
            </w:r>
            <w:r w:rsidRPr="00BC63AE">
              <w:rPr>
                <w:spacing w:val="-4"/>
                <w:sz w:val="24"/>
              </w:rPr>
              <w:t xml:space="preserve"> </w:t>
            </w:r>
            <w:r w:rsidRPr="00BC63AE">
              <w:rPr>
                <w:sz w:val="24"/>
              </w:rPr>
              <w:t>A</w:t>
            </w:r>
            <w:r w:rsidRPr="00BC63AE">
              <w:rPr>
                <w:spacing w:val="-3"/>
                <w:sz w:val="24"/>
              </w:rPr>
              <w:t xml:space="preserve"> </w:t>
            </w:r>
            <w:r w:rsidRPr="00BC63AE">
              <w:rPr>
                <w:sz w:val="24"/>
              </w:rPr>
              <w:t>p-</w:t>
            </w:r>
            <w:proofErr w:type="spellStart"/>
            <w:r w:rsidRPr="00BC63AE">
              <w:rPr>
                <w:sz w:val="24"/>
              </w:rPr>
              <w:t>value</w:t>
            </w:r>
            <w:proofErr w:type="spellEnd"/>
            <w:r w:rsidRPr="00BC63AE">
              <w:rPr>
                <w:spacing w:val="-2"/>
                <w:sz w:val="24"/>
              </w:rPr>
              <w:t xml:space="preserve"> </w:t>
            </w:r>
            <w:r w:rsidRPr="00BC63AE">
              <w:rPr>
                <w:sz w:val="24"/>
              </w:rPr>
              <w:t>&lt;</w:t>
            </w:r>
            <w:r w:rsidRPr="00BC63AE">
              <w:rPr>
                <w:spacing w:val="-7"/>
                <w:sz w:val="24"/>
              </w:rPr>
              <w:t xml:space="preserve"> </w:t>
            </w:r>
            <w:r w:rsidRPr="00BC63AE">
              <w:rPr>
                <w:sz w:val="24"/>
              </w:rPr>
              <w:t>0.05</w:t>
            </w:r>
            <w:r w:rsidRPr="00BC63AE">
              <w:rPr>
                <w:spacing w:val="-5"/>
                <w:sz w:val="24"/>
              </w:rPr>
              <w:t xml:space="preserve"> </w:t>
            </w:r>
            <w:proofErr w:type="spellStart"/>
            <w:r w:rsidRPr="00BC63AE">
              <w:rPr>
                <w:sz w:val="24"/>
              </w:rPr>
              <w:t>was</w:t>
            </w:r>
            <w:proofErr w:type="spellEnd"/>
            <w:r w:rsidRPr="00BC63AE">
              <w:rPr>
                <w:spacing w:val="-2"/>
                <w:sz w:val="24"/>
              </w:rPr>
              <w:t xml:space="preserve"> </w:t>
            </w:r>
            <w:proofErr w:type="spellStart"/>
            <w:r w:rsidRPr="00BC63AE">
              <w:rPr>
                <w:sz w:val="24"/>
              </w:rPr>
              <w:t>considered</w:t>
            </w:r>
            <w:proofErr w:type="spellEnd"/>
            <w:r w:rsidRPr="00BC63AE">
              <w:rPr>
                <w:spacing w:val="-4"/>
                <w:sz w:val="24"/>
              </w:rPr>
              <w:t xml:space="preserve"> </w:t>
            </w:r>
            <w:proofErr w:type="spellStart"/>
            <w:r w:rsidRPr="00BC63AE">
              <w:rPr>
                <w:spacing w:val="-2"/>
                <w:sz w:val="24"/>
              </w:rPr>
              <w:t>significant</w:t>
            </w:r>
            <w:proofErr w:type="spellEnd"/>
            <w:r w:rsidRPr="00BC63AE">
              <w:rPr>
                <w:spacing w:val="-2"/>
                <w:sz w:val="24"/>
              </w:rPr>
              <w:t>.</w:t>
            </w:r>
          </w:p>
          <w:p w14:paraId="54E0127B"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790A381" w14:textId="08E574D9" w:rsidR="00F102CC" w:rsidRPr="003D5AF6" w:rsidRDefault="00A5575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w:t>
            </w:r>
            <w:r w:rsidR="001401B7">
              <w:rPr>
                <w:rFonts w:ascii="Noto Sans" w:eastAsia="Noto Sans" w:hAnsi="Noto Sans" w:cs="Noto Sans"/>
                <w:bCs/>
                <w:color w:val="434343"/>
                <w:sz w:val="18"/>
                <w:szCs w:val="18"/>
              </w:rPr>
              <w:t>aterials and Methods section. They are accessible at GEO GSE239565</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lastRenderedPageBreak/>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08125BA8" w14:textId="57D97E28" w:rsidR="00F000DC" w:rsidRPr="00F000DC" w:rsidRDefault="00F000DC" w:rsidP="00F000DC">
            <w:pPr>
              <w:tabs>
                <w:tab w:val="left" w:pos="1015"/>
              </w:tabs>
              <w:spacing w:before="47"/>
              <w:rPr>
                <w:sz w:val="24"/>
              </w:rPr>
            </w:pPr>
            <w:r w:rsidRPr="00F000DC">
              <w:rPr>
                <w:sz w:val="24"/>
              </w:rPr>
              <w:t>GSE239563</w:t>
            </w:r>
            <w:r w:rsidRPr="00F000DC">
              <w:rPr>
                <w:spacing w:val="51"/>
                <w:sz w:val="24"/>
              </w:rPr>
              <w:t xml:space="preserve"> </w:t>
            </w:r>
            <w:r w:rsidRPr="00F000DC">
              <w:rPr>
                <w:sz w:val="24"/>
              </w:rPr>
              <w:t>(RNA-</w:t>
            </w:r>
            <w:proofErr w:type="spellStart"/>
            <w:r w:rsidRPr="00F000DC">
              <w:rPr>
                <w:sz w:val="24"/>
              </w:rPr>
              <w:t>seq</w:t>
            </w:r>
            <w:proofErr w:type="spellEnd"/>
            <w:r w:rsidRPr="00F000DC">
              <w:rPr>
                <w:spacing w:val="42"/>
                <w:sz w:val="24"/>
              </w:rPr>
              <w:t xml:space="preserve"> </w:t>
            </w:r>
            <w:r w:rsidRPr="00F000DC">
              <w:rPr>
                <w:sz w:val="24"/>
              </w:rPr>
              <w:t>data),</w:t>
            </w:r>
            <w:r w:rsidRPr="00F000DC">
              <w:rPr>
                <w:spacing w:val="47"/>
                <w:sz w:val="24"/>
              </w:rPr>
              <w:t xml:space="preserve"> </w:t>
            </w:r>
            <w:r w:rsidRPr="00F000DC">
              <w:rPr>
                <w:sz w:val="24"/>
              </w:rPr>
              <w:t>GSE239564</w:t>
            </w:r>
            <w:r w:rsidRPr="00F000DC">
              <w:rPr>
                <w:spacing w:val="46"/>
                <w:sz w:val="24"/>
              </w:rPr>
              <w:t xml:space="preserve"> </w:t>
            </w:r>
            <w:r w:rsidRPr="00F000DC">
              <w:rPr>
                <w:sz w:val="24"/>
              </w:rPr>
              <w:t>(</w:t>
            </w:r>
            <w:proofErr w:type="spellStart"/>
            <w:r w:rsidRPr="00F000DC">
              <w:rPr>
                <w:sz w:val="24"/>
              </w:rPr>
              <w:t>ChIP</w:t>
            </w:r>
            <w:proofErr w:type="spellEnd"/>
            <w:r w:rsidRPr="00F000DC">
              <w:rPr>
                <w:sz w:val="24"/>
              </w:rPr>
              <w:t>-seq</w:t>
            </w:r>
            <w:r w:rsidRPr="00F000DC">
              <w:rPr>
                <w:spacing w:val="46"/>
                <w:sz w:val="24"/>
              </w:rPr>
              <w:t xml:space="preserve"> </w:t>
            </w:r>
            <w:r w:rsidRPr="00F000DC">
              <w:rPr>
                <w:sz w:val="24"/>
              </w:rPr>
              <w:t>data)</w:t>
            </w:r>
            <w:r w:rsidRPr="00F000DC">
              <w:rPr>
                <w:spacing w:val="50"/>
                <w:sz w:val="24"/>
              </w:rPr>
              <w:t xml:space="preserve"> </w:t>
            </w:r>
            <w:r w:rsidRPr="00F000DC">
              <w:rPr>
                <w:spacing w:val="-5"/>
                <w:sz w:val="24"/>
              </w:rPr>
              <w:t>and</w:t>
            </w:r>
            <w:r>
              <w:rPr>
                <w:sz w:val="24"/>
              </w:rPr>
              <w:t xml:space="preserve"> </w:t>
            </w:r>
            <w:r w:rsidRPr="00F000DC">
              <w:rPr>
                <w:sz w:val="24"/>
              </w:rPr>
              <w:t>GSE239562</w:t>
            </w:r>
            <w:r w:rsidRPr="00F000DC">
              <w:rPr>
                <w:spacing w:val="-6"/>
                <w:sz w:val="24"/>
              </w:rPr>
              <w:t xml:space="preserve"> </w:t>
            </w:r>
            <w:r w:rsidRPr="00F000DC">
              <w:rPr>
                <w:sz w:val="24"/>
              </w:rPr>
              <w:t>(Methylation</w:t>
            </w:r>
            <w:r w:rsidRPr="00F000DC">
              <w:rPr>
                <w:spacing w:val="-4"/>
                <w:sz w:val="24"/>
              </w:rPr>
              <w:t xml:space="preserve"> </w:t>
            </w:r>
            <w:r w:rsidRPr="00F000DC">
              <w:rPr>
                <w:sz w:val="24"/>
              </w:rPr>
              <w:t>array</w:t>
            </w:r>
            <w:r w:rsidRPr="00F000DC">
              <w:rPr>
                <w:spacing w:val="-2"/>
                <w:sz w:val="24"/>
              </w:rPr>
              <w:t xml:space="preserve"> data).</w:t>
            </w:r>
          </w:p>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D1DB42C" w14:textId="77777777" w:rsidR="00F102CC" w:rsidRDefault="00610A2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Data of figures 8E-F are from </w:t>
            </w:r>
            <w:hyperlink r:id="rId14" w:history="1">
              <w:r w:rsidRPr="004B7773">
                <w:rPr>
                  <w:rStyle w:val="Hyperlink"/>
                  <w:rFonts w:ascii="Noto Sans" w:eastAsia="Noto Sans" w:hAnsi="Noto Sans" w:cs="Noto Sans"/>
                  <w:bCs/>
                  <w:sz w:val="18"/>
                  <w:szCs w:val="18"/>
                </w:rPr>
                <w:t>https://doi.org/10.1016/j.stem.2015.07.005</w:t>
              </w:r>
            </w:hyperlink>
            <w:r>
              <w:rPr>
                <w:rFonts w:ascii="Noto Sans" w:eastAsia="Noto Sans" w:hAnsi="Noto Sans" w:cs="Noto Sans"/>
                <w:bCs/>
                <w:color w:val="434343"/>
                <w:sz w:val="18"/>
                <w:szCs w:val="18"/>
              </w:rPr>
              <w:t xml:space="preserve"> </w:t>
            </w:r>
          </w:p>
          <w:p w14:paraId="2BF0859A" w14:textId="5594C5DC" w:rsidR="00610A2D" w:rsidRPr="003D5AF6" w:rsidRDefault="00610A2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Data from figure 1E are from </w:t>
            </w:r>
            <w:hyperlink r:id="rId15" w:history="1">
              <w:r w:rsidRPr="00610A2D">
                <w:rPr>
                  <w:rStyle w:val="Hyperlink"/>
                  <w:rFonts w:ascii="Noto Sans" w:hAnsi="Noto Sans" w:cs="Noto Sans"/>
                  <w:sz w:val="18"/>
                  <w:szCs w:val="18"/>
                  <w:shd w:val="clear" w:color="auto" w:fill="FFFFFF"/>
                </w:rPr>
                <w:t>https://doi.org/10.1038/s41467-020-15449-9</w:t>
              </w:r>
            </w:hyperlink>
            <w:r w:rsidRPr="00610A2D">
              <w:rPr>
                <w:rFonts w:ascii="Segoe UI" w:hAnsi="Segoe UI" w:cs="Segoe UI"/>
                <w:color w:val="222222"/>
                <w:sz w:val="18"/>
                <w:szCs w:val="18"/>
                <w:shd w:val="clear" w:color="auto" w:fill="FFFFFF"/>
              </w:rPr>
              <w:t xml:space="preserve"> </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BB52AB8" w14:textId="625A0995" w:rsidR="00F102CC" w:rsidRPr="003D5AF6" w:rsidRDefault="001401B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section</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7816E11" w14:textId="1F3A9907" w:rsidR="00F102CC" w:rsidRPr="003D5AF6" w:rsidRDefault="001401B7">
            <w:pPr>
              <w:spacing w:line="225" w:lineRule="auto"/>
              <w:rPr>
                <w:rFonts w:ascii="Noto Sans" w:eastAsia="Noto Sans" w:hAnsi="Noto Sans" w:cs="Noto Sans"/>
                <w:bCs/>
                <w:color w:val="434343"/>
              </w:rPr>
            </w:pPr>
            <w:hyperlink r:id="rId16">
              <w:r>
                <w:rPr>
                  <w:color w:val="1154CC"/>
                  <w:spacing w:val="-2"/>
                  <w:sz w:val="24"/>
                  <w:u w:val="single" w:color="1154CC"/>
                </w:rPr>
                <w:t>https://github.com/BigaSpinosaLab/PAPER_IkBa_Naive_Pluripotency</w:t>
              </w:r>
            </w:hyperlink>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6645E203" w:rsidR="00F102CC" w:rsidRPr="003D5AF6" w:rsidRDefault="001401B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3769C587" w:rsidR="00F102CC" w:rsidRPr="003D5AF6" w:rsidRDefault="00293AF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9660A1">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7">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lastRenderedPageBreak/>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8"/>
      <w:footerReference w:type="default" r:id="rId19"/>
      <w:headerReference w:type="first" r:id="rId20"/>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D27DD" w14:textId="77777777" w:rsidR="009660A1" w:rsidRDefault="009660A1">
      <w:r>
        <w:separator/>
      </w:r>
    </w:p>
  </w:endnote>
  <w:endnote w:type="continuationSeparator" w:id="0">
    <w:p w14:paraId="19495641" w14:textId="77777777" w:rsidR="009660A1" w:rsidRDefault="009660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MT">
    <w:altName w:val="Arial"/>
    <w:panose1 w:val="020B0604020202020204"/>
    <w:charset w:val="01"/>
    <w:family w:val="swiss"/>
    <w:pitch w:val="variable"/>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Noto Sans">
    <w:panose1 w:val="020B0502040504020204"/>
    <w:charset w:val="00"/>
    <w:family w:val="swiss"/>
    <w:pitch w:val="variable"/>
    <w:sig w:usb0="E00082FF" w:usb1="400078FF" w:usb2="0000002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1"/>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14000" w14:textId="77777777" w:rsidR="009660A1" w:rsidRDefault="009660A1">
      <w:r>
        <w:separator/>
      </w:r>
    </w:p>
  </w:footnote>
  <w:footnote w:type="continuationSeparator" w:id="0">
    <w:p w14:paraId="119752A0" w14:textId="77777777" w:rsidR="009660A1" w:rsidRDefault="009660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49E4DA3"/>
    <w:multiLevelType w:val="hybridMultilevel"/>
    <w:tmpl w:val="7338857C"/>
    <w:lvl w:ilvl="0" w:tplc="7F8A6604">
      <w:start w:val="1"/>
      <w:numFmt w:val="decimal"/>
      <w:lvlText w:val="%1"/>
      <w:lvlJc w:val="left"/>
      <w:pPr>
        <w:ind w:left="1015" w:hanging="485"/>
        <w:jc w:val="right"/>
      </w:pPr>
      <w:rPr>
        <w:rFonts w:ascii="Arial MT" w:eastAsia="Arial MT" w:hAnsi="Arial MT" w:cs="Arial MT" w:hint="default"/>
        <w:b w:val="0"/>
        <w:bCs w:val="0"/>
        <w:i w:val="0"/>
        <w:iCs w:val="0"/>
        <w:spacing w:val="0"/>
        <w:w w:val="100"/>
        <w:sz w:val="22"/>
        <w:szCs w:val="22"/>
        <w:lang w:val="es-ES" w:eastAsia="en-US" w:bidi="ar-SA"/>
      </w:rPr>
    </w:lvl>
    <w:lvl w:ilvl="1" w:tplc="4684C08C">
      <w:numFmt w:val="bullet"/>
      <w:lvlText w:val="•"/>
      <w:lvlJc w:val="left"/>
      <w:pPr>
        <w:ind w:left="1939" w:hanging="485"/>
      </w:pPr>
      <w:rPr>
        <w:rFonts w:hint="default"/>
        <w:lang w:val="es-ES" w:eastAsia="en-US" w:bidi="ar-SA"/>
      </w:rPr>
    </w:lvl>
    <w:lvl w:ilvl="2" w:tplc="7486D954">
      <w:numFmt w:val="bullet"/>
      <w:lvlText w:val="•"/>
      <w:lvlJc w:val="left"/>
      <w:pPr>
        <w:ind w:left="2858" w:hanging="485"/>
      </w:pPr>
      <w:rPr>
        <w:rFonts w:hint="default"/>
        <w:lang w:val="es-ES" w:eastAsia="en-US" w:bidi="ar-SA"/>
      </w:rPr>
    </w:lvl>
    <w:lvl w:ilvl="3" w:tplc="EADEC6D8">
      <w:numFmt w:val="bullet"/>
      <w:lvlText w:val="•"/>
      <w:lvlJc w:val="left"/>
      <w:pPr>
        <w:ind w:left="3777" w:hanging="485"/>
      </w:pPr>
      <w:rPr>
        <w:rFonts w:hint="default"/>
        <w:lang w:val="es-ES" w:eastAsia="en-US" w:bidi="ar-SA"/>
      </w:rPr>
    </w:lvl>
    <w:lvl w:ilvl="4" w:tplc="E38C3544">
      <w:numFmt w:val="bullet"/>
      <w:lvlText w:val="•"/>
      <w:lvlJc w:val="left"/>
      <w:pPr>
        <w:ind w:left="4696" w:hanging="485"/>
      </w:pPr>
      <w:rPr>
        <w:rFonts w:hint="default"/>
        <w:lang w:val="es-ES" w:eastAsia="en-US" w:bidi="ar-SA"/>
      </w:rPr>
    </w:lvl>
    <w:lvl w:ilvl="5" w:tplc="ED2A284C">
      <w:numFmt w:val="bullet"/>
      <w:lvlText w:val="•"/>
      <w:lvlJc w:val="left"/>
      <w:pPr>
        <w:ind w:left="5615" w:hanging="485"/>
      </w:pPr>
      <w:rPr>
        <w:rFonts w:hint="default"/>
        <w:lang w:val="es-ES" w:eastAsia="en-US" w:bidi="ar-SA"/>
      </w:rPr>
    </w:lvl>
    <w:lvl w:ilvl="6" w:tplc="70FE2236">
      <w:numFmt w:val="bullet"/>
      <w:lvlText w:val="•"/>
      <w:lvlJc w:val="left"/>
      <w:pPr>
        <w:ind w:left="6534" w:hanging="485"/>
      </w:pPr>
      <w:rPr>
        <w:rFonts w:hint="default"/>
        <w:lang w:val="es-ES" w:eastAsia="en-US" w:bidi="ar-SA"/>
      </w:rPr>
    </w:lvl>
    <w:lvl w:ilvl="7" w:tplc="F29AB9CC">
      <w:numFmt w:val="bullet"/>
      <w:lvlText w:val="•"/>
      <w:lvlJc w:val="left"/>
      <w:pPr>
        <w:ind w:left="7453" w:hanging="485"/>
      </w:pPr>
      <w:rPr>
        <w:rFonts w:hint="default"/>
        <w:lang w:val="es-ES" w:eastAsia="en-US" w:bidi="ar-SA"/>
      </w:rPr>
    </w:lvl>
    <w:lvl w:ilvl="8" w:tplc="6B983984">
      <w:numFmt w:val="bullet"/>
      <w:lvlText w:val="•"/>
      <w:lvlJc w:val="left"/>
      <w:pPr>
        <w:ind w:left="8372" w:hanging="485"/>
      </w:pPr>
      <w:rPr>
        <w:rFonts w:hint="default"/>
        <w:lang w:val="es-ES" w:eastAsia="en-US" w:bidi="ar-SA"/>
      </w:rPr>
    </w:lvl>
  </w:abstractNum>
  <w:abstractNum w:abstractNumId="4"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4"/>
  </w:num>
  <w:num w:numId="5" w16cid:durableId="946009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401B7"/>
    <w:rsid w:val="001B3BCC"/>
    <w:rsid w:val="002209A8"/>
    <w:rsid w:val="00293AF0"/>
    <w:rsid w:val="003D5AF6"/>
    <w:rsid w:val="00400C53"/>
    <w:rsid w:val="00427975"/>
    <w:rsid w:val="004E2C31"/>
    <w:rsid w:val="005B0259"/>
    <w:rsid w:val="00610A2D"/>
    <w:rsid w:val="007054B6"/>
    <w:rsid w:val="007143DF"/>
    <w:rsid w:val="0078687E"/>
    <w:rsid w:val="008A2A53"/>
    <w:rsid w:val="009660A1"/>
    <w:rsid w:val="009C7B26"/>
    <w:rsid w:val="00A11E52"/>
    <w:rsid w:val="00A55752"/>
    <w:rsid w:val="00B2483D"/>
    <w:rsid w:val="00BA1279"/>
    <w:rsid w:val="00BC63AE"/>
    <w:rsid w:val="00BD41E9"/>
    <w:rsid w:val="00C84413"/>
    <w:rsid w:val="00D74575"/>
    <w:rsid w:val="00F000DC"/>
    <w:rsid w:val="00F102CC"/>
    <w:rsid w:val="00F91042"/>
    <w:rsid w:val="00FD41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paragraph" w:customStyle="1" w:styleId="p1">
    <w:name w:val="p1"/>
    <w:basedOn w:val="Normal"/>
    <w:rsid w:val="008A2A53"/>
    <w:pPr>
      <w:widowControl/>
    </w:pPr>
    <w:rPr>
      <w:rFonts w:ascii="Helvetica" w:eastAsia="Times New Roman" w:hAnsi="Helvetica" w:cs="Times New Roman"/>
      <w:color w:val="000000"/>
      <w:sz w:val="18"/>
      <w:szCs w:val="18"/>
      <w:lang w:eastAsia="en-US"/>
    </w:rPr>
  </w:style>
  <w:style w:type="paragraph" w:styleId="ListParagraph">
    <w:name w:val="List Paragraph"/>
    <w:basedOn w:val="Normal"/>
    <w:uiPriority w:val="1"/>
    <w:qFormat/>
    <w:rsid w:val="00BC63AE"/>
    <w:pPr>
      <w:autoSpaceDE w:val="0"/>
      <w:autoSpaceDN w:val="0"/>
      <w:spacing w:before="42"/>
      <w:ind w:left="1015" w:hanging="735"/>
    </w:pPr>
    <w:rPr>
      <w:lang w:val="es-ES" w:eastAsia="en-US"/>
    </w:rPr>
  </w:style>
  <w:style w:type="character" w:styleId="Hyperlink">
    <w:name w:val="Hyperlink"/>
    <w:basedOn w:val="DefaultParagraphFont"/>
    <w:uiPriority w:val="99"/>
    <w:unhideWhenUsed/>
    <w:rsid w:val="00610A2D"/>
    <w:rPr>
      <w:color w:val="0000FF" w:themeColor="hyperlink"/>
      <w:u w:val="single"/>
    </w:rPr>
  </w:style>
  <w:style w:type="character" w:styleId="UnresolvedMention">
    <w:name w:val="Unresolved Mention"/>
    <w:basedOn w:val="DefaultParagraphFont"/>
    <w:uiPriority w:val="99"/>
    <w:semiHidden/>
    <w:unhideWhenUsed/>
    <w:rsid w:val="00610A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yperlink" Target="https://doi.org/10.7554/eLife.48175" TargetMode="External"/><Relationship Id="rId2" Type="http://schemas.openxmlformats.org/officeDocument/2006/relationships/styles" Target="styles.xml"/><Relationship Id="rId16" Type="http://schemas.openxmlformats.org/officeDocument/2006/relationships/hyperlink" Target="https://github.com/BigaSpinosaLab/PAPER_IkBa_Naive_Pluripotency"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yperlink" Target="https://doi.org/10.1038/s41467-020-15449-9" TargetMode="External"/><Relationship Id="rId10" Type="http://schemas.openxmlformats.org/officeDocument/2006/relationships/hyperlink" Target="https://doi.org/10.1038/d41586-020-01751-5"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1016/j.stem.2015.07.005"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105</TotalTime>
  <Pages>6</Pages>
  <Words>1642</Words>
  <Characters>9363</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Luis Galan Palma</cp:lastModifiedBy>
  <cp:revision>23</cp:revision>
  <dcterms:created xsi:type="dcterms:W3CDTF">2022-02-28T12:21:00Z</dcterms:created>
  <dcterms:modified xsi:type="dcterms:W3CDTF">2025-08-27T22:44:00Z</dcterms:modified>
</cp:coreProperties>
</file>