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bookmarkStart w:id="0" w:name="OLE_LINK1"/>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bookmarkEnd w:id="0"/>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1" w:name="_cvmm3w1hmoo8" w:colFirst="0" w:colLast="0"/>
      <w:bookmarkEnd w:id="1"/>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40"/>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5CAF0C0" w14:textId="0582FB93" w:rsidR="00F102CC" w:rsidRPr="00BA2C3C" w:rsidRDefault="00BA2C3C" w:rsidP="00BA2C3C">
            <w:pPr>
              <w:pStyle w:val="a9"/>
              <w:numPr>
                <w:ilvl w:val="0"/>
                <w:numId w:val="5"/>
              </w:numPr>
              <w:ind w:firstLineChars="0"/>
              <w:rPr>
                <w:rFonts w:ascii="Noto Sans" w:hAnsi="Noto Sans" w:cs="Noto Sans"/>
                <w:bCs/>
                <w:color w:val="434343"/>
                <w:sz w:val="18"/>
                <w:szCs w:val="18"/>
                <w:lang w:eastAsia="zh-CN"/>
              </w:rPr>
            </w:pPr>
            <w:r w:rsidRPr="00BA2C3C">
              <w:rPr>
                <w:rFonts w:ascii="Noto Sans" w:hAnsi="Noto Sans" w:cs="Noto Sans"/>
                <w:bCs/>
                <w:color w:val="434343"/>
                <w:sz w:val="18"/>
                <w:szCs w:val="18"/>
                <w:lang w:eastAsia="zh-CN"/>
              </w:rPr>
              <w:t>UAS-Mettl5m-3HA transgenic flies</w:t>
            </w:r>
            <w:r w:rsidRPr="00BA2C3C">
              <w:rPr>
                <w:rFonts w:ascii="Noto Sans" w:hAnsi="Noto Sans" w:cs="Noto Sans" w:hint="eastAsia"/>
                <w:bCs/>
                <w:color w:val="434343"/>
                <w:sz w:val="18"/>
                <w:szCs w:val="18"/>
                <w:lang w:eastAsia="zh-CN"/>
              </w:rPr>
              <w:t>：</w:t>
            </w:r>
            <w:r w:rsidRPr="00BA2C3C">
              <w:rPr>
                <w:rFonts w:ascii="Noto Sans" w:hAnsi="Noto Sans" w:cs="Noto Sans"/>
                <w:bCs/>
                <w:color w:val="434343"/>
                <w:sz w:val="18"/>
                <w:szCs w:val="18"/>
                <w:lang w:eastAsia="zh-CN"/>
              </w:rPr>
              <w:t>Methods, section “Drosophila Strains”</w:t>
            </w:r>
          </w:p>
          <w:p w14:paraId="4EC3BCB7" w14:textId="70CE619B" w:rsidR="00BA2C3C" w:rsidRPr="00BA2C3C" w:rsidRDefault="00BA2C3C" w:rsidP="00BA2C3C">
            <w:pPr>
              <w:pStyle w:val="a9"/>
              <w:numPr>
                <w:ilvl w:val="0"/>
                <w:numId w:val="5"/>
              </w:numPr>
              <w:ind w:firstLineChars="0"/>
              <w:rPr>
                <w:rFonts w:ascii="Noto Sans" w:hAnsi="Noto Sans" w:cs="Noto Sans"/>
                <w:bCs/>
                <w:color w:val="434343"/>
                <w:sz w:val="18"/>
                <w:szCs w:val="18"/>
                <w:lang w:eastAsia="zh-CN"/>
              </w:rPr>
            </w:pPr>
            <w:r w:rsidRPr="00BA2C3C">
              <w:rPr>
                <w:rFonts w:ascii="Noto Sans" w:hAnsi="Noto Sans" w:cs="Noto Sans"/>
                <w:bCs/>
                <w:color w:val="434343"/>
                <w:sz w:val="18"/>
                <w:szCs w:val="18"/>
                <w:lang w:eastAsia="zh-CN"/>
              </w:rPr>
              <w:t>Mettl5</w:t>
            </w:r>
            <w:r w:rsidRPr="00BA2C3C">
              <w:rPr>
                <w:rFonts w:ascii="Noto Sans" w:hAnsi="Noto Sans" w:cs="Noto Sans"/>
                <w:bCs/>
                <w:color w:val="434343"/>
                <w:sz w:val="18"/>
                <w:szCs w:val="18"/>
                <w:vertAlign w:val="superscript"/>
                <w:lang w:eastAsia="zh-CN"/>
              </w:rPr>
              <w:t>1bp</w:t>
            </w:r>
            <w:r w:rsidRPr="00BA2C3C">
              <w:rPr>
                <w:rFonts w:ascii="Noto Sans" w:hAnsi="Noto Sans" w:cs="Noto Sans"/>
                <w:bCs/>
                <w:color w:val="434343"/>
                <w:sz w:val="18"/>
                <w:szCs w:val="18"/>
                <w:lang w:eastAsia="zh-CN"/>
              </w:rPr>
              <w:t xml:space="preserve"> and Mettl5</w:t>
            </w:r>
            <w:r w:rsidRPr="00D13EDF">
              <w:rPr>
                <w:rFonts w:ascii="Noto Sans" w:hAnsi="Noto Sans" w:cs="Noto Sans"/>
                <w:bCs/>
                <w:color w:val="434343"/>
                <w:sz w:val="18"/>
                <w:szCs w:val="18"/>
                <w:vertAlign w:val="superscript"/>
                <w:lang w:eastAsia="zh-CN"/>
              </w:rPr>
              <w:t>9bp</w:t>
            </w:r>
            <w:r w:rsidRPr="00BA2C3C">
              <w:rPr>
                <w:rFonts w:ascii="Noto Sans" w:hAnsi="Noto Sans" w:cs="Noto Sans"/>
                <w:bCs/>
                <w:color w:val="434343"/>
                <w:sz w:val="18"/>
                <w:szCs w:val="18"/>
                <w:lang w:eastAsia="zh-CN"/>
              </w:rPr>
              <w:t xml:space="preserve"> CRISPR mutants</w:t>
            </w:r>
            <w:r w:rsidR="00D13EDF">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2A73B24"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BA2C3C" w:rsidRDefault="00427975">
            <w:pPr>
              <w:rPr>
                <w:rFonts w:ascii="Noto Sans" w:hAnsi="Noto Sans" w:cs="Noto Sans"/>
                <w:color w:val="434343"/>
                <w:sz w:val="18"/>
                <w:szCs w:val="18"/>
                <w:lang w:eastAsia="zh-CN"/>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CC1F1AC" w:rsidR="00F102CC" w:rsidRPr="00A42984" w:rsidRDefault="0000725B">
            <w:pPr>
              <w:rPr>
                <w:rFonts w:ascii="Noto Sans" w:hAnsi="Noto Sans" w:cs="Noto Sans"/>
                <w:color w:val="434343"/>
                <w:sz w:val="18"/>
                <w:szCs w:val="18"/>
                <w:lang w:eastAsia="zh-CN"/>
              </w:rPr>
            </w:pPr>
            <w:r w:rsidRPr="00A42984">
              <w:rPr>
                <w:rFonts w:ascii="Noto Sans" w:hAnsi="Noto Sans" w:cs="Noto Sans"/>
                <w:color w:val="434343"/>
                <w:sz w:val="18"/>
                <w:szCs w:val="18"/>
                <w:lang w:eastAsia="zh-CN"/>
              </w:rPr>
              <w:t>Materials and Methods</w:t>
            </w:r>
            <w:r w:rsidRPr="00A42984">
              <w:rPr>
                <w:rFonts w:ascii="Noto Sans" w:hAnsi="Noto Sans" w:cs="Noto Sans" w:hint="eastAsia"/>
                <w:color w:val="434343"/>
                <w:sz w:val="18"/>
                <w:szCs w:val="18"/>
                <w:lang w:eastAsia="zh-CN"/>
              </w:rPr>
              <w:t xml:space="preserve">: </w:t>
            </w:r>
            <w:r w:rsidRPr="00A42984">
              <w:rPr>
                <w:rFonts w:ascii="Noto Sans" w:hAnsi="Noto Sans" w:cs="Noto Sans"/>
                <w:color w:val="434343"/>
                <w:sz w:val="18"/>
                <w:szCs w:val="18"/>
                <w:lang w:eastAsia="zh-CN"/>
              </w:rPr>
              <w:t>Immunofluorescence experiments</w:t>
            </w:r>
            <w:r w:rsidRPr="00A42984">
              <w:rPr>
                <w:rFonts w:ascii="Cambria" w:hAnsi="Cambria" w:cs="Cambria"/>
                <w:color w:val="434343"/>
                <w:sz w:val="18"/>
                <w:szCs w:val="18"/>
                <w:lang w:eastAsia="zh-CN"/>
              </w:rPr>
              <w:t> </w:t>
            </w:r>
            <w:r w:rsidRPr="00A42984">
              <w:rPr>
                <w:rFonts w:ascii="Noto Sans" w:hAnsi="Noto Sans" w:cs="Noto Sans"/>
                <w:color w:val="434343"/>
                <w:sz w:val="18"/>
                <w:szCs w:val="18"/>
                <w:lang w:eastAsia="zh-CN"/>
              </w:rPr>
              <w:t xml:space="preserve">(rat anti-Elav: DSHB, 9F8A9, 1:200; mouse anti-Repo: DSHB, 8D12, 1:200; Alexa Fluor 568: </w:t>
            </w:r>
            <w:proofErr w:type="spellStart"/>
            <w:r w:rsidRPr="00A42984">
              <w:rPr>
                <w:rFonts w:ascii="Noto Sans" w:hAnsi="Noto Sans" w:cs="Noto Sans"/>
                <w:color w:val="434343"/>
                <w:sz w:val="18"/>
                <w:szCs w:val="18"/>
                <w:lang w:eastAsia="zh-CN"/>
              </w:rPr>
              <w:t>Thermo</w:t>
            </w:r>
            <w:proofErr w:type="spellEnd"/>
            <w:r w:rsidRPr="00A42984">
              <w:rPr>
                <w:rFonts w:ascii="Noto Sans" w:hAnsi="Noto Sans" w:cs="Noto Sans"/>
                <w:color w:val="434343"/>
                <w:sz w:val="18"/>
                <w:szCs w:val="18"/>
                <w:lang w:eastAsia="zh-CN"/>
              </w:rPr>
              <w:t xml:space="preserve"> Fisher, A11004, 1:200; Alexa Fluor 647: </w:t>
            </w:r>
            <w:proofErr w:type="spellStart"/>
            <w:r w:rsidRPr="00A42984">
              <w:rPr>
                <w:rFonts w:ascii="Noto Sans" w:hAnsi="Noto Sans" w:cs="Noto Sans"/>
                <w:color w:val="434343"/>
                <w:sz w:val="18"/>
                <w:szCs w:val="18"/>
                <w:lang w:eastAsia="zh-CN"/>
              </w:rPr>
              <w:t>Thermo</w:t>
            </w:r>
            <w:proofErr w:type="spellEnd"/>
            <w:r w:rsidRPr="00A42984">
              <w:rPr>
                <w:rFonts w:ascii="Noto Sans" w:hAnsi="Noto Sans" w:cs="Noto Sans"/>
                <w:color w:val="434343"/>
                <w:sz w:val="18"/>
                <w:szCs w:val="18"/>
                <w:lang w:eastAsia="zh-CN"/>
              </w:rPr>
              <w:t xml:space="preserve"> Fisher, A21247, 1:200) and</w:t>
            </w:r>
            <w:r w:rsidRPr="00A42984">
              <w:rPr>
                <w:rFonts w:ascii="Cambria" w:hAnsi="Cambria" w:cs="Cambria"/>
                <w:color w:val="434343"/>
                <w:sz w:val="18"/>
                <w:szCs w:val="18"/>
                <w:lang w:eastAsia="zh-CN"/>
              </w:rPr>
              <w:t> </w:t>
            </w:r>
            <w:r w:rsidRPr="00A42984">
              <w:rPr>
                <w:rFonts w:ascii="Noto Sans" w:hAnsi="Noto Sans" w:cs="Noto Sans"/>
                <w:color w:val="434343"/>
                <w:sz w:val="18"/>
                <w:szCs w:val="18"/>
                <w:lang w:eastAsia="zh-CN"/>
              </w:rPr>
              <w:t>Western Blotting</w:t>
            </w:r>
            <w:r w:rsidRPr="00A42984">
              <w:rPr>
                <w:rFonts w:ascii="Cambria" w:hAnsi="Cambria" w:cs="Cambria"/>
                <w:color w:val="434343"/>
                <w:sz w:val="18"/>
                <w:szCs w:val="18"/>
                <w:lang w:eastAsia="zh-CN"/>
              </w:rPr>
              <w:t> </w:t>
            </w:r>
            <w:r w:rsidRPr="00A42984">
              <w:rPr>
                <w:rFonts w:ascii="Noto Sans" w:hAnsi="Noto Sans" w:cs="Noto Sans"/>
                <w:color w:val="434343"/>
                <w:sz w:val="18"/>
                <w:szCs w:val="18"/>
                <w:lang w:eastAsia="zh-CN"/>
              </w:rPr>
              <w:t xml:space="preserve">(rabbit anti-PER: provided by Dr. Jeffrey Price's lab, 1:5000; HRP-goat anti-rabbit: </w:t>
            </w:r>
            <w:proofErr w:type="spellStart"/>
            <w:r w:rsidRPr="00A42984">
              <w:rPr>
                <w:rFonts w:ascii="Noto Sans" w:hAnsi="Noto Sans" w:cs="Noto Sans"/>
                <w:color w:val="434343"/>
                <w:sz w:val="18"/>
                <w:szCs w:val="18"/>
                <w:lang w:eastAsia="zh-CN"/>
              </w:rPr>
              <w:t>ABclonal</w:t>
            </w:r>
            <w:proofErr w:type="spellEnd"/>
            <w:r w:rsidRPr="00A42984">
              <w:rPr>
                <w:rFonts w:ascii="Noto Sans" w:hAnsi="Noto Sans" w:cs="Noto Sans"/>
                <w:color w:val="434343"/>
                <w:sz w:val="18"/>
                <w:szCs w:val="18"/>
                <w:lang w:eastAsia="zh-CN"/>
              </w:rPr>
              <w:t>, AS014, 1:1500). RRID not provided.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A87025" w:rsidRDefault="00F102CC">
            <w:pPr>
              <w:rPr>
                <w:rFonts w:ascii="Noto Sans" w:hAnsi="Noto Sans" w:cs="Noto Sans"/>
                <w:b/>
                <w:color w:val="434343"/>
                <w:sz w:val="16"/>
                <w:szCs w:val="16"/>
                <w:lang w:eastAsia="zh-CN"/>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6D8925E" w:rsidR="00F102CC" w:rsidRPr="003D5AF6" w:rsidRDefault="0000725B">
            <w:pPr>
              <w:rPr>
                <w:rFonts w:ascii="Noto Sans" w:eastAsia="Noto Sans" w:hAnsi="Noto Sans" w:cs="Noto Sans"/>
                <w:bCs/>
                <w:color w:val="434343"/>
                <w:sz w:val="18"/>
                <w:szCs w:val="18"/>
              </w:rPr>
            </w:pPr>
            <w:r w:rsidRPr="0000725B">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xml:space="preserve">: </w:t>
            </w:r>
            <w:r w:rsidRPr="0000725B">
              <w:rPr>
                <w:rFonts w:ascii="Noto Sans" w:eastAsia="Noto Sans" w:hAnsi="Noto Sans" w:cs="Noto Sans"/>
                <w:bCs/>
                <w:color w:val="434343"/>
                <w:sz w:val="18"/>
                <w:szCs w:val="18"/>
              </w:rPr>
              <w:t>Drosophila Strains (gRNA sequence) and Quantitative PCR (primer sequences)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105DE1"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74C650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1D6D576" w:rsidR="00F102CC" w:rsidRPr="00D13EDF" w:rsidRDefault="00644E4C">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sidR="00105DE1">
              <w:rPr>
                <w:rFonts w:ascii="Noto Sans" w:hAnsi="Noto Sans" w:cs="Noto Sans" w:hint="eastAsia"/>
                <w:bCs/>
                <w:color w:val="434343"/>
                <w:sz w:val="18"/>
                <w:szCs w:val="18"/>
                <w:lang w:eastAsia="zh-CN"/>
              </w:rPr>
              <w:t>/</w:t>
            </w:r>
            <w:r>
              <w:rPr>
                <w:rFonts w:ascii="Noto Sans" w:hAnsi="Noto Sans" w:cs="Noto Sans" w:hint="eastAsia"/>
                <w:bCs/>
                <w:color w:val="434343"/>
                <w:sz w:val="18"/>
                <w:szCs w:val="18"/>
                <w:lang w:eastAsia="zh-CN"/>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9FF2C78" w:rsidR="00F102CC" w:rsidRPr="00D13EDF" w:rsidRDefault="00105DE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5E33C82" w:rsidR="00F102CC" w:rsidRPr="003D5AF6" w:rsidRDefault="00644E4C">
            <w:pPr>
              <w:rPr>
                <w:rFonts w:ascii="Noto Sans" w:eastAsia="Noto Sans" w:hAnsi="Noto Sans" w:cs="Noto Sans"/>
                <w:bCs/>
                <w:color w:val="434343"/>
                <w:sz w:val="18"/>
                <w:szCs w:val="18"/>
              </w:rPr>
            </w:pPr>
            <w:r w:rsidRPr="0000725B">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xml:space="preserve">: </w:t>
            </w:r>
            <w:r w:rsidRPr="00644E4C">
              <w:rPr>
                <w:rFonts w:ascii="Noto Sans" w:hAnsi="Noto Sans" w:cs="Noto Sans"/>
                <w:bCs/>
                <w:i/>
                <w:iCs/>
                <w:color w:val="434343"/>
                <w:sz w:val="18"/>
                <w:szCs w:val="18"/>
                <w:lang w:eastAsia="zh-CN"/>
              </w:rPr>
              <w:t>Drosophila</w:t>
            </w:r>
            <w:r w:rsidRPr="00644E4C">
              <w:rPr>
                <w:rFonts w:ascii="Noto Sans" w:hAnsi="Noto Sans" w:cs="Noto Sans"/>
                <w:bCs/>
                <w:color w:val="434343"/>
                <w:sz w:val="18"/>
                <w:szCs w:val="18"/>
                <w:lang w:eastAsia="zh-CN"/>
              </w:rPr>
              <w:t xml:space="preserve"> Strains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CD23DD1" w:rsidR="00F102CC" w:rsidRPr="00644E4C" w:rsidRDefault="00105DE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81F41FF" w:rsidR="00F102CC" w:rsidRPr="009E4DAA" w:rsidRDefault="00105DE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2AFDD36" w:rsidR="00F102CC" w:rsidRPr="009E4DAA" w:rsidRDefault="00105DE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FB82EF8" w:rsidR="00F102CC" w:rsidRPr="009E4DAA" w:rsidRDefault="00105DE1">
            <w:pPr>
              <w:rPr>
                <w:rFonts w:ascii="Noto Sans" w:hAnsi="Noto Sans" w:cs="Noto Sans"/>
                <w:b/>
                <w:color w:val="434343"/>
                <w:sz w:val="18"/>
                <w:szCs w:val="18"/>
                <w:lang w:eastAsia="zh-CN"/>
              </w:rPr>
            </w:pPr>
            <w:r>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3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303BBFB" w:rsidR="00F102CC" w:rsidRPr="009E4DAA" w:rsidRDefault="009E4DA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23D032" w:rsidR="00F102CC" w:rsidRPr="009E4DAA" w:rsidRDefault="009E4DA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27EE8F2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BA8E420" w:rsidR="00F102CC" w:rsidRPr="003D5AF6" w:rsidRDefault="00105DE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05F6815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9445FB0" w:rsidR="00F102CC" w:rsidRDefault="00105DE1">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5CCCCCF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F17C865" w:rsidR="00F102CC" w:rsidRPr="003D5AF6" w:rsidRDefault="00105DE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37DFB17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E6F7BEC" w:rsidR="00F102CC" w:rsidRPr="003D5AF6" w:rsidRDefault="00105DE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448018A" w:rsidR="00F102CC" w:rsidRPr="003D5AF6" w:rsidRDefault="00551992" w:rsidP="00551992">
            <w:pPr>
              <w:spacing w:line="225" w:lineRule="auto"/>
              <w:rPr>
                <w:rFonts w:ascii="Noto Sans" w:eastAsia="Noto Sans" w:hAnsi="Noto Sans" w:cs="Noto Sans"/>
                <w:bCs/>
                <w:color w:val="434343"/>
                <w:sz w:val="18"/>
                <w:szCs w:val="18"/>
              </w:rPr>
            </w:pPr>
            <w:r w:rsidRPr="00551992">
              <w:rPr>
                <w:rFonts w:ascii="Noto Sans" w:eastAsia="Noto Sans" w:hAnsi="Noto Sans" w:cs="Noto Sans"/>
                <w:bCs/>
                <w:color w:val="434343"/>
                <w:sz w:val="18"/>
                <w:szCs w:val="18"/>
              </w:rPr>
              <w:t>At least 3 biological replicates per experiment</w:t>
            </w:r>
            <w:r w:rsidRPr="00551992">
              <w:rPr>
                <w:rFonts w:ascii="Noto Sans" w:eastAsia="Noto Sans" w:hAnsi="Noto Sans" w:cs="Noto Sans" w:hint="eastAsia"/>
                <w:bCs/>
                <w:color w:val="434343"/>
                <w:sz w:val="18"/>
                <w:szCs w:val="18"/>
              </w:rPr>
              <w:t>: “Immunofluorescence experiments” (≥3 biological replicates, each ≥10 flies); “Western Blotting” (three biological replicates); “RNA-seq analysis” (three biological replicates); “Quantitative PCR” (three independent biological replicates); “Negative ge</w:t>
            </w:r>
            <w:r w:rsidRPr="00551992">
              <w:rPr>
                <w:rFonts w:ascii="Noto Sans" w:eastAsia="Noto Sans" w:hAnsi="Noto Sans" w:cs="Noto Sans"/>
                <w:bCs/>
                <w:color w:val="434343"/>
                <w:sz w:val="18"/>
                <w:szCs w:val="18"/>
              </w:rPr>
              <w:t>otaxis RING assay” (5 groups per genotype, 15 trials total).</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1A25B27" w:rsidR="00F102CC" w:rsidRPr="003D5AF6" w:rsidRDefault="00551992">
            <w:pPr>
              <w:spacing w:line="225" w:lineRule="auto"/>
              <w:rPr>
                <w:rFonts w:ascii="Noto Sans" w:eastAsia="Noto Sans" w:hAnsi="Noto Sans" w:cs="Noto Sans"/>
                <w:bCs/>
                <w:color w:val="434343"/>
                <w:sz w:val="18"/>
                <w:szCs w:val="18"/>
              </w:rPr>
            </w:pPr>
            <w:r w:rsidRPr="00551992">
              <w:rPr>
                <w:rFonts w:ascii="Noto Sans" w:eastAsia="Noto Sans" w:hAnsi="Noto Sans" w:cs="Noto Sans"/>
                <w:bCs/>
                <w:color w:val="434343"/>
                <w:sz w:val="18"/>
                <w:szCs w:val="18"/>
              </w:rPr>
              <w:t xml:space="preserve">Biological replicates.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5BCAE08" w:rsidR="00F102CC" w:rsidRPr="004C7DAF" w:rsidRDefault="00105DE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29D604E2" w:rsidR="00F102CC" w:rsidRPr="004C7DAF"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1413192" w:rsidR="00F102CC" w:rsidRPr="004C7DAF" w:rsidRDefault="00105DE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596E9D8" w:rsidR="00F102CC" w:rsidRPr="004C7DAF" w:rsidRDefault="00105DE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515D459" w:rsidR="00F102CC" w:rsidRPr="004C7DAF" w:rsidRDefault="00105DE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20"/>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bookmarkStart w:id="3" w:name="_Hlk226726729"/>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2B42117B"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1801F6C" w:rsidR="00F102CC" w:rsidRPr="003D5AF6" w:rsidRDefault="00105DE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bookmarkEnd w:id="3"/>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CD35F24" w:rsidR="00F102CC" w:rsidRPr="003D5AF6" w:rsidRDefault="00605F33">
            <w:pPr>
              <w:spacing w:line="225" w:lineRule="auto"/>
              <w:rPr>
                <w:rFonts w:ascii="Noto Sans" w:eastAsia="Noto Sans" w:hAnsi="Noto Sans" w:cs="Noto Sans"/>
                <w:bCs/>
                <w:color w:val="434343"/>
                <w:sz w:val="18"/>
                <w:szCs w:val="18"/>
              </w:rPr>
            </w:pPr>
            <w:r w:rsidRPr="00605F33">
              <w:rPr>
                <w:rFonts w:ascii="Noto Sans" w:eastAsia="Noto Sans" w:hAnsi="Noto Sans" w:cs="Noto Sans"/>
                <w:bCs/>
                <w:color w:val="434343"/>
                <w:sz w:val="18"/>
                <w:szCs w:val="18"/>
              </w:rPr>
              <w:t>Methods: “Statistical analysis” section (tests listed: Mann-Whitney, ANOVA with Tukey, unpaired t-test). Justification for test choice not provided in text.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832A90F" w:rsidR="00F102CC" w:rsidRPr="00605F33" w:rsidRDefault="00605F33">
            <w:pPr>
              <w:spacing w:line="225" w:lineRule="auto"/>
              <w:rPr>
                <w:rFonts w:ascii="Noto Sans" w:hAnsi="Noto Sans" w:cs="Noto Sans"/>
                <w:bCs/>
                <w:color w:val="434343"/>
                <w:sz w:val="18"/>
                <w:szCs w:val="18"/>
                <w:lang w:eastAsia="zh-CN"/>
              </w:rPr>
            </w:pPr>
            <w:r w:rsidRPr="00605F33">
              <w:rPr>
                <w:rFonts w:ascii="Noto Sans" w:hAnsi="Noto Sans" w:cs="Noto Sans"/>
                <w:bCs/>
                <w:color w:val="434343"/>
                <w:sz w:val="18"/>
                <w:szCs w:val="18"/>
                <w:lang w:eastAsia="zh-CN"/>
              </w:rPr>
              <w:t xml:space="preserve">Methods: “Data availability” section. Data deposited at NCBI </w:t>
            </w:r>
            <w:proofErr w:type="spellStart"/>
            <w:r w:rsidRPr="00605F33">
              <w:rPr>
                <w:rFonts w:ascii="Noto Sans" w:hAnsi="Noto Sans" w:cs="Noto Sans"/>
                <w:bCs/>
                <w:color w:val="434343"/>
                <w:sz w:val="18"/>
                <w:szCs w:val="18"/>
                <w:lang w:eastAsia="zh-CN"/>
              </w:rPr>
              <w:t>BioProject</w:t>
            </w:r>
            <w:proofErr w:type="spellEnd"/>
            <w:r w:rsidRPr="00605F33">
              <w:rPr>
                <w:rFonts w:ascii="Noto Sans" w:hAnsi="Noto Sans" w:cs="Noto Sans"/>
                <w:bCs/>
                <w:color w:val="434343"/>
                <w:sz w:val="18"/>
                <w:szCs w:val="18"/>
                <w:lang w:eastAsia="zh-CN"/>
              </w:rPr>
              <w:t xml:space="preserve"> (PRJNA994860).</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03B4016" w:rsidR="00F102CC" w:rsidRPr="003D5AF6" w:rsidRDefault="00FC297E">
            <w:pPr>
              <w:spacing w:line="225" w:lineRule="auto"/>
              <w:rPr>
                <w:rFonts w:ascii="Noto Sans" w:eastAsia="Noto Sans" w:hAnsi="Noto Sans" w:cs="Noto Sans"/>
                <w:bCs/>
                <w:color w:val="434343"/>
                <w:sz w:val="18"/>
                <w:szCs w:val="18"/>
              </w:rPr>
            </w:pPr>
            <w:r w:rsidRPr="00FC297E">
              <w:rPr>
                <w:rFonts w:ascii="Noto Sans" w:eastAsia="Noto Sans" w:hAnsi="Noto Sans" w:cs="Noto Sans"/>
                <w:bCs/>
                <w:color w:val="434343"/>
                <w:sz w:val="18"/>
                <w:szCs w:val="18"/>
              </w:rPr>
              <w:t xml:space="preserve">Accession number: PRJNA994860 (NCBI </w:t>
            </w:r>
            <w:proofErr w:type="spellStart"/>
            <w:r w:rsidRPr="00FC297E">
              <w:rPr>
                <w:rFonts w:ascii="Noto Sans" w:eastAsia="Noto Sans" w:hAnsi="Noto Sans" w:cs="Noto Sans"/>
                <w:bCs/>
                <w:color w:val="434343"/>
                <w:sz w:val="18"/>
                <w:szCs w:val="18"/>
              </w:rPr>
              <w:t>BioProject</w:t>
            </w:r>
            <w:proofErr w:type="spellEnd"/>
            <w:r w:rsidRPr="00FC297E">
              <w:rPr>
                <w:rFonts w:ascii="Noto Sans" w:eastAsia="Noto Sans" w:hAnsi="Noto Sans" w:cs="Noto Sans"/>
                <w:bCs/>
                <w:color w:val="434343"/>
                <w:sz w:val="18"/>
                <w:szCs w:val="18"/>
              </w:rPr>
              <w:t>). See Methods: “Data availability”. Licensing details not provided.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521E3CC" w:rsidR="00F102CC" w:rsidRPr="00FC297E" w:rsidRDefault="00105DE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Pr="00605F33" w:rsidRDefault="00427975">
            <w:pPr>
              <w:spacing w:line="225" w:lineRule="auto"/>
              <w:ind w:left="500"/>
              <w:rPr>
                <w:rFonts w:ascii="Noto Sans" w:hAnsi="Noto Sans" w:cs="Noto Sans"/>
                <w:b/>
                <w:color w:val="434343"/>
                <w:sz w:val="18"/>
                <w:szCs w:val="18"/>
                <w:lang w:eastAsia="zh-CN"/>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780788B" w:rsidR="00F102CC" w:rsidRPr="00105DE1" w:rsidRDefault="00FC297E">
            <w:pPr>
              <w:spacing w:line="225" w:lineRule="auto"/>
              <w:rPr>
                <w:rFonts w:ascii="Noto Sans" w:hAnsi="Noto Sans" w:cs="Noto Sans" w:hint="eastAsia"/>
                <w:bCs/>
                <w:color w:val="434343"/>
                <w:sz w:val="18"/>
                <w:szCs w:val="18"/>
                <w:lang w:eastAsia="zh-CN"/>
              </w:rPr>
            </w:pPr>
            <w:r w:rsidRPr="00FC297E">
              <w:rPr>
                <w:rFonts w:ascii="Noto Sans" w:eastAsia="Noto Sans" w:hAnsi="Noto Sans" w:cs="Noto Sans"/>
                <w:bCs/>
                <w:color w:val="434343"/>
                <w:sz w:val="18"/>
                <w:szCs w:val="18"/>
              </w:rPr>
              <w:t>no custom code was generated; all analysis methods are described in Methods sections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1243739F" w:rsidR="00F102CC" w:rsidRPr="00FC297E" w:rsidRDefault="00FC297E">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4E7D8D2" w:rsidR="00F102CC" w:rsidRPr="00FC297E" w:rsidRDefault="00FC297E">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10"/>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0F0F8FD5"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69D63EE" w:rsidR="00F102CC" w:rsidRPr="003D5AF6" w:rsidRDefault="00105DE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5" w:name="_cm0qssfkw66b" w:colFirst="0" w:colLast="0"/>
      <w:bookmarkEnd w:id="5"/>
      <w:r>
        <w:rPr>
          <w:noProof/>
        </w:rPr>
        <w:pict w14:anchorId="5E7F9325">
          <v:rect id="_x0000_i1025" style="width:468pt;height:.05pt"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F2C0A" w14:textId="77777777" w:rsidR="00917658" w:rsidRDefault="00917658">
      <w:r>
        <w:separator/>
      </w:r>
    </w:p>
  </w:endnote>
  <w:endnote w:type="continuationSeparator" w:id="0">
    <w:p w14:paraId="7159DAF9" w14:textId="77777777" w:rsidR="00917658" w:rsidRDefault="0091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70290" w14:textId="77777777" w:rsidR="00917658" w:rsidRDefault="00917658">
      <w:r>
        <w:separator/>
      </w:r>
    </w:p>
  </w:footnote>
  <w:footnote w:type="continuationSeparator" w:id="0">
    <w:p w14:paraId="4FC630FE" w14:textId="77777777" w:rsidR="00917658" w:rsidRDefault="00917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5"/>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8192287"/>
    <w:multiLevelType w:val="hybridMultilevel"/>
    <w:tmpl w:val="A9386732"/>
    <w:lvl w:ilvl="0" w:tplc="C93A6C0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 w:numId="5" w16cid:durableId="276759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725B"/>
    <w:rsid w:val="000B600B"/>
    <w:rsid w:val="00105DE1"/>
    <w:rsid w:val="001B2A84"/>
    <w:rsid w:val="001B3BCC"/>
    <w:rsid w:val="002209A8"/>
    <w:rsid w:val="0027665B"/>
    <w:rsid w:val="003D5AF6"/>
    <w:rsid w:val="00400C53"/>
    <w:rsid w:val="00427975"/>
    <w:rsid w:val="004C7DAF"/>
    <w:rsid w:val="004E2C31"/>
    <w:rsid w:val="00551992"/>
    <w:rsid w:val="005B0259"/>
    <w:rsid w:val="00605F33"/>
    <w:rsid w:val="00644E4C"/>
    <w:rsid w:val="007054B6"/>
    <w:rsid w:val="0078687E"/>
    <w:rsid w:val="007A0BBD"/>
    <w:rsid w:val="00917658"/>
    <w:rsid w:val="009C7B26"/>
    <w:rsid w:val="009E4DAA"/>
    <w:rsid w:val="00A11E52"/>
    <w:rsid w:val="00A42984"/>
    <w:rsid w:val="00A87025"/>
    <w:rsid w:val="00B2483D"/>
    <w:rsid w:val="00BA2C3C"/>
    <w:rsid w:val="00BD41E9"/>
    <w:rsid w:val="00C84413"/>
    <w:rsid w:val="00D13EDF"/>
    <w:rsid w:val="00DC5FD7"/>
    <w:rsid w:val="00F102CC"/>
    <w:rsid w:val="00F86903"/>
    <w:rsid w:val="00F91042"/>
    <w:rsid w:val="00F91381"/>
    <w:rsid w:val="00FC29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D3BDABE2-4125-444E-B150-06F4C271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40">
    <w:name w:val="4"/>
    <w:basedOn w:val="a1"/>
    <w:tblPr>
      <w:tblStyleRowBandSize w:val="1"/>
      <w:tblStyleColBandSize w:val="1"/>
      <w:tblCellMar>
        <w:top w:w="100" w:type="dxa"/>
        <w:left w:w="100" w:type="dxa"/>
        <w:bottom w:w="100" w:type="dxa"/>
        <w:right w:w="100" w:type="dxa"/>
      </w:tblCellMar>
    </w:tblPr>
  </w:style>
  <w:style w:type="table" w:customStyle="1" w:styleId="30">
    <w:name w:val="3"/>
    <w:basedOn w:val="a1"/>
    <w:tblPr>
      <w:tblStyleRowBandSize w:val="1"/>
      <w:tblStyleColBandSize w:val="1"/>
      <w:tblCellMar>
        <w:top w:w="100" w:type="dxa"/>
        <w:left w:w="100" w:type="dxa"/>
        <w:bottom w:w="100" w:type="dxa"/>
        <w:right w:w="100" w:type="dxa"/>
      </w:tblCellMar>
    </w:tblPr>
  </w:style>
  <w:style w:type="table" w:customStyle="1" w:styleId="20">
    <w:name w:val="2"/>
    <w:basedOn w:val="a1"/>
    <w:tblPr>
      <w:tblStyleRowBandSize w:val="1"/>
      <w:tblStyleColBandSize w:val="1"/>
      <w:tblCellMar>
        <w:top w:w="100" w:type="dxa"/>
        <w:left w:w="100" w:type="dxa"/>
        <w:bottom w:w="100" w:type="dxa"/>
        <w:right w:w="100" w:type="dxa"/>
      </w:tblCellMar>
    </w:tblPr>
  </w:style>
  <w:style w:type="table" w:customStyle="1" w:styleId="10">
    <w:name w:val="1"/>
    <w:basedOn w:val="a1"/>
    <w:tblPr>
      <w:tblStyleRowBandSize w:val="1"/>
      <w:tblStyleColBandSize w:val="1"/>
      <w:tblCellMar>
        <w:top w:w="100" w:type="dxa"/>
        <w:left w:w="100" w:type="dxa"/>
        <w:bottom w:w="100" w:type="dxa"/>
        <w:right w:w="100" w:type="dxa"/>
      </w:tblCellMar>
    </w:tblPr>
  </w:style>
  <w:style w:type="paragraph" w:styleId="a5">
    <w:name w:val="header"/>
    <w:basedOn w:val="a"/>
    <w:link w:val="a6"/>
    <w:uiPriority w:val="99"/>
    <w:unhideWhenUsed/>
    <w:rsid w:val="004E2C31"/>
    <w:pPr>
      <w:tabs>
        <w:tab w:val="center" w:pos="4513"/>
        <w:tab w:val="right" w:pos="9026"/>
      </w:tabs>
    </w:pPr>
  </w:style>
  <w:style w:type="character" w:customStyle="1" w:styleId="a6">
    <w:name w:val="页眉 字符"/>
    <w:basedOn w:val="a0"/>
    <w:link w:val="a5"/>
    <w:uiPriority w:val="99"/>
    <w:rsid w:val="004E2C31"/>
  </w:style>
  <w:style w:type="paragraph" w:styleId="a7">
    <w:name w:val="footer"/>
    <w:basedOn w:val="a"/>
    <w:link w:val="a8"/>
    <w:uiPriority w:val="99"/>
    <w:unhideWhenUsed/>
    <w:rsid w:val="004E2C31"/>
    <w:pPr>
      <w:tabs>
        <w:tab w:val="center" w:pos="4513"/>
        <w:tab w:val="right" w:pos="9026"/>
      </w:tabs>
    </w:pPr>
  </w:style>
  <w:style w:type="character" w:customStyle="1" w:styleId="a8">
    <w:name w:val="页脚 字符"/>
    <w:basedOn w:val="a0"/>
    <w:link w:val="a7"/>
    <w:uiPriority w:val="99"/>
    <w:rsid w:val="004E2C31"/>
  </w:style>
  <w:style w:type="paragraph" w:styleId="a9">
    <w:name w:val="List Paragraph"/>
    <w:basedOn w:val="a"/>
    <w:uiPriority w:val="34"/>
    <w:qFormat/>
    <w:rsid w:val="00BA2C3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6</Pages>
  <Words>1568</Words>
  <Characters>9383</Characters>
  <Application>Microsoft Office Word</Application>
  <DocSecurity>0</DocSecurity>
  <Lines>128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xingzhuo yang</cp:lastModifiedBy>
  <cp:revision>1</cp:revision>
  <dcterms:created xsi:type="dcterms:W3CDTF">2026-04-10T07:53:00Z</dcterms:created>
  <dcterms:modified xsi:type="dcterms:W3CDTF">2026-04-11T04:32:00Z</dcterms:modified>
</cp:coreProperties>
</file>