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F525E" w14:textId="20891AB8" w:rsidR="00176592" w:rsidRPr="00557F68" w:rsidRDefault="009E095B" w:rsidP="0017659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8085396"/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176592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="00176592" w:rsidRPr="00744F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6592" w:rsidRPr="00BB131F">
        <w:rPr>
          <w:rFonts w:ascii="Times New Roman" w:hAnsi="Times New Roman" w:cs="Times New Roman" w:hint="eastAsia"/>
          <w:b/>
          <w:bCs/>
          <w:sz w:val="24"/>
          <w:szCs w:val="24"/>
        </w:rPr>
        <w:t>Representative</w:t>
      </w:r>
      <w:r w:rsidR="00176592" w:rsidRPr="00744FB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176592">
        <w:rPr>
          <w:rFonts w:ascii="Times New Roman" w:hAnsi="Times New Roman" w:cs="Times New Roman"/>
          <w:b/>
          <w:bCs/>
          <w:sz w:val="24"/>
          <w:szCs w:val="24"/>
        </w:rPr>
        <w:t>extracellular vesicle (</w:t>
      </w:r>
      <w:r w:rsidR="00176592" w:rsidRPr="00744FB0">
        <w:rPr>
          <w:rFonts w:ascii="Times New Roman" w:hAnsi="Times New Roman" w:cs="Times New Roman" w:hint="eastAsia"/>
          <w:b/>
          <w:bCs/>
          <w:sz w:val="24"/>
          <w:szCs w:val="24"/>
        </w:rPr>
        <w:t>EV</w:t>
      </w:r>
      <w:r w:rsidR="0017659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76592" w:rsidRPr="00744FB0">
        <w:rPr>
          <w:rFonts w:ascii="Times New Roman" w:hAnsi="Times New Roman" w:cs="Times New Roman" w:hint="eastAsia"/>
          <w:b/>
          <w:bCs/>
          <w:sz w:val="24"/>
          <w:szCs w:val="24"/>
        </w:rPr>
        <w:t>-associated proteins com</w:t>
      </w:r>
      <w:r w:rsidR="00176592" w:rsidRPr="00744FB0">
        <w:rPr>
          <w:rFonts w:ascii="Times New Roman" w:hAnsi="Times New Roman" w:cs="Times New Roman"/>
          <w:b/>
          <w:bCs/>
          <w:sz w:val="24"/>
          <w:szCs w:val="24"/>
        </w:rPr>
        <w:t>mon</w:t>
      </w:r>
      <w:r w:rsidR="00176592" w:rsidRPr="00744FB0">
        <w:rPr>
          <w:rFonts w:ascii="Times New Roman" w:hAnsi="Times New Roman" w:cs="Times New Roman" w:hint="eastAsia"/>
          <w:b/>
          <w:bCs/>
          <w:sz w:val="24"/>
          <w:szCs w:val="24"/>
        </w:rPr>
        <w:t>ly detected in this study and previously reported</w:t>
      </w:r>
      <w:r w:rsidR="0017659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176592">
        <w:rPr>
          <w:rFonts w:ascii="Times New Roman" w:eastAsia="Malgun Gothic" w:hAnsi="Times New Roman" w:cs="Times New Roman" w:hint="eastAsia"/>
          <w:b/>
          <w:bCs/>
          <w:i/>
          <w:iCs/>
          <w:color w:val="000000"/>
          <w:kern w:val="0"/>
          <w:sz w:val="24"/>
          <w:szCs w:val="24"/>
        </w:rPr>
        <w:t>C</w:t>
      </w:r>
      <w:r w:rsidR="00176592" w:rsidRPr="009B5A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ryptococcus</w:t>
      </w:r>
      <w:r w:rsidR="00176592">
        <w:rPr>
          <w:rFonts w:ascii="Times New Roman" w:eastAsia="Malgun Gothic" w:hAnsi="Times New Roman" w:cs="Times New Roman" w:hint="eastAsia"/>
          <w:b/>
          <w:bCs/>
          <w:i/>
          <w:iCs/>
          <w:color w:val="000000"/>
          <w:kern w:val="0"/>
          <w:sz w:val="24"/>
          <w:szCs w:val="24"/>
        </w:rPr>
        <w:t xml:space="preserve"> neoformans</w:t>
      </w:r>
      <w:r w:rsidR="00176592" w:rsidRPr="00744FB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EV proteome data sets*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8"/>
        <w:gridCol w:w="1043"/>
        <w:gridCol w:w="4330"/>
        <w:gridCol w:w="971"/>
        <w:gridCol w:w="724"/>
      </w:tblGrid>
      <w:tr w:rsidR="00176592" w:rsidRPr="00726051" w14:paraId="7D8F16A3" w14:textId="77777777" w:rsidTr="00FD6CA2">
        <w:trPr>
          <w:trHeight w:val="330"/>
        </w:trPr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85C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 xml:space="preserve">Locus </w:t>
            </w:r>
            <w:r w:rsidRPr="00EB4DC1"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t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ag (CNAG)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6AB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00" w:lineRule="exact"/>
              <w:jc w:val="center"/>
              <w:rPr>
                <w:rFonts w:ascii="Times New Roman" w:eastAsia="Malgun Gothic" w:hAnsi="Times New Roman" w:cs="Times New Roman"/>
                <w:b/>
                <w:bCs/>
                <w:color w:val="FF0000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Protein</w:t>
            </w: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 xml:space="preserve"> name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0FC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00" w:lineRule="exact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Description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50816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726051"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EV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3FAF3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726051"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Cell lysate</w:t>
            </w:r>
          </w:p>
        </w:tc>
      </w:tr>
      <w:tr w:rsidR="00176592" w:rsidRPr="00726051" w14:paraId="4D132B8D" w14:textId="77777777" w:rsidTr="00FD6CA2">
        <w:trPr>
          <w:trHeight w:val="330"/>
        </w:trPr>
        <w:tc>
          <w:tcPr>
            <w:tcW w:w="829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646DA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Enzymes involved in cell surface remodeling</w:t>
            </w:r>
          </w:p>
        </w:tc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14:paraId="28CFF5BD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726051" w14:paraId="6E6105AC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37A9C8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CNAG_02225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1D4053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xg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104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DD8F9E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Glucan β1,3-glucosidase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07F7F47A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0000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5.031</w:t>
            </w:r>
          </w:p>
        </w:tc>
        <w:tc>
          <w:tcPr>
            <w:tcW w:w="724" w:type="dxa"/>
            <w:shd w:val="clear" w:color="auto" w:fill="C45911" w:themeFill="accent2" w:themeFillShade="BF"/>
            <w:vAlign w:val="center"/>
          </w:tcPr>
          <w:p w14:paraId="4E6AB2FA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5.532</w:t>
            </w:r>
          </w:p>
        </w:tc>
      </w:tr>
      <w:tr w:rsidR="00176592" w:rsidRPr="00726051" w14:paraId="584D00D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B23840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CNAG_03120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C8DEE9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A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gs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C06169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α1,3-glucan synthase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09D06C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0000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1ADAEA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71382232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D257E6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CNAG_02850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26DF14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Agn1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ECD364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Glucan endo-α1,3-glucosidase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71A8690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3.888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4D241EE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ND</w:t>
            </w:r>
          </w:p>
        </w:tc>
      </w:tr>
      <w:tr w:rsidR="00176592" w:rsidRPr="00726051" w14:paraId="5098895B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184D71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1" w:name="OLE_LINK6"/>
            <w:r w:rsidRPr="00EB4DC1">
              <w:rPr>
                <w:rFonts w:ascii="Times New Roman" w:hAnsi="Times New Roman" w:cs="Times New Roman"/>
                <w:szCs w:val="20"/>
              </w:rPr>
              <w:t>CNAG_04861</w:t>
            </w:r>
            <w:bookmarkEnd w:id="1"/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03C822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V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ep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8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C5A8C4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Transglucosylase SLT domain- containing protein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58C465C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3.898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1811894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ND</w:t>
            </w:r>
          </w:p>
        </w:tc>
      </w:tr>
      <w:tr w:rsidR="00176592" w:rsidRPr="00726051" w14:paraId="03AA5FE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6DA4C9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EB4DC1">
              <w:rPr>
                <w:rFonts w:ascii="Times New Roman" w:hAnsi="Times New Roman" w:cs="Times New Roman"/>
                <w:szCs w:val="20"/>
              </w:rPr>
              <w:t>CNAG_05799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FB9FF3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da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D800B0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Chitin deacetylase 1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54344B6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3.922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53EC221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NS</w:t>
            </w:r>
          </w:p>
        </w:tc>
      </w:tr>
      <w:tr w:rsidR="00176592" w:rsidRPr="00726051" w14:paraId="2FEF929C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A2DFAC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CNAG_01230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0F9B62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da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6CDA93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Chitin deacetylase 2 (MP98)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AE0B16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F7CAAC" w:themeFill="accent2" w:themeFillTint="66"/>
            <w:vAlign w:val="center"/>
          </w:tcPr>
          <w:p w14:paraId="09021516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2.133</w:t>
            </w:r>
          </w:p>
        </w:tc>
      </w:tr>
      <w:tr w:rsidR="00176592" w:rsidRPr="00726051" w14:paraId="18FA1735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4D8253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CNAG_01239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3179D5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da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BFB286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Chitin deacetylase 3 (MP84)</w:t>
            </w:r>
          </w:p>
        </w:tc>
        <w:tc>
          <w:tcPr>
            <w:tcW w:w="971" w:type="dxa"/>
            <w:shd w:val="clear" w:color="auto" w:fill="F7CAAC" w:themeFill="accent2" w:themeFillTint="66"/>
            <w:vAlign w:val="center"/>
          </w:tcPr>
          <w:p w14:paraId="6D4AF56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2.581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FB54A8E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06B9C37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D591C3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CNAG_06501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E9BC97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as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98C942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β1,3-glucanosyltransferase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511C5F61" w14:textId="77777777" w:rsidR="00176592" w:rsidRPr="00EA5F6B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883E374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7B9D94E2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F8C7C6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CNAG_05138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B8D62E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S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pr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A17BF1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Glucan β1,3-glucosidase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6C0B7FCB" w14:textId="77777777" w:rsidR="00176592" w:rsidRPr="00DE280F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0.340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0327AC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D478CC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50A55F12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765ABD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CNAG_01854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27D6BB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ep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09AD9F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Heparinase II/III family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FA8F4A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FBEAAA4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3F9EDF3E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33D1B5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CNAG_05411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A4FB93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L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pi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9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F816BB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Endoglucanase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30D30A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C1152B5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08209B2A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CE7202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CNAG_04969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9C9F8D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U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gd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45D686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UDP-glucose 6-dehydrogenase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E7A94F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FB11933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NS</w:t>
            </w:r>
          </w:p>
        </w:tc>
      </w:tr>
      <w:tr w:rsidR="00176592" w:rsidRPr="00726051" w14:paraId="6701DCA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5ED415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bookmarkStart w:id="2" w:name="OLE_LINK1"/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CNAG_02748</w:t>
            </w:r>
            <w:bookmarkEnd w:id="2"/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9F1AC4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Ugp1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76C218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UTP-glucose-1-phosphate uridylyltransferase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A4EEED0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12C994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 w:themeColor="text1"/>
                <w:kern w:val="0"/>
                <w:szCs w:val="20"/>
              </w:rPr>
              <w:t>NS</w:t>
            </w:r>
          </w:p>
        </w:tc>
      </w:tr>
      <w:tr w:rsidR="00176592" w:rsidRPr="00726051" w14:paraId="5EF3CB6C" w14:textId="77777777" w:rsidTr="00FD6CA2">
        <w:trPr>
          <w:trHeight w:val="330"/>
        </w:trPr>
        <w:tc>
          <w:tcPr>
            <w:tcW w:w="8292" w:type="dxa"/>
            <w:gridSpan w:val="4"/>
            <w:shd w:val="clear" w:color="auto" w:fill="auto"/>
            <w:noWrap/>
            <w:vAlign w:val="center"/>
          </w:tcPr>
          <w:p w14:paraId="4D7A45D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Carbohydrate metabolic process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6D6F14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726051" w14:paraId="17EBFF7D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9CFCDC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CNAG_02189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415C8B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A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my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2C31A7C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α-</w:t>
            </w:r>
            <w:r w:rsidRPr="00EB4DC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mylase</w:t>
            </w:r>
          </w:p>
        </w:tc>
        <w:tc>
          <w:tcPr>
            <w:tcW w:w="971" w:type="dxa"/>
            <w:shd w:val="clear" w:color="auto" w:fill="F7CAAC" w:themeFill="accent2" w:themeFillTint="66"/>
            <w:vAlign w:val="center"/>
          </w:tcPr>
          <w:p w14:paraId="61DBCB6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2.111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8163B41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5AD81B35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3B50DD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CNAG_05264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3E0CA1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AmyA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1B6D90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α-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mylase</w:t>
            </w:r>
          </w:p>
        </w:tc>
        <w:tc>
          <w:tcPr>
            <w:tcW w:w="971" w:type="dxa"/>
            <w:shd w:val="clear" w:color="auto" w:fill="F7CAAC" w:themeFill="accent2" w:themeFillTint="66"/>
            <w:vAlign w:val="center"/>
          </w:tcPr>
          <w:p w14:paraId="1EB00216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2.047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14CD018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ND</w:t>
            </w:r>
          </w:p>
        </w:tc>
      </w:tr>
      <w:tr w:rsidR="00176592" w:rsidRPr="00726051" w14:paraId="02F56B0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F98AF1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CNAG_03358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F81382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B55131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Phosphoglycerate kinase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39CAB6D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136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0D5539D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726051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0.568</w:t>
            </w:r>
          </w:p>
        </w:tc>
      </w:tr>
      <w:tr w:rsidR="00176592" w:rsidRPr="00726051" w14:paraId="65E27FE7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C17BFD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CNAG_03266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6275BD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M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dh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EFB5BE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Malate dehydrogenase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4C01EFC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0.297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1599CD6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40C2A8A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D51A9A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CNAG_06699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0E6E7E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bp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55A65A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Glyceraldehyde-3-phosphate dehydrogenase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67FA730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7027A4">
              <w:rPr>
                <w:rFonts w:ascii="Times New Roman" w:eastAsia="Malgun Gothic" w:hAnsi="Times New Roman" w:cs="Times New Roman"/>
                <w:kern w:val="0"/>
                <w:szCs w:val="20"/>
              </w:rPr>
              <w:t>0.</w:t>
            </w:r>
            <w:r w:rsidRPr="007027A4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3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</w:t>
            </w:r>
            <w:r w:rsidRPr="007027A4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E1B1A0A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55572F3D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6CC0EC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CNAG_00061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D5F4CB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C0F0EA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Citrate synthase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8B2E8E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29DA887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2D12603C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CBC1C1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CNAG_05907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78E6B8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DC01DB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Pyruvate carboxylase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6E3FEE9B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0.482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5B1B250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08090B77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502A7F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CNAG_03245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1F2F4E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0AA9FB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Glucose-6-phosphate 1-dehydrogenase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4CBDAF68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1C7C68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0.1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93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FEFBA7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0178A39B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E0986E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CNAG_03916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E885DD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0852E3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Glucose-6-phosphate isomerase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5049D7E7" w14:textId="77777777" w:rsidR="00176592" w:rsidRPr="001C7C6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0.195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BECAB69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6A096825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C29173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CNAG_03322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F6CBC1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Usx1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97900F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UDP-glucuronic acid decarboxylase 1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222782FA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0.252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0D86E39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363B7215" w14:textId="77777777" w:rsidTr="00FD6CA2">
        <w:trPr>
          <w:trHeight w:val="330"/>
        </w:trPr>
        <w:tc>
          <w:tcPr>
            <w:tcW w:w="8292" w:type="dxa"/>
            <w:gridSpan w:val="4"/>
            <w:shd w:val="clear" w:color="auto" w:fill="auto"/>
            <w:noWrap/>
            <w:vAlign w:val="center"/>
          </w:tcPr>
          <w:p w14:paraId="05ED371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DNA replication, cell cycle and differentiation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86783E2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726051" w14:paraId="33FA9639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194689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CNAG_02338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57C73D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G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is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273FD6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Cellular nucleic acid-binding protein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6CD488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F7CAAC" w:themeFill="accent2" w:themeFillTint="66"/>
            <w:vAlign w:val="center"/>
          </w:tcPr>
          <w:p w14:paraId="1C63993E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2.140</w:t>
            </w:r>
          </w:p>
        </w:tc>
      </w:tr>
      <w:tr w:rsidR="00176592" w:rsidRPr="00726051" w14:paraId="6237A9E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F61D31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6747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6ECC12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3BB935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Histone H2A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E0F7E90" w14:textId="77777777" w:rsidR="00176592" w:rsidRPr="00A718E9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A718E9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37748F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1155463B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C7D481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CNAG_06746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D43D0B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DAB741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Histone H2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B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65928919" w14:textId="77777777" w:rsidR="00176592" w:rsidRPr="00A718E9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A718E9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0.40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3</w:t>
            </w:r>
          </w:p>
        </w:tc>
        <w:tc>
          <w:tcPr>
            <w:tcW w:w="724" w:type="dxa"/>
            <w:shd w:val="clear" w:color="auto" w:fill="B4C6E7" w:themeFill="accent1" w:themeFillTint="66"/>
            <w:vAlign w:val="center"/>
          </w:tcPr>
          <w:p w14:paraId="41A27AFE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0.434</w:t>
            </w:r>
          </w:p>
        </w:tc>
      </w:tr>
      <w:tr w:rsidR="00176592" w:rsidRPr="00726051" w14:paraId="4B4635D2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F7404C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CNAG_01648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0E6FFE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8F35B8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Histone H4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5B0BA043" w14:textId="77777777" w:rsidR="00176592" w:rsidRPr="00A718E9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A718E9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B4C6E7" w:themeFill="accent1" w:themeFillTint="66"/>
            <w:vAlign w:val="center"/>
          </w:tcPr>
          <w:p w14:paraId="68101017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0.460</w:t>
            </w:r>
          </w:p>
        </w:tc>
      </w:tr>
      <w:tr w:rsidR="00176592" w:rsidRPr="00726051" w14:paraId="68471DF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F8B8F9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CNAG_04577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81110B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1BBFDE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Nucleoside-diphosphate kinase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40929B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566870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2F5496" w:themeFill="accent1" w:themeFillShade="BF"/>
            <w:vAlign w:val="center"/>
          </w:tcPr>
          <w:p w14:paraId="1E92294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A718E9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0.298</w:t>
            </w:r>
          </w:p>
        </w:tc>
      </w:tr>
      <w:tr w:rsidR="00176592" w:rsidRPr="00726051" w14:paraId="57A7AC14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B54EF3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CNAG_05235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469AEB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B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mh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560F3A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14-3-3 protein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2371397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2060"/>
                <w:kern w:val="0"/>
                <w:szCs w:val="20"/>
              </w:rPr>
            </w:pPr>
            <w:r w:rsidRPr="00566870">
              <w:rPr>
                <w:rFonts w:ascii="Times New Roman" w:eastAsia="Malgun Gothic" w:hAnsi="Times New Roman" w:cs="Times New Roman"/>
                <w:kern w:val="0"/>
                <w:szCs w:val="20"/>
              </w:rPr>
              <w:t>0.</w:t>
            </w:r>
            <w:r w:rsidRPr="00566870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30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9B59F28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0CDCC6F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681605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CNAG_00483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C59EB1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Act1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09C59A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Actin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6928FB8A" w14:textId="77777777" w:rsidR="00176592" w:rsidRPr="00566870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0.407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446D817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5CC496D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CC9DF0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CNAG_05701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77ED01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Tpm1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701B81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Actin lateral binding protein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37FFBA2C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0.344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895FAD4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3E994BAF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CDBB1A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CNAG_03787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33B8E6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ED25EA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Tubulin 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alpha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 chain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17871693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A3022F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0.2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12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479C578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73C901AF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9F9502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CNAG_01840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C85421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F441B6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Tubulin beta chain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22DB4197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A3022F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0.20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0700051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509CA9C3" w14:textId="77777777" w:rsidTr="00FD6CA2">
        <w:trPr>
          <w:trHeight w:val="330"/>
        </w:trPr>
        <w:tc>
          <w:tcPr>
            <w:tcW w:w="8292" w:type="dxa"/>
            <w:gridSpan w:val="4"/>
            <w:shd w:val="clear" w:color="auto" w:fill="auto"/>
            <w:noWrap/>
            <w:vAlign w:val="center"/>
          </w:tcPr>
          <w:p w14:paraId="015283C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lastRenderedPageBreak/>
              <w:t>Integral component of membrane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59502E3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726051" w14:paraId="5A642889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529875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CNAG_05277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539E4D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S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nc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90D6DA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Vesicle-associated membrane protein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333FC6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C65D9E0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ND</w:t>
            </w:r>
          </w:p>
        </w:tc>
      </w:tr>
      <w:tr w:rsidR="00176592" w:rsidRPr="00726051" w14:paraId="36BFCCCF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F73F88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CNAG_04953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F11DD9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Tsh1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B6F749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Pali-domain-containing protein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5DD903FF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5.287</w:t>
            </w:r>
          </w:p>
        </w:tc>
        <w:tc>
          <w:tcPr>
            <w:tcW w:w="724" w:type="dxa"/>
            <w:shd w:val="clear" w:color="auto" w:fill="B4C6E7" w:themeFill="accent1" w:themeFillTint="66"/>
            <w:vAlign w:val="center"/>
          </w:tcPr>
          <w:p w14:paraId="697B357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0.497</w:t>
            </w:r>
          </w:p>
        </w:tc>
      </w:tr>
      <w:tr w:rsidR="00176592" w:rsidRPr="00726051" w14:paraId="20F8B13D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720F73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CNAG_05654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6B8E6E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Tsh2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E7EF16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Pali-domain-containing protein</w:t>
            </w:r>
          </w:p>
        </w:tc>
        <w:tc>
          <w:tcPr>
            <w:tcW w:w="971" w:type="dxa"/>
            <w:shd w:val="clear" w:color="auto" w:fill="F7CAAC" w:themeFill="accent2" w:themeFillTint="66"/>
            <w:vAlign w:val="center"/>
          </w:tcPr>
          <w:p w14:paraId="26FED854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2.923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9BDC9F0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4D74B37F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FB43BB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CNAG_06424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063AB0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T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sh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AA60E5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Claudin family protein</w:t>
            </w:r>
          </w:p>
        </w:tc>
        <w:tc>
          <w:tcPr>
            <w:tcW w:w="971" w:type="dxa"/>
            <w:shd w:val="clear" w:color="auto" w:fill="F7CAAC" w:themeFill="accent2" w:themeFillTint="66"/>
            <w:vAlign w:val="center"/>
          </w:tcPr>
          <w:p w14:paraId="5F8088F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2.356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113BE34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7E92769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116EA7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CNAG_05615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72E0DE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so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CD850F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Syntaxin 1B/2/3</w:t>
            </w:r>
          </w:p>
        </w:tc>
        <w:tc>
          <w:tcPr>
            <w:tcW w:w="971" w:type="dxa"/>
            <w:shd w:val="clear" w:color="auto" w:fill="F7CAAC" w:themeFill="accent2" w:themeFillTint="66"/>
            <w:vAlign w:val="center"/>
          </w:tcPr>
          <w:p w14:paraId="11A75C8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2.065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C95EC2E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1E499F3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3DBEBB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CNAG_06400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6EFF27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P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ma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E350D7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Plasma membrane ATPase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452EA2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BED6BB4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7FE5B8C6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96D33F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bookmarkStart w:id="3" w:name="OLE_LINK2"/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CNAG_02974</w:t>
            </w:r>
            <w:bookmarkEnd w:id="3"/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D6EFBF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5C53B3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Voltage-dependent anion channel protein 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A7EDE2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01CE764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1DA74279" w14:textId="77777777" w:rsidTr="00FD6CA2">
        <w:trPr>
          <w:trHeight w:val="330"/>
        </w:trPr>
        <w:tc>
          <w:tcPr>
            <w:tcW w:w="8292" w:type="dxa"/>
            <w:gridSpan w:val="4"/>
            <w:shd w:val="clear" w:color="auto" w:fill="auto"/>
            <w:noWrap/>
            <w:vAlign w:val="center"/>
          </w:tcPr>
          <w:p w14:paraId="2AEE6EC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Oxidoreductase activity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81CA309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726051" w14:paraId="320E1359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4ADEA4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CNAG_01019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F00B8B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od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9BA72E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Superoxide dismutase [Cu – Zn]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0D6295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F7CAAC" w:themeFill="accent2" w:themeFillTint="66"/>
            <w:vAlign w:val="center"/>
          </w:tcPr>
          <w:p w14:paraId="62FD7F6B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2.344</w:t>
            </w:r>
          </w:p>
        </w:tc>
      </w:tr>
      <w:tr w:rsidR="00176592" w:rsidRPr="00726051" w14:paraId="7424132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109114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CNAG_04388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3E7AEE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Sod2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A2C8D0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Superoxide dismutase [Mn]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7A2C4F7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B2702D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0.2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2</w:t>
            </w:r>
            <w:r w:rsidRPr="00B2702D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7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10F07779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2A8D6755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6FEBF5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CNAG_00407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5FF4B3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ox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DF64CC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Glyoxal oxidase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6CED7F6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E3CB8E0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5F4655F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DC1E86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CNAG_02030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2FD2D3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ox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5BCEF4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Glyoxal oxidase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5C351FA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D0C6331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726051" w14:paraId="27F05DB6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85CFF0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CNAG_05731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2AFC97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ox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CD1B17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Glyoxal oxidase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39272D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44C233A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21C2C71E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B47C97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CNAG_06241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C0986F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fo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48C9C2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Ferroxidase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14F9B3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8EAADB" w:themeFill="accent1" w:themeFillTint="99"/>
            <w:vAlign w:val="center"/>
          </w:tcPr>
          <w:p w14:paraId="3602BABD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0.379</w:t>
            </w:r>
          </w:p>
        </w:tc>
      </w:tr>
      <w:tr w:rsidR="00176592" w:rsidRPr="00EB4DC1" w14:paraId="7571F48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85D974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CNAG_02958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98230C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fo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296FB6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Ferroxidase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153814A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261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37C5FBF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D478CC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D</w:t>
            </w:r>
          </w:p>
        </w:tc>
      </w:tr>
      <w:tr w:rsidR="00176592" w:rsidRPr="00EB4DC1" w14:paraId="0450313F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FBDFC1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CNAG_06917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67BCDC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P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rx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69113B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Thiol-specific antioxidant protein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6AE52E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8B0739D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088EC06E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37DDDE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CNAG_05847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EB5F01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4C82C5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Thioredoxin reductase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0E5925B3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0.404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D080AB0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28550D08" w14:textId="77777777" w:rsidTr="00FD6CA2">
        <w:trPr>
          <w:trHeight w:val="330"/>
        </w:trPr>
        <w:tc>
          <w:tcPr>
            <w:tcW w:w="9016" w:type="dxa"/>
            <w:gridSpan w:val="5"/>
            <w:shd w:val="clear" w:color="auto" w:fill="auto"/>
            <w:noWrap/>
            <w:vAlign w:val="center"/>
          </w:tcPr>
          <w:p w14:paraId="6779022B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Ribosome biogenesis and RNA processing</w:t>
            </w:r>
          </w:p>
        </w:tc>
      </w:tr>
      <w:tr w:rsidR="00176592" w:rsidRPr="00EB4DC1" w14:paraId="1E0E405F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1E1A47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CNAG_04726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86FBB7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1782B6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60S ribosomal protein L20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A25364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0A110C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52F39C17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3C8435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CNAG_00656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4CB6D3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B29BB5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L7e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B03A7D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64B5473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0.508</w:t>
            </w:r>
          </w:p>
        </w:tc>
      </w:tr>
      <w:tr w:rsidR="00176592" w:rsidRPr="00EB4DC1" w14:paraId="47302DC6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6B7EFC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CNAG_01049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977765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N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op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10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703026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  <w:t>H/ACA ribonucleoprotein complex subunit 3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97F0DD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NS</w:t>
            </w:r>
          </w:p>
        </w:tc>
        <w:tc>
          <w:tcPr>
            <w:tcW w:w="724" w:type="dxa"/>
            <w:shd w:val="clear" w:color="auto" w:fill="B4C6E7" w:themeFill="accent1" w:themeFillTint="66"/>
            <w:vAlign w:val="center"/>
          </w:tcPr>
          <w:p w14:paraId="6A43D430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0.427</w:t>
            </w:r>
          </w:p>
        </w:tc>
      </w:tr>
      <w:tr w:rsidR="00176592" w:rsidRPr="00EB4DC1" w14:paraId="5DD474C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E58D3D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CNAG_04762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0C3501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FE5828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L4e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52CCBFD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3E89CCF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5DF5181C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A9116B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CNAG_00034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B21403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5A8B69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L9e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6470FB5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D6745FE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073699DB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EAAC72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CNAG_07839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8A7335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16909A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L11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5A3902E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EDEDFA5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26E5081D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4B9230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CNAG_06095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D818D6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E1B45D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L13e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7525E1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DF12352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3274559D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B74F5C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CNAG_04799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106E5A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0A5479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L14e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FB8DC8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1F0EB01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0231606E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405301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CNAG_06811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613BEB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E879DA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ribosomal subunit protein eL22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33B844EC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0.328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F38D432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68374BB4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B4CFC6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CNAG_03283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37BEE3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46E629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L24e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69C8ED9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C4F45D8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3393951B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C60293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CNAG_00771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01AAB6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A2E68A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L29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170DD02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1DB4283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0684BEB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FCC0B7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CNAG_00232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1DFD7B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362CC3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L30e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04119D3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C885DD7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16DC0FA7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D94985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CNAG_00703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8A52E1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3E675E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Large subunit ribosomal protein L31e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B454229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B4C6E7" w:themeFill="accent1" w:themeFillTint="66"/>
            <w:vAlign w:val="center"/>
          </w:tcPr>
          <w:p w14:paraId="1B07D751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0.464</w:t>
            </w:r>
          </w:p>
        </w:tc>
      </w:tr>
      <w:tr w:rsidR="00176592" w:rsidRPr="00EB4DC1" w14:paraId="3C0A5520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351294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CNAG_06605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BA83CD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032CD9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Small subunit ribosomal protein S2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806BAC7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5384DB7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02764434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37078D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CNAG_04114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CD82C7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C2DB33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Small ribosomal subunit protein uS2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1040CF06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0.345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152D9B2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580E860E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0E233DC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CNAG_01170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904FE2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F97751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Small subunit ribosomal protein S17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0072BE8F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0.464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D051BF6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5A392818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039BCA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CNAG_01628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20705E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27AEB8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Small subunit ribosomal protein S20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20A97342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0.404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FB768B8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409C58F4" w14:textId="77777777" w:rsidTr="00FD6CA2">
        <w:trPr>
          <w:trHeight w:val="330"/>
        </w:trPr>
        <w:tc>
          <w:tcPr>
            <w:tcW w:w="8292" w:type="dxa"/>
            <w:gridSpan w:val="4"/>
            <w:shd w:val="clear" w:color="auto" w:fill="auto"/>
            <w:noWrap/>
            <w:vAlign w:val="center"/>
          </w:tcPr>
          <w:p w14:paraId="5DC404F9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Protein folding and proteolysis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3FF9FA5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EB4DC1" w14:paraId="68DBC64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90D649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CNAG_02500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1D856B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ne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384436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Calnexin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041A05AF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3.841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558C072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6B1FEAD2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2519ABB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CNAG_03682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1FA9E01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F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rr</w:t>
            </w: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30671E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FK506-binding protein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94C707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482DB32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68EC6675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2807C71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CNAG_03891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632C228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44F60D4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kern w:val="0"/>
                <w:szCs w:val="20"/>
              </w:rPr>
              <w:t>Hsp60-like protein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4429F3A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2AE33170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4C2233A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0238F5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CNAG_06208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F3FBC1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Hsp70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B1FF8B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 xml:space="preserve">Heat-shock protein 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70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2494E157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0.303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E95992C" w14:textId="77777777" w:rsidR="00176592" w:rsidRPr="0072605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3B2F4220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723911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lastRenderedPageBreak/>
              <w:t>CNAG_01404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A80EA0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E9EF8D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Hsp71-like protein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3BE2CD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1CA5BC4" w14:textId="77777777" w:rsidR="00176592" w:rsidRPr="00D478CC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D478CC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1449B532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F0889E3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CNAG_06150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59E8F2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H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sp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90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EE67BC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Heat-shock protein 90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7B28168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0.1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72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BF51594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62278954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AB8FE4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CNAG_02801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55FEDB3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T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rx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D2C40B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Thioredoxin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15BAA83C" w14:textId="77777777" w:rsidR="00176592" w:rsidRPr="00BC5F33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BC5F33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0.45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3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4D4C8C9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5F3CCD3B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1CC523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CNAG_01040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67A63F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1058E03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Carboxypeptidase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C9EFC71" w14:textId="77777777" w:rsidR="00176592" w:rsidRPr="00BC5F33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A47600E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ND</w:t>
            </w:r>
          </w:p>
        </w:tc>
      </w:tr>
      <w:tr w:rsidR="00176592" w:rsidRPr="00EB4DC1" w14:paraId="473AB244" w14:textId="77777777" w:rsidTr="00FD6CA2">
        <w:trPr>
          <w:trHeight w:val="330"/>
        </w:trPr>
        <w:tc>
          <w:tcPr>
            <w:tcW w:w="9016" w:type="dxa"/>
            <w:gridSpan w:val="5"/>
            <w:shd w:val="clear" w:color="auto" w:fill="auto"/>
            <w:noWrap/>
            <w:vAlign w:val="center"/>
          </w:tcPr>
          <w:p w14:paraId="3A9A299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b/>
                <w:bCs/>
                <w:kern w:val="0"/>
                <w:szCs w:val="20"/>
              </w:rPr>
              <w:t>Protein trafficking</w:t>
            </w:r>
          </w:p>
        </w:tc>
      </w:tr>
      <w:tr w:rsidR="00176592" w:rsidRPr="00EB4DC1" w14:paraId="4DA0FE9F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1D5B2D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bookmarkStart w:id="4" w:name="OLE_LINK3"/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CNAG_05068</w:t>
            </w:r>
            <w:bookmarkEnd w:id="4"/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E39ED2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F4B698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GTP-binding protein</w:t>
            </w:r>
          </w:p>
        </w:tc>
        <w:tc>
          <w:tcPr>
            <w:tcW w:w="971" w:type="dxa"/>
            <w:shd w:val="clear" w:color="auto" w:fill="F7CAAC" w:themeFill="accent2" w:themeFillTint="66"/>
            <w:vAlign w:val="center"/>
          </w:tcPr>
          <w:p w14:paraId="4B1C25CD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2.074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11E30770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77F349BC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454F6A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CNAG_02817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3A88075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Sav1/Sec4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F8D784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GTP-binding protein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14D25EC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47B4A38E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EB4DC1" w14:paraId="427275BA" w14:textId="77777777" w:rsidTr="00FD6CA2">
        <w:trPr>
          <w:trHeight w:val="330"/>
        </w:trPr>
        <w:tc>
          <w:tcPr>
            <w:tcW w:w="8292" w:type="dxa"/>
            <w:gridSpan w:val="4"/>
            <w:shd w:val="clear" w:color="auto" w:fill="auto"/>
            <w:noWrap/>
            <w:vAlign w:val="center"/>
          </w:tcPr>
          <w:p w14:paraId="4B60B89E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Transporter activity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8976109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EB4DC1" w14:paraId="2FFD7075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3C1B4A2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CNAG_00019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DF844A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T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im9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86ECB5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Mitochondrial import inner membrane translocase subunit</w:t>
            </w:r>
          </w:p>
        </w:tc>
        <w:tc>
          <w:tcPr>
            <w:tcW w:w="971" w:type="dxa"/>
            <w:shd w:val="clear" w:color="auto" w:fill="B4C6E7" w:themeFill="accent1" w:themeFillTint="66"/>
            <w:vAlign w:val="center"/>
          </w:tcPr>
          <w:p w14:paraId="0D7C324F" w14:textId="77777777" w:rsidR="00176592" w:rsidRPr="00BC5F33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BC5F33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0.4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78</w:t>
            </w:r>
          </w:p>
        </w:tc>
        <w:tc>
          <w:tcPr>
            <w:tcW w:w="724" w:type="dxa"/>
            <w:shd w:val="clear" w:color="auto" w:fill="8EAADB" w:themeFill="accent1" w:themeFillTint="99"/>
            <w:vAlign w:val="center"/>
          </w:tcPr>
          <w:p w14:paraId="70A2C8C7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0.359</w:t>
            </w:r>
          </w:p>
        </w:tc>
      </w:tr>
      <w:tr w:rsidR="00176592" w:rsidRPr="00EB4DC1" w14:paraId="02A59C9A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8CFFD3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CNAG_00895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E31F01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Z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ip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CD546C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Solute carrier family 39 (zinc transporter)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4D09FE23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0.0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54</w:t>
            </w:r>
          </w:p>
        </w:tc>
        <w:tc>
          <w:tcPr>
            <w:tcW w:w="724" w:type="dxa"/>
            <w:shd w:val="clear" w:color="auto" w:fill="2F5496" w:themeFill="accent1" w:themeFillShade="BF"/>
            <w:vAlign w:val="center"/>
          </w:tcPr>
          <w:p w14:paraId="136772A3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9941B8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0.14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0</w:t>
            </w:r>
          </w:p>
        </w:tc>
      </w:tr>
      <w:tr w:rsidR="00176592" w:rsidRPr="00EB4DC1" w14:paraId="6585F6B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26757B1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  <w:t>CNAG_06140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3FEFAB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  <w:t>A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cb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7E5308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Long-chain fatty acid transporter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E8349B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NS</w:t>
            </w:r>
          </w:p>
        </w:tc>
        <w:tc>
          <w:tcPr>
            <w:tcW w:w="724" w:type="dxa"/>
            <w:shd w:val="clear" w:color="auto" w:fill="2F5496" w:themeFill="accent1" w:themeFillShade="BF"/>
            <w:vAlign w:val="center"/>
          </w:tcPr>
          <w:p w14:paraId="6DAEC9F0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  <w:lang w:val="pt-BR"/>
              </w:rPr>
            </w:pPr>
            <w:r w:rsidRPr="009941B8"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  <w:lang w:val="pt-BR"/>
              </w:rPr>
              <w:t>0.24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  <w:lang w:val="pt-BR"/>
              </w:rPr>
              <w:t>7</w:t>
            </w:r>
          </w:p>
        </w:tc>
      </w:tr>
      <w:tr w:rsidR="00176592" w:rsidRPr="00EB4DC1" w14:paraId="6F718F1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F55E3E7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  <w:t>CNAG_05788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7D14FB91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Vma10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2903E40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V-type proton ATPase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54FF893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37FFE7EF" w14:textId="77777777" w:rsidR="00176592" w:rsidRPr="00D478CC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D478CC"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NS</w:t>
            </w:r>
          </w:p>
        </w:tc>
      </w:tr>
      <w:tr w:rsidR="00176592" w:rsidRPr="00EB4DC1" w14:paraId="524876F0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28A77C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  <w:t>CNAG_00730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5232B1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Afr1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13A25E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ABC multidrug transporter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ECC8FAA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68B06611" w14:textId="77777777" w:rsidR="00176592" w:rsidRPr="00D478CC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D478CC">
              <w:rPr>
                <w:rFonts w:ascii="Times New Roman" w:eastAsia="Malgun Gothic" w:hAnsi="Times New Roman" w:cs="Times New Roman" w:hint="eastAsia"/>
                <w:kern w:val="0"/>
                <w:szCs w:val="20"/>
                <w:lang w:val="pt-BR"/>
              </w:rPr>
              <w:t>NS</w:t>
            </w:r>
          </w:p>
        </w:tc>
      </w:tr>
      <w:tr w:rsidR="00176592" w:rsidRPr="00EB4DC1" w14:paraId="5C26D796" w14:textId="77777777" w:rsidTr="00FD6CA2">
        <w:trPr>
          <w:trHeight w:val="330"/>
        </w:trPr>
        <w:tc>
          <w:tcPr>
            <w:tcW w:w="8292" w:type="dxa"/>
            <w:gridSpan w:val="4"/>
            <w:shd w:val="clear" w:color="auto" w:fill="auto"/>
            <w:noWrap/>
            <w:vAlign w:val="center"/>
          </w:tcPr>
          <w:p w14:paraId="4107AA15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  <w:t>Other functions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E14B9C0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kern w:val="0"/>
                <w:szCs w:val="20"/>
              </w:rPr>
            </w:pPr>
          </w:p>
        </w:tc>
      </w:tr>
      <w:tr w:rsidR="00176592" w:rsidRPr="00EB4DC1" w14:paraId="3A09812C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5929715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  <w:lang w:val="pt-BR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CNAG_00588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5EE7E1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R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il2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4966E2A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Ricin-type beta-trefoil lectin domain-containing protein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0B1245BD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4.539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570A1D0E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ND</w:t>
            </w:r>
          </w:p>
        </w:tc>
      </w:tr>
      <w:tr w:rsidR="00176592" w:rsidRPr="00EB4DC1" w14:paraId="713E3D33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19AD3BB8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CNAG_00587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25D8C74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R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il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3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0862BD6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Ricin-type beta-trefoil lectin domain-containing protein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4F09BA04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6.991</w:t>
            </w:r>
          </w:p>
        </w:tc>
        <w:tc>
          <w:tcPr>
            <w:tcW w:w="724" w:type="dxa"/>
            <w:shd w:val="clear" w:color="auto" w:fill="C45911" w:themeFill="accent2" w:themeFillShade="BF"/>
            <w:vAlign w:val="center"/>
          </w:tcPr>
          <w:p w14:paraId="433206DE" w14:textId="77777777" w:rsidR="00176592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2.968</w:t>
            </w:r>
          </w:p>
        </w:tc>
      </w:tr>
      <w:tr w:rsidR="00176592" w:rsidRPr="00EB4DC1" w14:paraId="2E09AFA0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7BBEC37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CNAG_02545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605D827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I</w:t>
            </w: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pp</w:t>
            </w: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E63387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Inorganic pyrophosphatase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3F7B2020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120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18C4A42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840EC8" w14:paraId="13195A10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4A36B76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CNAG_00417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C5E5BA4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5AEE913F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Elongation factor 1-gamma</w:t>
            </w:r>
          </w:p>
        </w:tc>
        <w:tc>
          <w:tcPr>
            <w:tcW w:w="971" w:type="dxa"/>
            <w:shd w:val="clear" w:color="auto" w:fill="2F5496" w:themeFill="accent1" w:themeFillShade="BF"/>
            <w:vAlign w:val="center"/>
          </w:tcPr>
          <w:p w14:paraId="0D470298" w14:textId="77777777" w:rsidR="00176592" w:rsidRPr="008A700C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EB4DC1"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  <w:t>0.</w:t>
            </w:r>
            <w:r>
              <w:rPr>
                <w:rFonts w:ascii="Times New Roman" w:eastAsia="Malgun Gothic" w:hAnsi="Times New Roman" w:cs="Times New Roman" w:hint="eastAsia"/>
                <w:color w:val="FFFFFF" w:themeColor="background1"/>
                <w:kern w:val="0"/>
                <w:szCs w:val="20"/>
              </w:rPr>
              <w:t>229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783B397D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840EC8" w14:paraId="2BC62EE7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4EA0CFC9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CNAG_06840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A501FCC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kern w:val="0"/>
                <w:szCs w:val="20"/>
              </w:rPr>
            </w:pP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3EE09D6A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Elongation factor 2</w:t>
            </w:r>
          </w:p>
        </w:tc>
        <w:tc>
          <w:tcPr>
            <w:tcW w:w="971" w:type="dxa"/>
            <w:shd w:val="clear" w:color="auto" w:fill="8EAADB" w:themeFill="accent1" w:themeFillTint="99"/>
            <w:vAlign w:val="center"/>
          </w:tcPr>
          <w:p w14:paraId="4A03D036" w14:textId="77777777" w:rsidR="00176592" w:rsidRPr="00EB4DC1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FFFFFF" w:themeColor="background1"/>
                <w:kern w:val="0"/>
                <w:szCs w:val="20"/>
              </w:rPr>
            </w:pPr>
            <w:r w:rsidRPr="00D4106F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0.34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1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F578641" w14:textId="77777777" w:rsidR="00176592" w:rsidRPr="009941B8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006DAD" w14:paraId="5BEE9A61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D020BBD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CNAG_03315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028937DE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Rho1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6530E9D5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GTP-binding protein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0877456" w14:textId="77777777" w:rsidR="00176592" w:rsidRPr="00CF394B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786DD90" w14:textId="77777777" w:rsidR="00176592" w:rsidRPr="00D478CC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D478CC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  <w:tr w:rsidR="00176592" w:rsidRPr="00006DAD" w14:paraId="3A61AFF2" w14:textId="77777777" w:rsidTr="00FD6CA2">
        <w:trPr>
          <w:trHeight w:val="330"/>
        </w:trPr>
        <w:tc>
          <w:tcPr>
            <w:tcW w:w="1948" w:type="dxa"/>
            <w:shd w:val="clear" w:color="auto" w:fill="auto"/>
            <w:noWrap/>
            <w:vAlign w:val="center"/>
          </w:tcPr>
          <w:p w14:paraId="6BA55680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CNAG_00776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14:paraId="40F44F7B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Mp88</w:t>
            </w:r>
          </w:p>
        </w:tc>
        <w:tc>
          <w:tcPr>
            <w:tcW w:w="4330" w:type="dxa"/>
            <w:shd w:val="clear" w:color="auto" w:fill="auto"/>
            <w:noWrap/>
            <w:vAlign w:val="center"/>
          </w:tcPr>
          <w:p w14:paraId="7799F992" w14:textId="77777777" w:rsidR="00176592" w:rsidRPr="00C04DCE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04DCE">
              <w:rPr>
                <w:rFonts w:ascii="Times New Roman" w:eastAsia="Malgun Gothic" w:hAnsi="Times New Roman" w:cs="Times New Roman"/>
                <w:kern w:val="0"/>
                <w:szCs w:val="20"/>
              </w:rPr>
              <w:t>Immunoreactive mannoprotein MP88</w:t>
            </w:r>
          </w:p>
        </w:tc>
        <w:tc>
          <w:tcPr>
            <w:tcW w:w="971" w:type="dxa"/>
            <w:shd w:val="clear" w:color="auto" w:fill="C45911" w:themeFill="accent2" w:themeFillShade="BF"/>
            <w:vAlign w:val="center"/>
          </w:tcPr>
          <w:p w14:paraId="690858B6" w14:textId="77777777" w:rsidR="00176592" w:rsidRPr="00CF394B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CF394B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4.</w:t>
            </w:r>
            <w:r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78</w:t>
            </w:r>
            <w:r w:rsidRPr="00CF394B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6</w:t>
            </w:r>
          </w:p>
        </w:tc>
        <w:tc>
          <w:tcPr>
            <w:tcW w:w="724" w:type="dxa"/>
            <w:shd w:val="clear" w:color="auto" w:fill="auto"/>
            <w:vAlign w:val="center"/>
          </w:tcPr>
          <w:p w14:paraId="004035EF" w14:textId="77777777" w:rsidR="00176592" w:rsidRPr="00D478CC" w:rsidRDefault="00176592" w:rsidP="00FD6C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kern w:val="0"/>
                <w:szCs w:val="20"/>
              </w:rPr>
            </w:pPr>
            <w:r w:rsidRPr="00D478CC">
              <w:rPr>
                <w:rFonts w:ascii="Times New Roman" w:eastAsia="Malgun Gothic" w:hAnsi="Times New Roman" w:cs="Times New Roman" w:hint="eastAsia"/>
                <w:kern w:val="0"/>
                <w:szCs w:val="20"/>
              </w:rPr>
              <w:t>NS</w:t>
            </w:r>
          </w:p>
        </w:tc>
      </w:tr>
    </w:tbl>
    <w:p w14:paraId="50A7B181" w14:textId="77777777" w:rsidR="00176592" w:rsidRPr="00A50DE8" w:rsidRDefault="00176592" w:rsidP="00176592">
      <w:pPr>
        <w:rPr>
          <w:rFonts w:ascii="Times New Roman" w:eastAsia="Malgun Gothic" w:hAnsi="Times New Roman" w:cs="Times New Roman"/>
          <w:kern w:val="0"/>
          <w:sz w:val="22"/>
        </w:rPr>
      </w:pPr>
      <w:r w:rsidRPr="00CF2DF3">
        <w:rPr>
          <w:rFonts w:ascii="Times New Roman" w:hAnsi="Times New Roman" w:cs="Times New Roman" w:hint="eastAsia"/>
          <w:sz w:val="22"/>
        </w:rPr>
        <w:t xml:space="preserve">*The information on EV-enriched or EV-associated proteins of </w:t>
      </w:r>
      <w:r w:rsidRPr="00CF2DF3">
        <w:rPr>
          <w:rFonts w:ascii="Times New Roman" w:hAnsi="Times New Roman" w:cs="Times New Roman" w:hint="eastAsia"/>
          <w:i/>
          <w:iCs/>
          <w:sz w:val="22"/>
        </w:rPr>
        <w:t>C</w:t>
      </w:r>
      <w:r w:rsidRPr="00C40BD9">
        <w:rPr>
          <w:rFonts w:ascii="Times New Roman" w:hAnsi="Times New Roman" w:cs="Times New Roman"/>
          <w:i/>
          <w:iCs/>
          <w:sz w:val="22"/>
        </w:rPr>
        <w:t>ryptococcus</w:t>
      </w:r>
      <w:r w:rsidRPr="00CF2DF3">
        <w:rPr>
          <w:rFonts w:ascii="Times New Roman" w:hAnsi="Times New Roman" w:cs="Times New Roman" w:hint="eastAsia"/>
          <w:i/>
          <w:iCs/>
          <w:sz w:val="22"/>
        </w:rPr>
        <w:t xml:space="preserve"> neoformans</w:t>
      </w:r>
      <w:r w:rsidRPr="00CF2DF3">
        <w:rPr>
          <w:rFonts w:ascii="Times New Roman" w:hAnsi="Times New Roman" w:cs="Times New Roman" w:hint="eastAsia"/>
          <w:sz w:val="22"/>
        </w:rPr>
        <w:t xml:space="preserve"> was obtained from the previous papers on </w:t>
      </w:r>
      <w:r w:rsidRPr="00CF2DF3">
        <w:rPr>
          <w:rFonts w:ascii="Times New Roman" w:hAnsi="Times New Roman" w:cs="Times New Roman" w:hint="eastAsia"/>
          <w:i/>
          <w:iCs/>
          <w:sz w:val="22"/>
        </w:rPr>
        <w:t>C. neoformans</w:t>
      </w:r>
      <w:r w:rsidRPr="00CF2DF3">
        <w:rPr>
          <w:rFonts w:ascii="Times New Roman" w:hAnsi="Times New Roman" w:cs="Times New Roman" w:hint="eastAsia"/>
          <w:sz w:val="22"/>
        </w:rPr>
        <w:t xml:space="preserve"> EV proteomic analysis (</w:t>
      </w:r>
      <w:r w:rsidRPr="00CF2DF3">
        <w:rPr>
          <w:rFonts w:ascii="Times New Roman" w:hAnsi="Times New Roman" w:cs="Times New Roman"/>
          <w:sz w:val="22"/>
        </w:rPr>
        <w:t>Rodrigues et al., 2008; Wolf et al., 2014; Rizzo et al.</w:t>
      </w:r>
      <w:r>
        <w:rPr>
          <w:rFonts w:ascii="Times New Roman" w:hAnsi="Times New Roman" w:cs="Times New Roman" w:hint="eastAsia"/>
          <w:sz w:val="22"/>
        </w:rPr>
        <w:t>,</w:t>
      </w:r>
      <w:r w:rsidRPr="00CF2DF3">
        <w:rPr>
          <w:rFonts w:ascii="Times New Roman" w:hAnsi="Times New Roman" w:cs="Times New Roman"/>
          <w:sz w:val="22"/>
        </w:rPr>
        <w:t xml:space="preserve"> 2021</w:t>
      </w:r>
      <w:r w:rsidRPr="00CF2DF3">
        <w:rPr>
          <w:rFonts w:ascii="Times New Roman" w:hAnsi="Times New Roman" w:cs="Times New Roman" w:hint="eastAsia"/>
          <w:sz w:val="22"/>
        </w:rPr>
        <w:t>).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P</w:t>
      </w:r>
      <w:r w:rsidRPr="00B95FE3">
        <w:rPr>
          <w:rFonts w:ascii="Times New Roman" w:hAnsi="Times New Roman" w:cs="Times New Roman" w:hint="eastAsia"/>
          <w:sz w:val="22"/>
        </w:rPr>
        <w:t xml:space="preserve">roteins with </w:t>
      </w:r>
      <w:r>
        <w:rPr>
          <w:rFonts w:ascii="Times New Roman" w:hAnsi="Times New Roman" w:cs="Times New Roman"/>
          <w:sz w:val="22"/>
        </w:rPr>
        <w:t>&gt;</w:t>
      </w:r>
      <w:r w:rsidRPr="00B95FE3">
        <w:rPr>
          <w:rFonts w:ascii="Times New Roman" w:hAnsi="Times New Roman" w:cs="Times New Roman" w:hint="eastAsia"/>
          <w:sz w:val="22"/>
        </w:rPr>
        <w:t xml:space="preserve"> 2-fold changes in their abundance </w:t>
      </w:r>
      <w:r>
        <w:rPr>
          <w:rFonts w:ascii="Times New Roman" w:hAnsi="Times New Roman" w:cs="Times New Roman"/>
          <w:sz w:val="22"/>
        </w:rPr>
        <w:t>are</w:t>
      </w:r>
      <w:r w:rsidRPr="00B95FE3">
        <w:rPr>
          <w:rFonts w:ascii="Times New Roman" w:hAnsi="Times New Roman" w:cs="Times New Roman" w:hint="eastAsia"/>
          <w:sz w:val="22"/>
        </w:rPr>
        <w:t xml:space="preserve"> highlighted </w:t>
      </w:r>
      <w:r>
        <w:rPr>
          <w:rFonts w:ascii="Times New Roman" w:hAnsi="Times New Roman" w:cs="Times New Roman"/>
          <w:sz w:val="22"/>
        </w:rPr>
        <w:t>in</w:t>
      </w:r>
      <w:r w:rsidRPr="00B95FE3">
        <w:rPr>
          <w:rFonts w:ascii="Times New Roman" w:hAnsi="Times New Roman" w:cs="Times New Roman" w:hint="eastAsia"/>
          <w:sz w:val="22"/>
        </w:rPr>
        <w:t xml:space="preserve"> red (higher in</w:t>
      </w:r>
      <w:r w:rsidRPr="00B95FE3">
        <w:rPr>
          <w:rFonts w:ascii="Times New Roman" w:eastAsia="Malgun Gothic" w:hAnsi="Times New Roman" w:cs="Times New Roman"/>
          <w:b/>
          <w:bCs/>
          <w:i/>
          <w:iCs/>
          <w:kern w:val="0"/>
          <w:sz w:val="22"/>
        </w:rPr>
        <w:t xml:space="preserve"> </w:t>
      </w:r>
      <w:r w:rsidRPr="00B95FE3">
        <w:rPr>
          <w:rFonts w:ascii="Times New Roman" w:eastAsia="Malgun Gothic" w:hAnsi="Times New Roman" w:cs="Times New Roman"/>
          <w:i/>
          <w:iCs/>
          <w:kern w:val="0"/>
          <w:sz w:val="22"/>
        </w:rPr>
        <w:t>ugg</w:t>
      </w:r>
      <w:r>
        <w:rPr>
          <w:rFonts w:ascii="Times New Roman" w:eastAsia="Malgun Gothic" w:hAnsi="Times New Roman" w:cs="Times New Roman" w:hint="eastAsia"/>
          <w:i/>
          <w:iCs/>
          <w:kern w:val="0"/>
          <w:sz w:val="22"/>
        </w:rPr>
        <w:t>1</w:t>
      </w:r>
      <w:r w:rsidRPr="00B95FE3">
        <w:rPr>
          <w:rFonts w:ascii="Times New Roman" w:eastAsia="Malgun Gothic" w:hAnsi="Times New Roman" w:cs="Times New Roman"/>
          <w:kern w:val="0"/>
          <w:sz w:val="22"/>
        </w:rPr>
        <w:t>Δ</w:t>
      </w:r>
      <w:r w:rsidRPr="00B95FE3">
        <w:rPr>
          <w:rFonts w:ascii="Times New Roman" w:eastAsia="Malgun Gothic" w:hAnsi="Times New Roman" w:cs="Times New Roman" w:hint="eastAsia"/>
          <w:kern w:val="0"/>
          <w:sz w:val="22"/>
        </w:rPr>
        <w:t xml:space="preserve"> over </w:t>
      </w:r>
      <w:r w:rsidRPr="00B95FE3">
        <w:rPr>
          <w:rFonts w:ascii="Times New Roman" w:eastAsia="Malgun Gothic" w:hAnsi="Times New Roman" w:cs="Times New Roman"/>
          <w:kern w:val="0"/>
          <w:sz w:val="22"/>
        </w:rPr>
        <w:t>WT)</w:t>
      </w:r>
      <w:r w:rsidRPr="00B95FE3">
        <w:rPr>
          <w:rFonts w:ascii="Times New Roman" w:hAnsi="Times New Roman" w:cs="Times New Roman" w:hint="eastAsia"/>
          <w:sz w:val="22"/>
        </w:rPr>
        <w:t xml:space="preserve"> or blue (lower in</w:t>
      </w:r>
      <w:r w:rsidRPr="00B95FE3">
        <w:rPr>
          <w:rFonts w:ascii="Times New Roman" w:eastAsia="Malgun Gothic" w:hAnsi="Times New Roman" w:cs="Times New Roman"/>
          <w:b/>
          <w:bCs/>
          <w:i/>
          <w:iCs/>
          <w:kern w:val="0"/>
          <w:sz w:val="22"/>
        </w:rPr>
        <w:t xml:space="preserve"> </w:t>
      </w:r>
      <w:r w:rsidRPr="00B95FE3">
        <w:rPr>
          <w:rFonts w:ascii="Times New Roman" w:eastAsia="Malgun Gothic" w:hAnsi="Times New Roman" w:cs="Times New Roman"/>
          <w:i/>
          <w:iCs/>
          <w:kern w:val="0"/>
          <w:sz w:val="22"/>
        </w:rPr>
        <w:t>ugg</w:t>
      </w:r>
      <w:r>
        <w:rPr>
          <w:rFonts w:ascii="Times New Roman" w:eastAsia="Malgun Gothic" w:hAnsi="Times New Roman" w:cs="Times New Roman" w:hint="eastAsia"/>
          <w:i/>
          <w:iCs/>
          <w:kern w:val="0"/>
          <w:sz w:val="22"/>
        </w:rPr>
        <w:t>1</w:t>
      </w:r>
      <w:r w:rsidRPr="00B95FE3">
        <w:rPr>
          <w:rFonts w:ascii="Times New Roman" w:eastAsia="Malgun Gothic" w:hAnsi="Times New Roman" w:cs="Times New Roman"/>
          <w:kern w:val="0"/>
          <w:sz w:val="22"/>
        </w:rPr>
        <w:t>Δ</w:t>
      </w:r>
      <w:r w:rsidRPr="00B95FE3">
        <w:rPr>
          <w:rFonts w:ascii="Times New Roman" w:eastAsia="Malgun Gothic" w:hAnsi="Times New Roman" w:cs="Times New Roman" w:hint="eastAsia"/>
          <w:kern w:val="0"/>
          <w:sz w:val="22"/>
        </w:rPr>
        <w:t xml:space="preserve"> over WT</w:t>
      </w:r>
      <w:r w:rsidRPr="002C4D03">
        <w:rPr>
          <w:rFonts w:ascii="Times New Roman" w:eastAsia="Malgun Gothic" w:hAnsi="Times New Roman" w:cs="Times New Roman"/>
          <w:kern w:val="0"/>
          <w:sz w:val="22"/>
        </w:rPr>
        <w:t>)</w:t>
      </w:r>
      <w:r>
        <w:rPr>
          <w:rFonts w:ascii="Times New Roman" w:eastAsia="Malgun Gothic" w:hAnsi="Times New Roman" w:cs="Times New Roman" w:hint="eastAsia"/>
          <w:kern w:val="0"/>
          <w:sz w:val="22"/>
        </w:rPr>
        <w:t xml:space="preserve">. </w:t>
      </w:r>
      <w:r w:rsidRPr="00557F68">
        <w:rPr>
          <w:rFonts w:ascii="Times New Roman" w:hAnsi="Times New Roman" w:cs="Times New Roman" w:hint="eastAsia"/>
          <w:sz w:val="22"/>
        </w:rPr>
        <w:t xml:space="preserve">NS </w:t>
      </w:r>
      <w:r w:rsidRPr="00557F68">
        <w:rPr>
          <w:rFonts w:ascii="Times New Roman" w:hAnsi="Times New Roman" w:cs="Times New Roman"/>
          <w:sz w:val="22"/>
        </w:rPr>
        <w:t>–</w:t>
      </w:r>
      <w:r>
        <w:rPr>
          <w:rFonts w:ascii="Times New Roman" w:hAnsi="Times New Roman" w:cs="Times New Roman" w:hint="eastAsia"/>
          <w:sz w:val="22"/>
        </w:rPr>
        <w:t xml:space="preserve"> not significant</w:t>
      </w:r>
      <w:r w:rsidRPr="00557F68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(</w:t>
      </w:r>
      <w:r w:rsidRPr="00557F68">
        <w:rPr>
          <w:rFonts w:ascii="Times New Roman" w:hAnsi="Times New Roman" w:cs="Times New Roman" w:hint="eastAsia"/>
          <w:sz w:val="22"/>
        </w:rPr>
        <w:t>p &gt; 0.05</w:t>
      </w:r>
      <w:r>
        <w:rPr>
          <w:rFonts w:ascii="Times New Roman" w:hAnsi="Times New Roman" w:cs="Times New Roman" w:hint="eastAsia"/>
          <w:sz w:val="22"/>
        </w:rPr>
        <w:t>)</w:t>
      </w:r>
      <w:r w:rsidRPr="00557F68">
        <w:rPr>
          <w:rFonts w:ascii="Times New Roman" w:hAnsi="Times New Roman" w:cs="Times New Roman" w:hint="eastAsia"/>
          <w:sz w:val="22"/>
        </w:rPr>
        <w:t xml:space="preserve"> ; ND </w:t>
      </w:r>
      <w:r w:rsidRPr="00557F68">
        <w:rPr>
          <w:rFonts w:ascii="Times New Roman" w:hAnsi="Times New Roman" w:cs="Times New Roman"/>
          <w:sz w:val="22"/>
        </w:rPr>
        <w:t>–</w:t>
      </w:r>
      <w:r w:rsidRPr="00557F68">
        <w:rPr>
          <w:rFonts w:ascii="Times New Roman" w:hAnsi="Times New Roman" w:cs="Times New Roman" w:hint="eastAsia"/>
          <w:sz w:val="22"/>
        </w:rPr>
        <w:t xml:space="preserve"> not determined</w:t>
      </w:r>
    </w:p>
    <w:p w14:paraId="3329DF07" w14:textId="6A8B7F4B" w:rsidR="00176592" w:rsidRDefault="00176592">
      <w:pPr>
        <w:widowControl/>
        <w:wordWrap/>
        <w:autoSpaceDE/>
        <w:autoSpaceDN/>
        <w:spacing w:after="160" w:line="24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14:paraId="76B23C0E" w14:textId="77777777" w:rsidR="00176592" w:rsidRDefault="00176592" w:rsidP="008E5B66">
      <w:pPr>
        <w:rPr>
          <w:rFonts w:ascii="Times New Roman" w:hAnsi="Times New Roman" w:cs="Times New Roman"/>
          <w:b/>
          <w:bCs/>
          <w:sz w:val="22"/>
        </w:rPr>
      </w:pPr>
    </w:p>
    <w:p w14:paraId="5A88089A" w14:textId="13A57098" w:rsidR="00176592" w:rsidRDefault="00176592" w:rsidP="00176592">
      <w:pPr>
        <w:widowControl/>
        <w:wordWrap/>
        <w:autoSpaceDE/>
        <w:autoSpaceDN/>
        <w:spacing w:after="160" w:line="240" w:lineRule="auto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214188AE" w14:textId="16B6B0BD" w:rsidR="008E5B66" w:rsidRPr="0096006C" w:rsidRDefault="008E5B66" w:rsidP="008E5B66">
      <w:pPr>
        <w:rPr>
          <w:rFonts w:ascii="Times New Roman" w:hAnsi="Times New Roman" w:cs="Times New Roman"/>
          <w:b/>
          <w:bCs/>
          <w:sz w:val="22"/>
        </w:rPr>
      </w:pPr>
      <w:r w:rsidRPr="0096006C">
        <w:rPr>
          <w:rFonts w:ascii="Times New Roman" w:hAnsi="Times New Roman" w:cs="Times New Roman" w:hint="eastAsia"/>
          <w:b/>
          <w:bCs/>
          <w:sz w:val="22"/>
        </w:rPr>
        <w:lastRenderedPageBreak/>
        <w:t>References</w:t>
      </w:r>
    </w:p>
    <w:p w14:paraId="09A701DF" w14:textId="20A7B207" w:rsidR="001B5826" w:rsidRDefault="001B5826" w:rsidP="001B5826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Rizzo J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Wong SSW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Gazi AD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Moyrand F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Chaze T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Commere PH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Novault S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Matondo M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E1291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Pr="008E1291">
        <w:rPr>
          <w:rStyle w:val="author"/>
          <w:rFonts w:ascii="Times New Roman" w:hAnsi="Times New Roman" w:cs="Times New Roman"/>
          <w:sz w:val="24"/>
          <w:szCs w:val="24"/>
          <w:shd w:val="clear" w:color="auto" w:fill="FFFFFF"/>
        </w:rPr>
        <w:t>Péhau</w:t>
      </w:r>
      <w:r w:rsidRPr="008E1291">
        <w:rPr>
          <w:rStyle w:val="author"/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-Arnaudet G, Reis FCG, Vos M, Alves LR, May RC, Nimrichter L, Rodrigues ML, Aimanianda V, Janbon G. 2021. </w:t>
      </w:r>
      <w:r w:rsidRPr="00FA288A">
        <w:rPr>
          <w:rStyle w:val="articletitl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Cryptococcus</w:t>
      </w:r>
      <w:r w:rsidRPr="00FA288A">
        <w:rPr>
          <w:rStyle w:val="articletitle"/>
          <w:rFonts w:ascii="Times New Roman" w:hAnsi="Times New Roman" w:cs="Times New Roman"/>
          <w:sz w:val="24"/>
          <w:szCs w:val="24"/>
          <w:shd w:val="clear" w:color="auto" w:fill="FFFFFF"/>
        </w:rPr>
        <w:t> extracellular vesicles properties and their use as</w:t>
      </w:r>
      <w:r w:rsidRPr="00FA288A">
        <w:rPr>
          <w:rStyle w:val="articletitle"/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vaccine platforms. </w:t>
      </w:r>
      <w:r w:rsidRPr="00FA288A">
        <w:rPr>
          <w:rFonts w:ascii="Times New Roman" w:hAnsi="Times New Roman" w:cs="Times New Roman"/>
          <w:i/>
          <w:iCs/>
          <w:sz w:val="24"/>
          <w:szCs w:val="24"/>
          <w:lang w:val="pt-BR"/>
        </w:rPr>
        <w:t>J Extracell Vesicles</w:t>
      </w:r>
      <w:r w:rsidRPr="00FA288A">
        <w:rPr>
          <w:rFonts w:ascii="Times New Roman" w:hAnsi="Times New Roman" w:cs="Times New Roman" w:hint="eastAsia"/>
          <w:sz w:val="24"/>
          <w:szCs w:val="24"/>
          <w:lang w:val="pt-BR"/>
        </w:rPr>
        <w:t xml:space="preserve"> </w:t>
      </w:r>
      <w:r w:rsidRPr="00FA288A">
        <w:rPr>
          <w:rStyle w:val="vol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10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: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 xml:space="preserve"> 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e12129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>.</w:t>
      </w:r>
    </w:p>
    <w:p w14:paraId="1C0A7757" w14:textId="7233E30A" w:rsidR="001B5826" w:rsidRDefault="001B5826" w:rsidP="001B5826">
      <w:pPr>
        <w:wordWrap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Rodrigues ML, 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>Nakayasu ES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Oliveira DL, 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>Nimrichter L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 xml:space="preserve"> Nosanchuk JD, Almeida IC,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Casadevall A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 xml:space="preserve">. 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200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 xml:space="preserve">8. </w:t>
      </w:r>
      <w:r w:rsidRPr="00FA288A">
        <w:rPr>
          <w:rStyle w:val="ref-title"/>
          <w:rFonts w:ascii="Times New Roman" w:hAnsi="Times New Roman" w:cs="Times New Roman" w:hint="eastAsia"/>
          <w:sz w:val="24"/>
          <w:szCs w:val="24"/>
          <w:shd w:val="clear" w:color="auto" w:fill="FFFFFF"/>
        </w:rPr>
        <w:t>Extracellular vesicles produced by</w:t>
      </w:r>
      <w:r w:rsidRPr="00FA288A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288A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Cryptococcus neoformans</w:t>
      </w:r>
      <w:r w:rsidRPr="00FA288A">
        <w:rPr>
          <w:rStyle w:val="ref-titl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A288A">
        <w:rPr>
          <w:rStyle w:val="ref-title"/>
          <w:rFonts w:ascii="Times New Roman" w:hAnsi="Times New Roman" w:cs="Times New Roman" w:hint="eastAsia"/>
          <w:sz w:val="24"/>
          <w:szCs w:val="24"/>
          <w:shd w:val="clear" w:color="auto" w:fill="FFFFFF"/>
        </w:rPr>
        <w:t>contain protein components associated with virulence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8E1291">
        <w:rPr>
          <w:rFonts w:ascii="Times New Roman" w:hAnsi="Times New Roman" w:cs="Times New Roman" w:hint="eastAsia"/>
          <w:bCs/>
          <w:i/>
          <w:iCs/>
          <w:sz w:val="24"/>
          <w:szCs w:val="24"/>
          <w:lang w:val="pt-PT"/>
        </w:rPr>
        <w:t>Eukaryot Cell</w:t>
      </w:r>
      <w:r w:rsidRPr="008E129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E1291">
        <w:rPr>
          <w:rFonts w:ascii="Times New Roman" w:hAnsi="Times New Roman" w:cs="Times New Roman" w:hint="eastAsia"/>
          <w:b/>
          <w:bCs/>
          <w:sz w:val="24"/>
          <w:szCs w:val="24"/>
          <w:shd w:val="clear" w:color="auto" w:fill="FFFFFF"/>
          <w:lang w:val="pt-PT"/>
        </w:rPr>
        <w:t>7</w:t>
      </w:r>
      <w:r w:rsidRPr="008E1291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PT"/>
        </w:rPr>
        <w:t>: 5</w:t>
      </w:r>
      <w:r w:rsidRPr="008E1291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8–</w:t>
      </w:r>
      <w:r w:rsidRPr="008E1291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PT"/>
        </w:rPr>
        <w:t>67.</w:t>
      </w:r>
    </w:p>
    <w:p w14:paraId="6BBC2BA1" w14:textId="77777777" w:rsidR="001B5826" w:rsidRPr="001B5826" w:rsidRDefault="001B5826" w:rsidP="001B5826">
      <w:pPr>
        <w:wordWrap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</w:p>
    <w:bookmarkEnd w:id="0"/>
    <w:p w14:paraId="7C5739B8" w14:textId="394E52D6" w:rsidR="001B5826" w:rsidRPr="009D58A1" w:rsidRDefault="001B5826" w:rsidP="009D58A1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Wolf JM, Espadas-Moreno J, Luque-Garcia JL, Casadevall A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val="pt-BR"/>
        </w:rPr>
        <w:t xml:space="preserve">. 2014. 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Interaction of </w:t>
      </w:r>
      <w:r w:rsidRPr="00FA28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Cryptococcus neoformans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extracellular vesicles with the cell wall. </w:t>
      </w:r>
      <w:r w:rsidRPr="00FA288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Eukaryot Cell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Pr="00FA28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13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Pr="00FA288A">
        <w:rPr>
          <w:rFonts w:ascii="Times New Roman" w:hAnsi="Times New Roman" w:cs="Times New Roman"/>
          <w:sz w:val="24"/>
          <w:szCs w:val="24"/>
          <w:shd w:val="clear" w:color="auto" w:fill="FFFFFF"/>
        </w:rPr>
        <w:t>1484-</w:t>
      </w:r>
      <w:r w:rsidRPr="00FA288A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>1493.</w:t>
      </w:r>
    </w:p>
    <w:sectPr w:rsidR="001B5826" w:rsidRPr="009D58A1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AB809" w14:textId="77777777" w:rsidR="009A553C" w:rsidRDefault="009A553C" w:rsidP="008E5B66">
      <w:pPr>
        <w:spacing w:after="0" w:line="240" w:lineRule="auto"/>
      </w:pPr>
      <w:r>
        <w:separator/>
      </w:r>
    </w:p>
  </w:endnote>
  <w:endnote w:type="continuationSeparator" w:id="0">
    <w:p w14:paraId="2C9B94F3" w14:textId="77777777" w:rsidR="009A553C" w:rsidRDefault="009A553C" w:rsidP="008E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626C8" w14:textId="77777777" w:rsidR="009A553C" w:rsidRDefault="009A553C" w:rsidP="008E5B66">
      <w:pPr>
        <w:spacing w:after="0" w:line="240" w:lineRule="auto"/>
      </w:pPr>
      <w:r>
        <w:separator/>
      </w:r>
    </w:p>
  </w:footnote>
  <w:footnote w:type="continuationSeparator" w:id="0">
    <w:p w14:paraId="20BC6162" w14:textId="77777777" w:rsidR="009A553C" w:rsidRDefault="009A553C" w:rsidP="008E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527FA" w14:textId="77777777" w:rsidR="00BA5EA6" w:rsidRPr="00BA5EA6" w:rsidRDefault="00BA5EA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7064A"/>
    <w:multiLevelType w:val="multilevel"/>
    <w:tmpl w:val="F9F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9777C"/>
    <w:multiLevelType w:val="hybridMultilevel"/>
    <w:tmpl w:val="EFF4262A"/>
    <w:lvl w:ilvl="0" w:tplc="4F086B3A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98791066">
    <w:abstractNumId w:val="1"/>
  </w:num>
  <w:num w:numId="2" w16cid:durableId="5340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8D"/>
    <w:rsid w:val="000377C9"/>
    <w:rsid w:val="00157BB8"/>
    <w:rsid w:val="00176592"/>
    <w:rsid w:val="0019391E"/>
    <w:rsid w:val="001B5826"/>
    <w:rsid w:val="003372D8"/>
    <w:rsid w:val="003D3748"/>
    <w:rsid w:val="003F4DCB"/>
    <w:rsid w:val="004817C3"/>
    <w:rsid w:val="004B7617"/>
    <w:rsid w:val="005D0B78"/>
    <w:rsid w:val="00602FEF"/>
    <w:rsid w:val="00652649"/>
    <w:rsid w:val="00700941"/>
    <w:rsid w:val="00706FE1"/>
    <w:rsid w:val="00756DA9"/>
    <w:rsid w:val="007A13AD"/>
    <w:rsid w:val="00806C7A"/>
    <w:rsid w:val="00812BD1"/>
    <w:rsid w:val="008270FC"/>
    <w:rsid w:val="00870553"/>
    <w:rsid w:val="008D6924"/>
    <w:rsid w:val="008E5B66"/>
    <w:rsid w:val="009A553C"/>
    <w:rsid w:val="009D58A1"/>
    <w:rsid w:val="009D7A08"/>
    <w:rsid w:val="009E095B"/>
    <w:rsid w:val="009E5FA5"/>
    <w:rsid w:val="00A00530"/>
    <w:rsid w:val="00A90A65"/>
    <w:rsid w:val="00BA5EA6"/>
    <w:rsid w:val="00BC1879"/>
    <w:rsid w:val="00BE697D"/>
    <w:rsid w:val="00C66362"/>
    <w:rsid w:val="00CA43DB"/>
    <w:rsid w:val="00D07F1B"/>
    <w:rsid w:val="00E70E7A"/>
    <w:rsid w:val="00E853DF"/>
    <w:rsid w:val="00EC0B8D"/>
    <w:rsid w:val="00F150EF"/>
    <w:rsid w:val="00F274F7"/>
    <w:rsid w:val="00F72DD4"/>
    <w:rsid w:val="00FB287D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A781"/>
  <w15:chartTrackingRefBased/>
  <w15:docId w15:val="{E2CDC303-6BA0-40EC-91AA-4BBAD49A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8D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B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B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B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B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B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B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B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B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B8D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C0B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B8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C0B8D"/>
    <w:rPr>
      <w:i/>
      <w:iCs/>
    </w:rPr>
  </w:style>
  <w:style w:type="paragraph" w:styleId="NormalWeb">
    <w:name w:val="Normal (Web)"/>
    <w:basedOn w:val="Normal"/>
    <w:uiPriority w:val="99"/>
    <w:unhideWhenUsed/>
    <w:rsid w:val="00EC0B8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customStyle="1" w:styleId="2Char">
    <w:name w:val="스타일2 Char"/>
    <w:basedOn w:val="DefaultParagraphFont"/>
    <w:link w:val="2"/>
    <w:locked/>
    <w:rsid w:val="00EC0B8D"/>
    <w:rPr>
      <w:rFonts w:ascii="Times New Roman" w:hAnsi="Times New Roman" w:cs="Times New Roman"/>
      <w:color w:val="000000" w:themeColor="text1"/>
    </w:rPr>
  </w:style>
  <w:style w:type="paragraph" w:customStyle="1" w:styleId="2">
    <w:name w:val="스타일2"/>
    <w:basedOn w:val="Normal"/>
    <w:link w:val="2Char"/>
    <w:qFormat/>
    <w:rsid w:val="00EC0B8D"/>
    <w:pPr>
      <w:widowControl/>
      <w:wordWrap/>
      <w:autoSpaceDE/>
      <w:autoSpaceDN/>
      <w:spacing w:after="0" w:line="480" w:lineRule="auto"/>
      <w:ind w:firstLineChars="200" w:firstLine="440"/>
    </w:pPr>
    <w:rPr>
      <w:rFonts w:ascii="Times New Roman" w:hAnsi="Times New Roman" w:cs="Times New Roman"/>
      <w:color w:val="000000" w:themeColor="text1"/>
      <w:sz w:val="22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57BB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7BB8"/>
    <w:rPr>
      <w:rFonts w:asciiTheme="minorHAnsi"/>
      <w:sz w:val="2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57BB8"/>
  </w:style>
  <w:style w:type="paragraph" w:styleId="Header">
    <w:name w:val="header"/>
    <w:basedOn w:val="Normal"/>
    <w:link w:val="HeaderChar"/>
    <w:uiPriority w:val="99"/>
    <w:unhideWhenUsed/>
    <w:rsid w:val="00157BB8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="Times New Roman" w:eastAsia="Malgun Gothic" w:hAnsi="Times New Roman" w:cs="Arial"/>
    </w:rPr>
  </w:style>
  <w:style w:type="character" w:customStyle="1" w:styleId="HeaderChar">
    <w:name w:val="Header Char"/>
    <w:basedOn w:val="DefaultParagraphFont"/>
    <w:link w:val="Header"/>
    <w:uiPriority w:val="99"/>
    <w:rsid w:val="00157BB8"/>
    <w:rPr>
      <w:rFonts w:ascii="Times New Roman" w:eastAsia="Malgun Gothic" w:hAnsi="Times New Roman" w:cs="Arial"/>
      <w:sz w:val="20"/>
      <w:szCs w:val="22"/>
      <w14:ligatures w14:val="none"/>
    </w:rPr>
  </w:style>
  <w:style w:type="character" w:customStyle="1" w:styleId="ref-journal">
    <w:name w:val="ref-journal"/>
    <w:basedOn w:val="DefaultParagraphFont"/>
    <w:rsid w:val="00157BB8"/>
  </w:style>
  <w:style w:type="character" w:customStyle="1" w:styleId="ref-vol">
    <w:name w:val="ref-vol"/>
    <w:basedOn w:val="DefaultParagraphFont"/>
    <w:rsid w:val="00157BB8"/>
  </w:style>
  <w:style w:type="character" w:customStyle="1" w:styleId="EndNoteBibliographyChar">
    <w:name w:val="EndNote Bibliography Char"/>
    <w:link w:val="EndNoteBibliography"/>
    <w:locked/>
    <w:rsid w:val="00157BB8"/>
    <w:rPr>
      <w:rFonts w:ascii="Times New Roman" w:eastAsia="Malgun Gothic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157BB8"/>
    <w:pPr>
      <w:spacing w:after="0" w:line="480" w:lineRule="auto"/>
    </w:pPr>
    <w:rPr>
      <w:rFonts w:ascii="Times New Roman" w:eastAsia="Malgun Gothic" w:hAnsi="Times New Roman" w:cs="Times New Roman"/>
      <w:noProof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157B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7B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7BB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7BB8"/>
    <w:rPr>
      <w:rFonts w:asciiTheme="minorHAnsi"/>
      <w:sz w:val="20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BB8"/>
    <w:rPr>
      <w:rFonts w:asciiTheme="minorHAnsi"/>
      <w:b/>
      <w:bCs/>
      <w:sz w:val="20"/>
      <w:szCs w:val="22"/>
      <w14:ligatures w14:val="none"/>
    </w:rPr>
  </w:style>
  <w:style w:type="character" w:customStyle="1" w:styleId="author">
    <w:name w:val="author"/>
    <w:basedOn w:val="DefaultParagraphFont"/>
    <w:rsid w:val="001B5826"/>
  </w:style>
  <w:style w:type="character" w:customStyle="1" w:styleId="articletitle">
    <w:name w:val="articletitle"/>
    <w:basedOn w:val="DefaultParagraphFont"/>
    <w:rsid w:val="001B5826"/>
  </w:style>
  <w:style w:type="character" w:customStyle="1" w:styleId="vol">
    <w:name w:val="vol"/>
    <w:basedOn w:val="DefaultParagraphFont"/>
    <w:rsid w:val="001B5826"/>
  </w:style>
  <w:style w:type="character" w:customStyle="1" w:styleId="ref-title">
    <w:name w:val="ref-title"/>
    <w:basedOn w:val="DefaultParagraphFont"/>
    <w:rsid w:val="001B5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8773-E9A7-44E3-AF9F-28F07E94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mota</dc:creator>
  <cp:keywords/>
  <dc:description/>
  <cp:lastModifiedBy>James Gilbert</cp:lastModifiedBy>
  <cp:revision>4</cp:revision>
  <cp:lastPrinted>2024-10-15T06:16:00Z</cp:lastPrinted>
  <dcterms:created xsi:type="dcterms:W3CDTF">2025-05-23T16:14:00Z</dcterms:created>
  <dcterms:modified xsi:type="dcterms:W3CDTF">2025-05-23T16:21:00Z</dcterms:modified>
</cp:coreProperties>
</file>