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F1D78" w14:textId="77777777" w:rsidR="00EA3121" w:rsidRDefault="00000000">
      <w:pPr>
        <w:spacing w:after="120"/>
      </w:pPr>
      <w:r>
        <w:rPr>
          <w:b/>
          <w:bCs/>
          <w:sz w:val="20"/>
          <w:szCs w:val="20"/>
        </w:rPr>
        <w:t>Supplementary File 1. Plasmids used in this study.</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2000"/>
        <w:gridCol w:w="3000"/>
        <w:gridCol w:w="1500"/>
      </w:tblGrid>
      <w:tr w:rsidR="00EA3121" w14:paraId="3AA7E3FA" w14:textId="77777777">
        <w:trPr>
          <w:tblHeader/>
        </w:trPr>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C4A5DFB" w14:textId="77777777" w:rsidR="00EA3121" w:rsidRDefault="00000000">
            <w:r>
              <w:rPr>
                <w:b/>
                <w:bCs/>
                <w:sz w:val="17"/>
                <w:szCs w:val="17"/>
              </w:rPr>
              <w:t>Name</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C045AC5" w14:textId="77777777" w:rsidR="00EA3121" w:rsidRDefault="00000000">
            <w:r>
              <w:rPr>
                <w:b/>
                <w:bCs/>
                <w:sz w:val="17"/>
                <w:szCs w:val="17"/>
              </w:rPr>
              <w:t>Antibiotic to select for plasmid persistence (concentration in µg/ml)</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E1B29AF" w14:textId="77777777" w:rsidR="00EA3121" w:rsidRDefault="00000000">
            <w:r>
              <w:rPr>
                <w:b/>
                <w:bCs/>
                <w:sz w:val="17"/>
                <w:szCs w:val="17"/>
              </w:rPr>
              <w:t>Relevant features</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31AEAA1" w14:textId="77777777" w:rsidR="00EA3121" w:rsidRDefault="00000000">
            <w:r>
              <w:rPr>
                <w:b/>
                <w:bCs/>
                <w:sz w:val="17"/>
                <w:szCs w:val="17"/>
              </w:rPr>
              <w:t>Source</w:t>
            </w:r>
          </w:p>
        </w:tc>
      </w:tr>
      <w:tr w:rsidR="00EA3121" w14:paraId="67F77C80"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5E1BE38" w14:textId="77777777" w:rsidR="00EA3121" w:rsidRDefault="00000000">
            <w:r>
              <w:rPr>
                <w:sz w:val="17"/>
                <w:szCs w:val="17"/>
              </w:rPr>
              <w:t>pCAW-Sort-Seq-V2</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04B575D"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5636FA3" w14:textId="77777777" w:rsidR="00EA3121" w:rsidRDefault="00000000">
            <w:r>
              <w:rPr>
                <w:sz w:val="17"/>
                <w:szCs w:val="17"/>
              </w:rPr>
              <w:t>pBBR1, TetR, sfgfp, mscarlet-I, no TFBS, no TF</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917ECDC" w14:textId="52DBEC53" w:rsidR="00AB3538" w:rsidRDefault="00000000" w:rsidP="00AB3538">
            <w:pPr>
              <w:rPr>
                <w:color w:val="000000"/>
                <w:vertAlign w:val="superscript"/>
              </w:rPr>
            </w:pPr>
            <w:r>
              <w:rPr>
                <w:sz w:val="17"/>
                <w:szCs w:val="17"/>
              </w:rPr>
              <w:t>This study, derived from ref.</w:t>
            </w:r>
            <w:sdt>
              <w:sdtPr>
                <w:rPr>
                  <w:color w:val="000000"/>
                  <w:vertAlign w:val="superscript"/>
                </w:rPr>
                <w:tag w:val="MENDELEY_CITATION_v3_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"/>
                <w:id w:val="-926881894"/>
                <w:placeholder>
                  <w:docPart w:val="D564DBD4266FC3478D6B67C175419473"/>
                </w:placeholder>
              </w:sdtPr>
              <w:sdtContent>
                <w:r w:rsidR="00AB3538" w:rsidRPr="00AB3538">
                  <w:rPr>
                    <w:color w:val="000000"/>
                    <w:vertAlign w:val="superscript"/>
                  </w:rPr>
                  <w:t>1</w:t>
                </w:r>
              </w:sdtContent>
            </w:sdt>
          </w:p>
          <w:p w14:paraId="02BEACCA" w14:textId="15E68FB6" w:rsidR="00EA3121" w:rsidRDefault="00000000">
            <w:r>
              <w:rPr>
                <w:sz w:val="17"/>
                <w:szCs w:val="17"/>
              </w:rPr>
              <w:t xml:space="preserve"> </w:t>
            </w:r>
          </w:p>
        </w:tc>
      </w:tr>
      <w:tr w:rsidR="00EA3121" w14:paraId="6E0F8B61"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C702068" w14:textId="77777777" w:rsidR="00EA3121" w:rsidRDefault="00000000">
            <w:r>
              <w:rPr>
                <w:sz w:val="17"/>
                <w:szCs w:val="17"/>
              </w:rPr>
              <w:t>pCAW-Sort-Seq-V2-CRP-CRPᵂᵀ</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4980176"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67CD0E1" w14:textId="77777777" w:rsidR="00EA3121" w:rsidRDefault="00000000">
            <w:r>
              <w:rPr>
                <w:sz w:val="17"/>
                <w:szCs w:val="17"/>
              </w:rPr>
              <w:t>pBBR1, TetR, sfgfp, mscarlet-I, CRPᵂᵀ operator, crp</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D660661" w14:textId="77777777" w:rsidR="00EA3121" w:rsidRDefault="00000000">
            <w:r>
              <w:rPr>
                <w:sz w:val="17"/>
                <w:szCs w:val="17"/>
              </w:rPr>
              <w:t>This study</w:t>
            </w:r>
          </w:p>
        </w:tc>
      </w:tr>
      <w:tr w:rsidR="00EA3121" w14:paraId="6824B809"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56307C4" w14:textId="53AD8592" w:rsidR="00EA3121" w:rsidRDefault="00000000">
            <w:r>
              <w:rPr>
                <w:sz w:val="17"/>
                <w:szCs w:val="17"/>
              </w:rPr>
              <w:t>pCAW-Sort-Seq-V2-CRP-CRP</w:t>
            </w:r>
            <w:r w:rsidR="00C41EBE" w:rsidRPr="00C41EBE">
              <w:rPr>
                <w:sz w:val="17"/>
                <w:szCs w:val="17"/>
                <w:vertAlign w:val="superscript"/>
              </w:rPr>
              <w:t>lib</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32DCA0A"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EACA153" w14:textId="77777777" w:rsidR="00EA3121" w:rsidRDefault="00000000">
            <w:r>
              <w:rPr>
                <w:sz w:val="17"/>
                <w:szCs w:val="17"/>
              </w:rPr>
              <w:t>pBBR1, TetR, sfgfp, mscarlet-I, CRP TFBS library, crp</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FB5AFC4" w14:textId="77777777" w:rsidR="00EA3121" w:rsidRDefault="00000000">
            <w:r>
              <w:rPr>
                <w:sz w:val="17"/>
                <w:szCs w:val="17"/>
              </w:rPr>
              <w:t>This study</w:t>
            </w:r>
          </w:p>
        </w:tc>
      </w:tr>
      <w:tr w:rsidR="00EA3121" w14:paraId="4517272B"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3B51632" w14:textId="77777777" w:rsidR="00EA3121" w:rsidRDefault="00000000">
            <w:r>
              <w:rPr>
                <w:sz w:val="17"/>
                <w:szCs w:val="17"/>
              </w:rPr>
              <w:t>pCAW-Sort-Seq-V2-CRP-Neg</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5216FB4"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EC729AD" w14:textId="77777777" w:rsidR="00EA3121" w:rsidRDefault="00000000">
            <w:r>
              <w:rPr>
                <w:sz w:val="17"/>
                <w:szCs w:val="17"/>
              </w:rPr>
              <w:t>pBBR1, TetR, sfgfp, mscarlet-I, promoterless sfgfp, crp</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996B129" w14:textId="77777777" w:rsidR="00EA3121" w:rsidRDefault="00000000">
            <w:r>
              <w:rPr>
                <w:sz w:val="17"/>
                <w:szCs w:val="17"/>
              </w:rPr>
              <w:t>This study</w:t>
            </w:r>
          </w:p>
        </w:tc>
      </w:tr>
      <w:tr w:rsidR="00EA3121" w14:paraId="226397B6"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4467C15" w14:textId="77777777" w:rsidR="00EA3121" w:rsidRDefault="00000000">
            <w:r>
              <w:rPr>
                <w:sz w:val="17"/>
                <w:szCs w:val="17"/>
              </w:rPr>
              <w:t>pCAW-Sort-Seq-V2-Fis-Fisᵂᵀ</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F12F4D7"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547B352" w14:textId="77777777" w:rsidR="00EA3121" w:rsidRDefault="00000000">
            <w:r>
              <w:rPr>
                <w:sz w:val="17"/>
                <w:szCs w:val="17"/>
              </w:rPr>
              <w:t>pBBR1, TetR, sfgfp, mscarlet-I, Fisᵂᵀ operator, fis</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AB73B1D" w14:textId="77777777" w:rsidR="00EA3121" w:rsidRDefault="00000000">
            <w:r>
              <w:rPr>
                <w:sz w:val="17"/>
                <w:szCs w:val="17"/>
              </w:rPr>
              <w:t>This study</w:t>
            </w:r>
          </w:p>
        </w:tc>
      </w:tr>
      <w:tr w:rsidR="00EA3121" w14:paraId="71D323F2"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1BFE23A" w14:textId="637D0951" w:rsidR="00EA3121" w:rsidRDefault="00000000">
            <w:r>
              <w:rPr>
                <w:sz w:val="17"/>
                <w:szCs w:val="17"/>
              </w:rPr>
              <w:t>pCAW-Sort-Seq-V2-Fis-Fis</w:t>
            </w:r>
            <w:r w:rsidR="00C41EBE" w:rsidRPr="00C41EBE">
              <w:rPr>
                <w:sz w:val="17"/>
                <w:szCs w:val="17"/>
                <w:vertAlign w:val="superscript"/>
              </w:rPr>
              <w:t>lib</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956C55B"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0DDF852" w14:textId="77777777" w:rsidR="00EA3121" w:rsidRDefault="00000000">
            <w:r>
              <w:rPr>
                <w:sz w:val="17"/>
                <w:szCs w:val="17"/>
              </w:rPr>
              <w:t>pBBR1, TetR, sfgfp, mscarlet-I, promoterless sfgfp, fis</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E8C2779" w14:textId="77777777" w:rsidR="00EA3121" w:rsidRDefault="00000000">
            <w:r>
              <w:rPr>
                <w:sz w:val="17"/>
                <w:szCs w:val="17"/>
              </w:rPr>
              <w:t>This study</w:t>
            </w:r>
          </w:p>
        </w:tc>
      </w:tr>
      <w:tr w:rsidR="00EA3121" w14:paraId="39CEC16C"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C16F6B2" w14:textId="77777777" w:rsidR="00EA3121" w:rsidRDefault="00000000">
            <w:r>
              <w:rPr>
                <w:sz w:val="17"/>
                <w:szCs w:val="17"/>
              </w:rPr>
              <w:t>pCAW-Sort-Seq-V2-Fis--Neg</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2802E734"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26C75E2" w14:textId="77777777" w:rsidR="00EA3121" w:rsidRDefault="00000000">
            <w:r>
              <w:rPr>
                <w:sz w:val="17"/>
                <w:szCs w:val="17"/>
              </w:rPr>
              <w:t>pBBR1, TetR, sfgfp, mscarlet-I, Fis TFBS library, fis</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5F31739" w14:textId="77777777" w:rsidR="00EA3121" w:rsidRDefault="00000000">
            <w:r>
              <w:rPr>
                <w:sz w:val="17"/>
                <w:szCs w:val="17"/>
              </w:rPr>
              <w:t>This study</w:t>
            </w:r>
          </w:p>
        </w:tc>
      </w:tr>
      <w:tr w:rsidR="00EA3121" w14:paraId="0592A247"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BDF0C4C" w14:textId="77777777" w:rsidR="00EA3121" w:rsidRDefault="00000000">
            <w:r>
              <w:rPr>
                <w:sz w:val="17"/>
                <w:szCs w:val="17"/>
              </w:rPr>
              <w:t>pCAW-Sort-Seq-V2-IHF-IHFᵂᵀ</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46E7A510"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FB42E67" w14:textId="77777777" w:rsidR="00EA3121" w:rsidRDefault="00000000">
            <w:r>
              <w:rPr>
                <w:sz w:val="17"/>
                <w:szCs w:val="17"/>
              </w:rPr>
              <w:t>pBBR1, TetR, sfgfp, mscarlet-I, IHFᵂᵀ operator, ihf</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7E650C37" w14:textId="77777777" w:rsidR="00EA3121" w:rsidRDefault="00000000">
            <w:r>
              <w:rPr>
                <w:sz w:val="17"/>
                <w:szCs w:val="17"/>
              </w:rPr>
              <w:t>This study</w:t>
            </w:r>
          </w:p>
        </w:tc>
      </w:tr>
      <w:tr w:rsidR="00EA3121" w14:paraId="7C0927A6"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56840DA" w14:textId="177D2602" w:rsidR="00EA3121" w:rsidRDefault="00000000">
            <w:r>
              <w:rPr>
                <w:sz w:val="17"/>
                <w:szCs w:val="17"/>
              </w:rPr>
              <w:t>pCAW-Sort-Seq-V2-IHF-IHF</w:t>
            </w:r>
            <w:r w:rsidR="00C41EBE" w:rsidRPr="00C41EBE">
              <w:rPr>
                <w:sz w:val="17"/>
                <w:szCs w:val="17"/>
                <w:vertAlign w:val="superscript"/>
              </w:rPr>
              <w:t>lib</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6B8CDAD6"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5B4364F" w14:textId="77777777" w:rsidR="00EA3121" w:rsidRDefault="00000000">
            <w:r>
              <w:rPr>
                <w:sz w:val="17"/>
                <w:szCs w:val="17"/>
              </w:rPr>
              <w:t>pBBR1, TetR, sfgfp, mscarlet-I, IHF TFBS library, ihf</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3D944433" w14:textId="77777777" w:rsidR="00EA3121" w:rsidRDefault="00000000">
            <w:r>
              <w:rPr>
                <w:sz w:val="17"/>
                <w:szCs w:val="17"/>
              </w:rPr>
              <w:t>This study</w:t>
            </w:r>
          </w:p>
        </w:tc>
      </w:tr>
      <w:tr w:rsidR="00EA3121" w14:paraId="1EED8E9D" w14:textId="77777777">
        <w:tc>
          <w:tcPr>
            <w:tcW w:w="31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6430451" w14:textId="77777777" w:rsidR="00EA3121" w:rsidRDefault="00000000">
            <w:r>
              <w:rPr>
                <w:sz w:val="17"/>
                <w:szCs w:val="17"/>
              </w:rPr>
              <w:t>pCAW-Sort-Seq-V2-IHF-Neg</w:t>
            </w:r>
          </w:p>
        </w:tc>
        <w:tc>
          <w:tcPr>
            <w:tcW w:w="2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54095863" w14:textId="77777777" w:rsidR="00EA3121" w:rsidRDefault="00000000">
            <w:r>
              <w:rPr>
                <w:sz w:val="17"/>
                <w:szCs w:val="17"/>
              </w:rPr>
              <w:t>Chloramphenicol (50)</w:t>
            </w:r>
          </w:p>
        </w:tc>
        <w:tc>
          <w:tcPr>
            <w:tcW w:w="30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0590BA51" w14:textId="77777777" w:rsidR="00EA3121" w:rsidRDefault="00000000">
            <w:r>
              <w:rPr>
                <w:sz w:val="17"/>
                <w:szCs w:val="17"/>
              </w:rPr>
              <w:t>pBBR1, TetR, sfgfp, mscarlet-I, promoterless sfgfp, ihf</w:t>
            </w:r>
          </w:p>
        </w:tc>
        <w:tc>
          <w:tcPr>
            <w:tcW w:w="1500" w:type="dxa"/>
            <w:tcBorders>
              <w:top w:val="single" w:sz="1" w:space="0" w:color="999999"/>
              <w:left w:val="single" w:sz="1" w:space="0" w:color="999999"/>
              <w:bottom w:val="single" w:sz="1" w:space="0" w:color="999999"/>
              <w:right w:val="single" w:sz="1" w:space="0" w:color="999999"/>
            </w:tcBorders>
            <w:tcMar>
              <w:top w:w="60" w:type="dxa"/>
              <w:left w:w="110" w:type="dxa"/>
              <w:bottom w:w="60" w:type="dxa"/>
              <w:right w:w="110" w:type="dxa"/>
            </w:tcMar>
          </w:tcPr>
          <w:p w14:paraId="1C485B91" w14:textId="77777777" w:rsidR="00EA3121" w:rsidRDefault="00000000">
            <w:r>
              <w:rPr>
                <w:sz w:val="17"/>
                <w:szCs w:val="17"/>
              </w:rPr>
              <w:t>This study</w:t>
            </w:r>
          </w:p>
        </w:tc>
      </w:tr>
    </w:tbl>
    <w:p w14:paraId="1A84D4B6" w14:textId="77777777" w:rsidR="002D42A2" w:rsidRDefault="002D42A2"/>
    <w:p w14:paraId="4A5BD174" w14:textId="7EFFE224" w:rsidR="00AB3538" w:rsidRPr="00AB3538" w:rsidRDefault="00AB3538">
      <w:pPr>
        <w:rPr>
          <w:b/>
          <w:bCs/>
        </w:rPr>
      </w:pPr>
      <w:r w:rsidRPr="00AB3538">
        <w:rPr>
          <w:b/>
          <w:bCs/>
        </w:rPr>
        <w:t>References:</w:t>
      </w:r>
    </w:p>
    <w:sdt>
      <w:sdtPr>
        <w:rPr>
          <w:color w:val="000000"/>
        </w:rPr>
        <w:tag w:val="MENDELEY_BIBLIOGRAPHY"/>
        <w:id w:val="-1436749384"/>
        <w:placeholder>
          <w:docPart w:val="DefaultPlaceholder_-1854013440"/>
        </w:placeholder>
      </w:sdtPr>
      <w:sdtContent>
        <w:p w14:paraId="4B5E15F6" w14:textId="77777777" w:rsidR="00AB3538" w:rsidRPr="00AB3538" w:rsidRDefault="00AB3538">
          <w:pPr>
            <w:autoSpaceDE w:val="0"/>
            <w:autoSpaceDN w:val="0"/>
            <w:ind w:hanging="640"/>
            <w:divId w:val="115609341"/>
            <w:rPr>
              <w:rFonts w:eastAsia="Times New Roman"/>
              <w:color w:val="000000"/>
              <w:szCs w:val="24"/>
            </w:rPr>
          </w:pPr>
          <w:r w:rsidRPr="00AB3538">
            <w:rPr>
              <w:rFonts w:eastAsia="Times New Roman"/>
              <w:color w:val="000000"/>
            </w:rPr>
            <w:t>1.</w:t>
          </w:r>
          <w:r w:rsidRPr="00AB3538">
            <w:rPr>
              <w:rFonts w:eastAsia="Times New Roman"/>
              <w:color w:val="000000"/>
            </w:rPr>
            <w:tab/>
            <w:t xml:space="preserve">Westmann, C. A., Goldbach, L. &amp; Wagner, A. The highly rugged yet navigable regulatory landscape of the bacterial transcription factor TetR. </w:t>
          </w:r>
          <w:r w:rsidRPr="00AB3538">
            <w:rPr>
              <w:rFonts w:eastAsia="Times New Roman"/>
              <w:i/>
              <w:iCs/>
              <w:color w:val="000000"/>
            </w:rPr>
            <w:t xml:space="preserve">Nature Communications </w:t>
          </w:r>
          <w:r w:rsidRPr="00AB3538">
            <w:rPr>
              <w:rFonts w:eastAsia="Times New Roman"/>
              <w:b/>
              <w:bCs/>
              <w:color w:val="000000"/>
            </w:rPr>
            <w:t>15</w:t>
          </w:r>
          <w:r w:rsidRPr="00AB3538">
            <w:rPr>
              <w:rFonts w:eastAsia="Times New Roman"/>
              <w:color w:val="000000"/>
            </w:rPr>
            <w:t>, (2024).</w:t>
          </w:r>
        </w:p>
        <w:p w14:paraId="6CC2C53D" w14:textId="737D4C24" w:rsidR="00AB3538" w:rsidRDefault="00AB3538">
          <w:r w:rsidRPr="00AB3538">
            <w:rPr>
              <w:rFonts w:eastAsia="Times New Roman"/>
              <w:color w:val="000000"/>
            </w:rPr>
            <w:t> </w:t>
          </w:r>
        </w:p>
      </w:sdtContent>
    </w:sdt>
    <w:sectPr w:rsidR="00AB353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33D04"/>
    <w:multiLevelType w:val="hybridMultilevel"/>
    <w:tmpl w:val="1708D214"/>
    <w:lvl w:ilvl="0" w:tplc="09428E82">
      <w:start w:val="1"/>
      <w:numFmt w:val="bullet"/>
      <w:lvlText w:val="●"/>
      <w:lvlJc w:val="left"/>
      <w:pPr>
        <w:ind w:left="720" w:hanging="360"/>
      </w:pPr>
    </w:lvl>
    <w:lvl w:ilvl="1" w:tplc="B8C01A56">
      <w:start w:val="1"/>
      <w:numFmt w:val="bullet"/>
      <w:lvlText w:val="○"/>
      <w:lvlJc w:val="left"/>
      <w:pPr>
        <w:ind w:left="1440" w:hanging="360"/>
      </w:pPr>
    </w:lvl>
    <w:lvl w:ilvl="2" w:tplc="B3CAC764">
      <w:start w:val="1"/>
      <w:numFmt w:val="bullet"/>
      <w:lvlText w:val="■"/>
      <w:lvlJc w:val="left"/>
      <w:pPr>
        <w:ind w:left="2160" w:hanging="360"/>
      </w:pPr>
    </w:lvl>
    <w:lvl w:ilvl="3" w:tplc="BD7CAF14">
      <w:start w:val="1"/>
      <w:numFmt w:val="bullet"/>
      <w:lvlText w:val="●"/>
      <w:lvlJc w:val="left"/>
      <w:pPr>
        <w:ind w:left="2880" w:hanging="360"/>
      </w:pPr>
    </w:lvl>
    <w:lvl w:ilvl="4" w:tplc="09B254B0">
      <w:start w:val="1"/>
      <w:numFmt w:val="bullet"/>
      <w:lvlText w:val="○"/>
      <w:lvlJc w:val="left"/>
      <w:pPr>
        <w:ind w:left="3600" w:hanging="360"/>
      </w:pPr>
    </w:lvl>
    <w:lvl w:ilvl="5" w:tplc="467EAD5C">
      <w:start w:val="1"/>
      <w:numFmt w:val="bullet"/>
      <w:lvlText w:val="■"/>
      <w:lvlJc w:val="left"/>
      <w:pPr>
        <w:ind w:left="4320" w:hanging="360"/>
      </w:pPr>
    </w:lvl>
    <w:lvl w:ilvl="6" w:tplc="3D1EF498">
      <w:start w:val="1"/>
      <w:numFmt w:val="bullet"/>
      <w:lvlText w:val="●"/>
      <w:lvlJc w:val="left"/>
      <w:pPr>
        <w:ind w:left="5040" w:hanging="360"/>
      </w:pPr>
    </w:lvl>
    <w:lvl w:ilvl="7" w:tplc="0FB4C330">
      <w:start w:val="1"/>
      <w:numFmt w:val="bullet"/>
      <w:lvlText w:val="●"/>
      <w:lvlJc w:val="left"/>
      <w:pPr>
        <w:ind w:left="5760" w:hanging="360"/>
      </w:pPr>
    </w:lvl>
    <w:lvl w:ilvl="8" w:tplc="A17A75EA">
      <w:start w:val="1"/>
      <w:numFmt w:val="bullet"/>
      <w:lvlText w:val="●"/>
      <w:lvlJc w:val="left"/>
      <w:pPr>
        <w:ind w:left="6480" w:hanging="360"/>
      </w:pPr>
    </w:lvl>
  </w:abstractNum>
  <w:num w:numId="1" w16cid:durableId="2063398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121"/>
    <w:rsid w:val="002D42A2"/>
    <w:rsid w:val="00AB3538"/>
    <w:rsid w:val="00C41EBE"/>
    <w:rsid w:val="00D30F35"/>
    <w:rsid w:val="00EA3121"/>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43B93B42"/>
  <w15:docId w15:val="{5042445C-68BD-0847-96F4-C907BD489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CH"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PlaceholderText">
    <w:name w:val="Placeholder Text"/>
    <w:basedOn w:val="DefaultParagraphFont"/>
    <w:uiPriority w:val="99"/>
    <w:rsid w:val="00AB353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09341">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1E2BC39-BC10-C441-8EC9-60ECBBF2DC4C}"/>
      </w:docPartPr>
      <w:docPartBody>
        <w:p w:rsidR="00025EB5" w:rsidRDefault="006A5398">
          <w:r w:rsidRPr="00340262">
            <w:rPr>
              <w:rStyle w:val="PlaceholderText"/>
            </w:rPr>
            <w:t>Click or tap here to enter text.</w:t>
          </w:r>
        </w:p>
      </w:docPartBody>
    </w:docPart>
    <w:docPart>
      <w:docPartPr>
        <w:name w:val="D564DBD4266FC3478D6B67C175419473"/>
        <w:category>
          <w:name w:val="General"/>
          <w:gallery w:val="placeholder"/>
        </w:category>
        <w:types>
          <w:type w:val="bbPlcHdr"/>
        </w:types>
        <w:behaviors>
          <w:behavior w:val="content"/>
        </w:behaviors>
        <w:guid w:val="{D4D540B1-BECA-5F41-92FB-4B0C3D847C24}"/>
      </w:docPartPr>
      <w:docPartBody>
        <w:p w:rsidR="00025EB5" w:rsidRDefault="006A5398" w:rsidP="006A5398">
          <w:pPr>
            <w:pStyle w:val="D564DBD4266FC3478D6B67C175419473"/>
          </w:pPr>
          <w:r w:rsidRPr="003402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398"/>
    <w:rsid w:val="00025EB5"/>
    <w:rsid w:val="00083DE5"/>
    <w:rsid w:val="006A5398"/>
    <w:rsid w:val="00C9471A"/>
    <w:rsid w:val="00D30F35"/>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A5398"/>
    <w:rPr>
      <w:color w:val="666666"/>
    </w:rPr>
  </w:style>
  <w:style w:type="paragraph" w:customStyle="1" w:styleId="D564DBD4266FC3478D6B67C175419473">
    <w:name w:val="D564DBD4266FC3478D6B67C175419473"/>
    <w:rsid w:val="006A53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419EEA-C458-5747-BB4B-9F3B14D21331}">
  <we:reference id="wa104382081" version="1.55.1.0" store="en-GB" storeType="OMEX"/>
  <we:alternateReferences>
    <we:reference id="WA104382081" version="1.55.1.0" store="" storeType="OMEX"/>
  </we:alternateReferences>
  <we:properties>
    <we:property name="MENDELEY_CITATIONS" value="[{&quot;citationID&quot;:&quot;MENDELEY_CITATION_99ac1773-f11b-4e70-9fbd-07409630330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&quot;,&quot;citationItems&quot;:[{&quot;id&quot;:&quot;80c4dd56-ddef-3b67-a11c-28b73e2943d1&quot;,&quot;itemData&quot;:{&quot;type&quot;:&quot;article-journal&quot;,&quot;id&quot;:&quot;80c4dd56-ddef-3b67-a11c-28b73e2943d1&quot;,&quot;title&quot;:&quot;The highly rugged yet navigable regulatory landscape of the bacterial transcription factor TetR&quot;,&quot;author&quot;:[{&quot;family&quot;:&quot;Westmann&quot;,&quot;given&quot;:&quot;Cauã Antunes&quot;,&quot;parse-names&quot;:false,&quot;dropping-particle&quot;:&quot;&quot;,&quot;non-dropping-particle&quot;:&quot;&quot;},{&quot;family&quot;:&quot;Goldbach&quot;,&quot;given&quot;:&quot;Leander&quot;,&quot;parse-names&quot;:false,&quot;dropping-particle&quot;:&quot;&quot;,&quot;non-dropping-particle&quot;:&quot;&quot;},{&quot;family&quot;:&quot;Wagner&quot;,&quot;given&quot;:&quot;Andreas&quot;,&quot;parse-names&quot;:false,&quot;dropping-particle&quot;:&quot;&quot;,&quot;non-dropping-particle&quot;:&quot;&quot;}],&quot;container-title&quot;:&quot;Nature Communications &quot;,&quot;DOI&quot;:&quot;10.1038/s41467-024-54723-y&quot;,&quot;ISSN&quot;:&quot;20411723&quot;,&quot;PMID&quot;:&quot;39737967&quot;,&quot;issued&quot;:{&quot;date-parts&quot;:[[2024,12,1]]},&quot;abstract&quot;:&quot;Transcription factor binding sites (TFBSs) are important sources of evolutionary innovations. Understanding how evolution navigates the sequence space of such sites can be achieved by mapping TFBS adaptive landscapes. In such a landscape, an individual location corresponds to a TFBS bound by a transcription factor. The elevation at that location corresponds to the strength of transcriptional regulation conveyed by the sequence. Here, we develop an in vivo massively parallel reporter assay to map the landscape of bacterial TFBSs. We apply this assay to the TetR repressor, for which few TFBSs are known. We quantify the strength of transcriptional repression for 17,765 TFBSs and show that the resulting landscape is highly rugged, with 2092 peaks. Only a few peaks convey stronger repression than the wild type. Non-additive (epistatic) interactions between mutations are frequent. Despite these hallmarks of ruggedness, most high peaks are evolutionarily accessible. They have large basins of attraction and are reached by around 20% of populations evolving on the landscape. Which high peak is reached during evolution is unpredictable and contingent on the mutational path taken. This in-depth analysis of a prokaryotic gene regulator reveals a landscape that is navigable but much more rugged than the landscapes of eukaryotic regulators.&quot;,&quot;publisher&quot;:&quot;Nature Research&quot;,&quot;issue&quot;:&quot;1&quot;,&quot;volume&quot;:&quot;15&quot;,&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2BC6D-3BA7-3149-961C-5D8A95A9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Cauã Westmann</cp:lastModifiedBy>
  <cp:revision>3</cp:revision>
  <dcterms:created xsi:type="dcterms:W3CDTF">2026-06-04T13:25:00Z</dcterms:created>
  <dcterms:modified xsi:type="dcterms:W3CDTF">2026-06-15T16:02:00Z</dcterms:modified>
</cp:coreProperties>
</file>