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D319E0" w14:textId="77777777" w:rsidR="00187F7D" w:rsidRDefault="00000000">
      <w:pPr>
        <w:spacing w:after="120"/>
      </w:pPr>
      <w:r>
        <w:rPr>
          <w:b/>
          <w:bCs/>
          <w:sz w:val="20"/>
          <w:szCs w:val="20"/>
        </w:rPr>
        <w:t>Supplementary File 5. Global landscape properties.</w:t>
      </w:r>
    </w:p>
    <w:tbl>
      <w:tblPr>
        <w:tblW w:w="13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0"/>
        <w:gridCol w:w="1500"/>
        <w:gridCol w:w="1200"/>
        <w:gridCol w:w="1500"/>
        <w:gridCol w:w="1500"/>
        <w:gridCol w:w="1500"/>
        <w:gridCol w:w="1700"/>
        <w:gridCol w:w="1500"/>
        <w:gridCol w:w="1700"/>
      </w:tblGrid>
      <w:tr w:rsidR="00187F7D" w14:paraId="6DC8D14B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9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2794A7EE" w14:textId="77777777" w:rsidR="00187F7D" w:rsidRDefault="00187F7D"/>
        </w:tc>
        <w:tc>
          <w:tcPr>
            <w:tcW w:w="15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0CFB0B30" w14:textId="77777777" w:rsidR="00187F7D" w:rsidRDefault="00000000">
            <w:r>
              <w:rPr>
                <w:b/>
                <w:bCs/>
                <w:sz w:val="17"/>
                <w:szCs w:val="17"/>
              </w:rPr>
              <w:t>Number of genotypes¹</w:t>
            </w:r>
          </w:p>
        </w:tc>
        <w:tc>
          <w:tcPr>
            <w:tcW w:w="12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15E8ECFC" w14:textId="77777777" w:rsidR="00187F7D" w:rsidRDefault="00000000">
            <w:r>
              <w:rPr>
                <w:b/>
                <w:bCs/>
                <w:sz w:val="17"/>
                <w:szCs w:val="17"/>
              </w:rPr>
              <w:t>Number of peaks²</w:t>
            </w:r>
          </w:p>
        </w:tc>
        <w:tc>
          <w:tcPr>
            <w:tcW w:w="15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23D82A09" w14:textId="77777777" w:rsidR="00187F7D" w:rsidRDefault="00000000">
            <w:r>
              <w:rPr>
                <w:b/>
                <w:bCs/>
                <w:sz w:val="17"/>
                <w:szCs w:val="17"/>
              </w:rPr>
              <w:t>Number of low peaks³</w:t>
            </w:r>
          </w:p>
        </w:tc>
        <w:tc>
          <w:tcPr>
            <w:tcW w:w="15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36D14E5F" w14:textId="77777777" w:rsidR="00187F7D" w:rsidRDefault="00000000">
            <w:r>
              <w:rPr>
                <w:b/>
                <w:bCs/>
                <w:sz w:val="17"/>
                <w:szCs w:val="17"/>
              </w:rPr>
              <w:t>Number of high peaks⁴</w:t>
            </w:r>
          </w:p>
        </w:tc>
        <w:tc>
          <w:tcPr>
            <w:tcW w:w="15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16B867B5" w14:textId="77777777" w:rsidR="00187F7D" w:rsidRDefault="00000000">
            <w:r>
              <w:rPr>
                <w:b/>
                <w:bCs/>
                <w:sz w:val="17"/>
                <w:szCs w:val="17"/>
              </w:rPr>
              <w:t>Number of squares⁵</w:t>
            </w:r>
          </w:p>
        </w:tc>
        <w:tc>
          <w:tcPr>
            <w:tcW w:w="17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3B6F5263" w14:textId="77777777" w:rsidR="00187F7D" w:rsidRDefault="00000000">
            <w:r>
              <w:rPr>
                <w:b/>
                <w:bCs/>
                <w:sz w:val="17"/>
                <w:szCs w:val="17"/>
              </w:rPr>
              <w:t>Magnitude epistasis or additivity⁶˙⁷</w:t>
            </w:r>
          </w:p>
        </w:tc>
        <w:tc>
          <w:tcPr>
            <w:tcW w:w="15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38B86C51" w14:textId="77777777" w:rsidR="00187F7D" w:rsidRDefault="00000000">
            <w:r>
              <w:rPr>
                <w:b/>
                <w:bCs/>
                <w:sz w:val="17"/>
                <w:szCs w:val="17"/>
              </w:rPr>
              <w:t>Simple sign epistasis⁷</w:t>
            </w:r>
          </w:p>
        </w:tc>
        <w:tc>
          <w:tcPr>
            <w:tcW w:w="17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16203CCA" w14:textId="77777777" w:rsidR="00187F7D" w:rsidRDefault="00000000">
            <w:r>
              <w:rPr>
                <w:b/>
                <w:bCs/>
                <w:sz w:val="17"/>
                <w:szCs w:val="17"/>
              </w:rPr>
              <w:t>Reciprocal sign epistasis⁷</w:t>
            </w:r>
          </w:p>
        </w:tc>
      </w:tr>
      <w:tr w:rsidR="00187F7D" w14:paraId="0C2FC324" w14:textId="77777777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4C122820" w14:textId="77777777" w:rsidR="00187F7D" w:rsidRDefault="00000000">
            <w:r>
              <w:rPr>
                <w:sz w:val="17"/>
                <w:szCs w:val="17"/>
              </w:rPr>
              <w:t>CRP</w:t>
            </w:r>
          </w:p>
        </w:tc>
        <w:tc>
          <w:tcPr>
            <w:tcW w:w="15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6F9A3375" w14:textId="77777777" w:rsidR="00187F7D" w:rsidRDefault="00000000">
            <w:r>
              <w:rPr>
                <w:sz w:val="17"/>
                <w:szCs w:val="17"/>
              </w:rPr>
              <w:t>31,975 (49%)¹</w:t>
            </w:r>
          </w:p>
        </w:tc>
        <w:tc>
          <w:tcPr>
            <w:tcW w:w="12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09B4F58F" w14:textId="77777777" w:rsidR="00187F7D" w:rsidRDefault="00000000">
            <w:r>
              <w:rPr>
                <w:sz w:val="17"/>
                <w:szCs w:val="17"/>
              </w:rPr>
              <w:t>2,154 (7%)</w:t>
            </w:r>
          </w:p>
        </w:tc>
        <w:tc>
          <w:tcPr>
            <w:tcW w:w="15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7E3D31B5" w14:textId="77777777" w:rsidR="00187F7D" w:rsidRDefault="00000000">
            <w:r>
              <w:rPr>
                <w:sz w:val="17"/>
                <w:szCs w:val="17"/>
              </w:rPr>
              <w:t>2,093 (97.2%)</w:t>
            </w:r>
          </w:p>
        </w:tc>
        <w:tc>
          <w:tcPr>
            <w:tcW w:w="15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0CA8E6E4" w14:textId="77777777" w:rsidR="00187F7D" w:rsidRDefault="00000000">
            <w:r>
              <w:rPr>
                <w:sz w:val="17"/>
                <w:szCs w:val="17"/>
              </w:rPr>
              <w:t>61 (2.8%)</w:t>
            </w:r>
          </w:p>
        </w:tc>
        <w:tc>
          <w:tcPr>
            <w:tcW w:w="15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46AE6F4D" w14:textId="77777777" w:rsidR="00187F7D" w:rsidRDefault="00000000">
            <w:r>
              <w:rPr>
                <w:sz w:val="17"/>
                <w:szCs w:val="17"/>
              </w:rPr>
              <w:t>580,289</w:t>
            </w:r>
          </w:p>
        </w:tc>
        <w:tc>
          <w:tcPr>
            <w:tcW w:w="17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2CF0B8D6" w14:textId="77777777" w:rsidR="00187F7D" w:rsidRDefault="00000000">
            <w:r>
              <w:rPr>
                <w:sz w:val="17"/>
                <w:szCs w:val="17"/>
              </w:rPr>
              <w:t>37%</w:t>
            </w:r>
          </w:p>
        </w:tc>
        <w:tc>
          <w:tcPr>
            <w:tcW w:w="15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29EFB7BF" w14:textId="77777777" w:rsidR="00187F7D" w:rsidRDefault="00000000">
            <w:r>
              <w:rPr>
                <w:sz w:val="17"/>
                <w:szCs w:val="17"/>
              </w:rPr>
              <w:t>34%</w:t>
            </w:r>
          </w:p>
        </w:tc>
        <w:tc>
          <w:tcPr>
            <w:tcW w:w="17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6C68D13B" w14:textId="77777777" w:rsidR="00187F7D" w:rsidRDefault="00000000">
            <w:r>
              <w:rPr>
                <w:sz w:val="17"/>
                <w:szCs w:val="17"/>
              </w:rPr>
              <w:t>28%</w:t>
            </w:r>
          </w:p>
        </w:tc>
      </w:tr>
      <w:tr w:rsidR="00187F7D" w14:paraId="08974334" w14:textId="77777777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1F5DF58D" w14:textId="77777777" w:rsidR="00187F7D" w:rsidRDefault="00000000">
            <w:r>
              <w:rPr>
                <w:sz w:val="17"/>
                <w:szCs w:val="17"/>
              </w:rPr>
              <w:t>Fis</w:t>
            </w:r>
          </w:p>
        </w:tc>
        <w:tc>
          <w:tcPr>
            <w:tcW w:w="15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72A1E1E9" w14:textId="77777777" w:rsidR="00187F7D" w:rsidRDefault="00000000">
            <w:r>
              <w:rPr>
                <w:sz w:val="17"/>
                <w:szCs w:val="17"/>
              </w:rPr>
              <w:t>43,222 (66%)¹</w:t>
            </w:r>
          </w:p>
        </w:tc>
        <w:tc>
          <w:tcPr>
            <w:tcW w:w="12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4764909E" w14:textId="77777777" w:rsidR="00187F7D" w:rsidRDefault="00000000">
            <w:r>
              <w:rPr>
                <w:sz w:val="17"/>
                <w:szCs w:val="17"/>
              </w:rPr>
              <w:t>2,312 (5%)</w:t>
            </w:r>
          </w:p>
        </w:tc>
        <w:tc>
          <w:tcPr>
            <w:tcW w:w="15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780CE9AB" w14:textId="77777777" w:rsidR="00187F7D" w:rsidRDefault="00000000">
            <w:r>
              <w:rPr>
                <w:sz w:val="17"/>
                <w:szCs w:val="17"/>
              </w:rPr>
              <w:t>2,140 (92.6%)</w:t>
            </w:r>
          </w:p>
        </w:tc>
        <w:tc>
          <w:tcPr>
            <w:tcW w:w="15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226D3105" w14:textId="77777777" w:rsidR="00187F7D" w:rsidRDefault="00000000">
            <w:r>
              <w:rPr>
                <w:sz w:val="17"/>
                <w:szCs w:val="17"/>
              </w:rPr>
              <w:t>172 (7.4%)</w:t>
            </w:r>
          </w:p>
        </w:tc>
        <w:tc>
          <w:tcPr>
            <w:tcW w:w="15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51FE55DF" w14:textId="77777777" w:rsidR="00187F7D" w:rsidRDefault="00000000">
            <w:r>
              <w:rPr>
                <w:sz w:val="17"/>
                <w:szCs w:val="17"/>
              </w:rPr>
              <w:t>1,194,144</w:t>
            </w:r>
          </w:p>
        </w:tc>
        <w:tc>
          <w:tcPr>
            <w:tcW w:w="17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253129AD" w14:textId="77777777" w:rsidR="00187F7D" w:rsidRDefault="00000000">
            <w:r>
              <w:rPr>
                <w:sz w:val="17"/>
                <w:szCs w:val="17"/>
              </w:rPr>
              <w:t>34%</w:t>
            </w:r>
          </w:p>
        </w:tc>
        <w:tc>
          <w:tcPr>
            <w:tcW w:w="15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6A188745" w14:textId="77777777" w:rsidR="00187F7D" w:rsidRDefault="00000000">
            <w:r>
              <w:rPr>
                <w:sz w:val="17"/>
                <w:szCs w:val="17"/>
              </w:rPr>
              <w:t>34%</w:t>
            </w:r>
          </w:p>
        </w:tc>
        <w:tc>
          <w:tcPr>
            <w:tcW w:w="17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4A0A4F76" w14:textId="77777777" w:rsidR="00187F7D" w:rsidRDefault="00000000">
            <w:r>
              <w:rPr>
                <w:sz w:val="17"/>
                <w:szCs w:val="17"/>
              </w:rPr>
              <w:t>32%</w:t>
            </w:r>
          </w:p>
        </w:tc>
      </w:tr>
      <w:tr w:rsidR="00187F7D" w14:paraId="16DE5BB1" w14:textId="77777777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2DF9D37F" w14:textId="77777777" w:rsidR="00187F7D" w:rsidRDefault="00000000">
            <w:r>
              <w:rPr>
                <w:sz w:val="17"/>
                <w:szCs w:val="17"/>
              </w:rPr>
              <w:t>IHF</w:t>
            </w:r>
          </w:p>
        </w:tc>
        <w:tc>
          <w:tcPr>
            <w:tcW w:w="15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64336C0D" w14:textId="77777777" w:rsidR="00187F7D" w:rsidRDefault="00000000">
            <w:r>
              <w:rPr>
                <w:sz w:val="17"/>
                <w:szCs w:val="17"/>
              </w:rPr>
              <w:t>41,325 (63%)¹</w:t>
            </w:r>
          </w:p>
        </w:tc>
        <w:tc>
          <w:tcPr>
            <w:tcW w:w="12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23C5226A" w14:textId="77777777" w:rsidR="00187F7D" w:rsidRDefault="00000000">
            <w:r>
              <w:rPr>
                <w:sz w:val="17"/>
                <w:szCs w:val="17"/>
              </w:rPr>
              <w:t>2,453 (6%)</w:t>
            </w:r>
          </w:p>
        </w:tc>
        <w:tc>
          <w:tcPr>
            <w:tcW w:w="15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5CC6015E" w14:textId="77777777" w:rsidR="00187F7D" w:rsidRDefault="00000000">
            <w:r>
              <w:rPr>
                <w:sz w:val="17"/>
                <w:szCs w:val="17"/>
              </w:rPr>
              <w:t>2,254 (91.9%)</w:t>
            </w:r>
          </w:p>
        </w:tc>
        <w:tc>
          <w:tcPr>
            <w:tcW w:w="15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332F4A37" w14:textId="77777777" w:rsidR="00187F7D" w:rsidRDefault="00000000">
            <w:r>
              <w:rPr>
                <w:sz w:val="17"/>
                <w:szCs w:val="17"/>
              </w:rPr>
              <w:t>199 (8.1%)</w:t>
            </w:r>
          </w:p>
        </w:tc>
        <w:tc>
          <w:tcPr>
            <w:tcW w:w="15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383EFC5E" w14:textId="77777777" w:rsidR="00187F7D" w:rsidRDefault="00000000">
            <w:r>
              <w:rPr>
                <w:sz w:val="17"/>
                <w:szCs w:val="17"/>
              </w:rPr>
              <w:t>1,026,818</w:t>
            </w:r>
          </w:p>
        </w:tc>
        <w:tc>
          <w:tcPr>
            <w:tcW w:w="17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63647A90" w14:textId="77777777" w:rsidR="00187F7D" w:rsidRDefault="00000000">
            <w:r>
              <w:rPr>
                <w:sz w:val="17"/>
                <w:szCs w:val="17"/>
              </w:rPr>
              <w:t>34%</w:t>
            </w:r>
          </w:p>
        </w:tc>
        <w:tc>
          <w:tcPr>
            <w:tcW w:w="15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20BECD0B" w14:textId="77777777" w:rsidR="00187F7D" w:rsidRDefault="00000000">
            <w:r>
              <w:rPr>
                <w:sz w:val="17"/>
                <w:szCs w:val="17"/>
              </w:rPr>
              <w:t>33%</w:t>
            </w:r>
          </w:p>
        </w:tc>
        <w:tc>
          <w:tcPr>
            <w:tcW w:w="17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52CCD398" w14:textId="77777777" w:rsidR="00187F7D" w:rsidRDefault="00000000">
            <w:r>
              <w:rPr>
                <w:sz w:val="17"/>
                <w:szCs w:val="17"/>
              </w:rPr>
              <w:t>32%</w:t>
            </w:r>
          </w:p>
        </w:tc>
      </w:tr>
    </w:tbl>
    <w:p w14:paraId="6B70573C" w14:textId="77777777" w:rsidR="00187F7D" w:rsidRDefault="00000000">
      <w:pPr>
        <w:spacing w:before="80" w:after="20"/>
      </w:pPr>
      <w:r>
        <w:rPr>
          <w:color w:val="555555"/>
          <w:sz w:val="15"/>
          <w:szCs w:val="15"/>
        </w:rPr>
        <w:t>¹ Percentages indicate the proportion of the studied library relative to its expected size.</w:t>
      </w:r>
    </w:p>
    <w:p w14:paraId="4FCF9301" w14:textId="77777777" w:rsidR="00187F7D" w:rsidRDefault="00000000">
      <w:pPr>
        <w:spacing w:before="80" w:after="20"/>
      </w:pPr>
      <w:r>
        <w:rPr>
          <w:color w:val="555555"/>
          <w:sz w:val="15"/>
          <w:szCs w:val="15"/>
        </w:rPr>
        <w:t>² Percentages indicate the proportion of peaks relative to the total number of genotypes.</w:t>
      </w:r>
    </w:p>
    <w:p w14:paraId="69477117" w14:textId="77777777" w:rsidR="00187F7D" w:rsidRDefault="00000000">
      <w:pPr>
        <w:spacing w:before="80" w:after="20"/>
      </w:pPr>
      <w:r>
        <w:rPr>
          <w:color w:val="555555"/>
          <w:sz w:val="15"/>
          <w:szCs w:val="15"/>
        </w:rPr>
        <w:t>³ Low peaks are peaks with regulation strengths below the wild-type sequence. Percentages refer to the proportion of all peak genotypes.</w:t>
      </w:r>
    </w:p>
    <w:p w14:paraId="74CA767D" w14:textId="77777777" w:rsidR="00187F7D" w:rsidRDefault="00000000">
      <w:pPr>
        <w:spacing w:before="80" w:after="20"/>
      </w:pPr>
      <w:r>
        <w:rPr>
          <w:color w:val="555555"/>
          <w:sz w:val="15"/>
          <w:szCs w:val="15"/>
        </w:rPr>
        <w:t>⁴ High peaks are peaks with regulation strengths above the wild-type sequence. Percentages refer to the proportion of all peak genotypes.</w:t>
      </w:r>
    </w:p>
    <w:p w14:paraId="16309246" w14:textId="77777777" w:rsidR="00187F7D" w:rsidRDefault="00000000">
      <w:pPr>
        <w:spacing w:before="80" w:after="20"/>
      </w:pPr>
      <w:r>
        <w:rPr>
          <w:color w:val="555555"/>
          <w:sz w:val="15"/>
          <w:szCs w:val="15"/>
        </w:rPr>
        <w:t>⁵ A square represents a quadruplet of sequences containing a focal sequence (ab), one double mutant of this sequence (AB), and the two intermediate single mutants (Ab and aB).</w:t>
      </w:r>
    </w:p>
    <w:p w14:paraId="60683A74" w14:textId="1A2B6BB4" w:rsidR="00187F7D" w:rsidRDefault="00000000">
      <w:pPr>
        <w:spacing w:before="80" w:after="20"/>
      </w:pPr>
      <w:r>
        <w:rPr>
          <w:color w:val="555555"/>
          <w:sz w:val="15"/>
          <w:szCs w:val="15"/>
        </w:rPr>
        <w:t>⁶ This category includes both magnitude epistasis and additivity (no epistasis) without distinguishing them, because neither of the two subcategories affects peak accessibility</w:t>
      </w:r>
      <w:sdt>
        <w:sdtPr>
          <w:rPr>
            <w:color w:val="555555"/>
            <w:sz w:val="15"/>
            <w:szCs w:val="15"/>
            <w:vertAlign w:val="superscript"/>
          </w:rPr>
          <w:tag w:val="MENDELEY_CITATION_v3_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"/>
          <w:id w:val="1645088105"/>
          <w:placeholder>
            <w:docPart w:val="DefaultPlaceholder_-1854013440"/>
          </w:placeholder>
        </w:sdtPr>
        <w:sdtContent>
          <w:r w:rsidR="007C7288" w:rsidRPr="007C7288">
            <w:rPr>
              <w:color w:val="555555"/>
              <w:sz w:val="15"/>
              <w:szCs w:val="15"/>
              <w:vertAlign w:val="superscript"/>
            </w:rPr>
            <w:t>1</w:t>
          </w:r>
        </w:sdtContent>
      </w:sdt>
      <w:r>
        <w:rPr>
          <w:color w:val="555555"/>
          <w:sz w:val="15"/>
          <w:szCs w:val="15"/>
        </w:rPr>
        <w:t>.</w:t>
      </w:r>
    </w:p>
    <w:p w14:paraId="199768BB" w14:textId="77777777" w:rsidR="00187F7D" w:rsidRDefault="00000000">
      <w:pPr>
        <w:spacing w:before="80" w:after="20"/>
        <w:rPr>
          <w:color w:val="555555"/>
          <w:sz w:val="15"/>
          <w:szCs w:val="15"/>
        </w:rPr>
      </w:pPr>
      <w:r>
        <w:rPr>
          <w:color w:val="555555"/>
          <w:sz w:val="15"/>
          <w:szCs w:val="15"/>
        </w:rPr>
        <w:t>⁷ Percentages refer to the proportion of all squares.</w:t>
      </w:r>
    </w:p>
    <w:p w14:paraId="09B4F88A" w14:textId="77777777" w:rsidR="007C7288" w:rsidRDefault="007C7288">
      <w:pPr>
        <w:spacing w:before="80" w:after="20"/>
        <w:rPr>
          <w:b/>
          <w:bCs/>
        </w:rPr>
      </w:pPr>
    </w:p>
    <w:p w14:paraId="21474D21" w14:textId="73547261" w:rsidR="007C7288" w:rsidRDefault="007C7288">
      <w:pPr>
        <w:spacing w:before="80" w:after="20"/>
        <w:rPr>
          <w:b/>
          <w:bCs/>
        </w:rPr>
      </w:pPr>
      <w:r w:rsidRPr="007C7288">
        <w:rPr>
          <w:b/>
          <w:bCs/>
        </w:rPr>
        <w:t>References</w:t>
      </w:r>
    </w:p>
    <w:sdt>
      <w:sdtPr>
        <w:rPr>
          <w:color w:val="000000"/>
        </w:rPr>
        <w:tag w:val="MENDELEY_BIBLIOGRAPHY"/>
        <w:id w:val="94065922"/>
        <w:placeholder>
          <w:docPart w:val="DefaultPlaceholder_-1854013440"/>
        </w:placeholder>
      </w:sdtPr>
      <w:sdtContent>
        <w:p w14:paraId="48AC5414" w14:textId="77777777" w:rsidR="007C7288" w:rsidRPr="007C7288" w:rsidRDefault="007C7288">
          <w:pPr>
            <w:autoSpaceDE w:val="0"/>
            <w:autoSpaceDN w:val="0"/>
            <w:ind w:hanging="640"/>
            <w:divId w:val="1224101107"/>
            <w:rPr>
              <w:rFonts w:eastAsia="Times New Roman"/>
              <w:color w:val="000000"/>
              <w:szCs w:val="24"/>
            </w:rPr>
          </w:pPr>
          <w:r w:rsidRPr="007C7288">
            <w:rPr>
              <w:rFonts w:eastAsia="Times New Roman"/>
              <w:color w:val="000000"/>
            </w:rPr>
            <w:t>1.</w:t>
          </w:r>
          <w:r w:rsidRPr="007C7288">
            <w:rPr>
              <w:rFonts w:eastAsia="Times New Roman"/>
              <w:color w:val="000000"/>
            </w:rPr>
            <w:tab/>
            <w:t xml:space="preserve">Aguilar-Rodríguez, J., Payne, J. L. &amp; Wagner, A. A thousand empirical adaptive landscapes and their navigability. </w:t>
          </w:r>
          <w:r w:rsidRPr="007C7288">
            <w:rPr>
              <w:rFonts w:eastAsia="Times New Roman"/>
              <w:i/>
              <w:iCs/>
              <w:color w:val="000000"/>
            </w:rPr>
            <w:t>Nat. Ecol. Evol.</w:t>
          </w:r>
          <w:r w:rsidRPr="007C7288">
            <w:rPr>
              <w:rFonts w:eastAsia="Times New Roman"/>
              <w:color w:val="000000"/>
            </w:rPr>
            <w:t xml:space="preserve"> 1, 0045 (2017).</w:t>
          </w:r>
        </w:p>
        <w:p w14:paraId="2DA81E09" w14:textId="1622655A" w:rsidR="007C7288" w:rsidRPr="007C7288" w:rsidRDefault="007C7288">
          <w:pPr>
            <w:spacing w:before="80" w:after="20"/>
            <w:rPr>
              <w:b/>
              <w:bCs/>
            </w:rPr>
          </w:pPr>
          <w:r w:rsidRPr="007C7288">
            <w:rPr>
              <w:rFonts w:eastAsia="Times New Roman"/>
              <w:color w:val="000000"/>
            </w:rPr>
            <w:t> </w:t>
          </w:r>
        </w:p>
      </w:sdtContent>
    </w:sdt>
    <w:sectPr w:rsidR="007C7288" w:rsidRPr="007C7288">
      <w:pgSz w:w="15840" w:h="12240" w:orient="landscape"/>
      <w:pgMar w:top="1080" w:right="1080" w:bottom="1080" w:left="108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EB9016F"/>
    <w:multiLevelType w:val="hybridMultilevel"/>
    <w:tmpl w:val="3E2C8180"/>
    <w:lvl w:ilvl="0" w:tplc="91725A64">
      <w:start w:val="1"/>
      <w:numFmt w:val="bullet"/>
      <w:lvlText w:val="●"/>
      <w:lvlJc w:val="left"/>
      <w:pPr>
        <w:ind w:left="720" w:hanging="360"/>
      </w:pPr>
    </w:lvl>
    <w:lvl w:ilvl="1" w:tplc="21ECD0E8">
      <w:start w:val="1"/>
      <w:numFmt w:val="bullet"/>
      <w:lvlText w:val="○"/>
      <w:lvlJc w:val="left"/>
      <w:pPr>
        <w:ind w:left="1440" w:hanging="360"/>
      </w:pPr>
    </w:lvl>
    <w:lvl w:ilvl="2" w:tplc="CC8A425C">
      <w:start w:val="1"/>
      <w:numFmt w:val="bullet"/>
      <w:lvlText w:val="■"/>
      <w:lvlJc w:val="left"/>
      <w:pPr>
        <w:ind w:left="2160" w:hanging="360"/>
      </w:pPr>
    </w:lvl>
    <w:lvl w:ilvl="3" w:tplc="5182792C">
      <w:start w:val="1"/>
      <w:numFmt w:val="bullet"/>
      <w:lvlText w:val="●"/>
      <w:lvlJc w:val="left"/>
      <w:pPr>
        <w:ind w:left="2880" w:hanging="360"/>
      </w:pPr>
    </w:lvl>
    <w:lvl w:ilvl="4" w:tplc="08E6AC32">
      <w:start w:val="1"/>
      <w:numFmt w:val="bullet"/>
      <w:lvlText w:val="○"/>
      <w:lvlJc w:val="left"/>
      <w:pPr>
        <w:ind w:left="3600" w:hanging="360"/>
      </w:pPr>
    </w:lvl>
    <w:lvl w:ilvl="5" w:tplc="725EDCF0">
      <w:start w:val="1"/>
      <w:numFmt w:val="bullet"/>
      <w:lvlText w:val="■"/>
      <w:lvlJc w:val="left"/>
      <w:pPr>
        <w:ind w:left="4320" w:hanging="360"/>
      </w:pPr>
    </w:lvl>
    <w:lvl w:ilvl="6" w:tplc="6D608F5E">
      <w:start w:val="1"/>
      <w:numFmt w:val="bullet"/>
      <w:lvlText w:val="●"/>
      <w:lvlJc w:val="left"/>
      <w:pPr>
        <w:ind w:left="5040" w:hanging="360"/>
      </w:pPr>
    </w:lvl>
    <w:lvl w:ilvl="7" w:tplc="A8B47FCC">
      <w:start w:val="1"/>
      <w:numFmt w:val="bullet"/>
      <w:lvlText w:val="●"/>
      <w:lvlJc w:val="left"/>
      <w:pPr>
        <w:ind w:left="5760" w:hanging="360"/>
      </w:pPr>
    </w:lvl>
    <w:lvl w:ilvl="8" w:tplc="54CEF136">
      <w:start w:val="1"/>
      <w:numFmt w:val="bullet"/>
      <w:lvlText w:val="●"/>
      <w:lvlJc w:val="left"/>
      <w:pPr>
        <w:ind w:left="6480" w:hanging="360"/>
      </w:pPr>
    </w:lvl>
  </w:abstractNum>
  <w:num w:numId="1" w16cid:durableId="388383978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8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7F7D"/>
    <w:rsid w:val="00187F7D"/>
    <w:rsid w:val="007C7288"/>
    <w:rsid w:val="00D30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8674C6C"/>
  <w15:docId w15:val="{5042445C-68BD-0847-96F4-C907BD489E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18"/>
        <w:szCs w:val="18"/>
        <w:lang w:val="en-CH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7C7288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4101107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C18B56-F0B0-234A-9D25-F0CF24F54F15}"/>
      </w:docPartPr>
      <w:docPartBody>
        <w:p w:rsidR="00000000" w:rsidRDefault="0088413B">
          <w:r w:rsidRPr="00340262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413B"/>
    <w:rsid w:val="0047656C"/>
    <w:rsid w:val="0088413B"/>
    <w:rsid w:val="00D30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CH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8413B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1193147-4B53-8146-9220-6D826E46E0ED}">
  <we:reference id="wa104382081" version="1.55.1.0" store="en-GB" storeType="OMEX"/>
  <we:alternateReferences>
    <we:reference id="WA104382081" version="1.55.1.0" store="" storeType="OMEX"/>
  </we:alternateReferences>
  <we:properties>
    <we:property name="MENDELEY_BIBLIOGRAPHY_IS_DIRTY" value="false"/>
    <we:property name="MENDELEY_BIBLIOGRAPHY_LAST_MODIFIED" value="1781539291400"/>
    <we:property name="MENDELEY_CITATIONS" value="[{&quot;citationID&quot;:&quot;MENDELEY_CITATION_6b57f8de-df54-4ed3-8404-501499ec9675&quot;,&quot;properties&quot;:{&quot;noteIndex&quot;:0},&quot;isEdited&quot;:false,&quot;manualOverride&quot;:{&quot;isManuallyOverridden&quot;:false,&quot;citeprocText&quot;:&quot;&lt;sup&gt;1&lt;/sup&gt;&quot;,&quot;manualOverrideText&quot;:&quot;&quot;},&quot;citationItems&quot;:[{&quot;id&quot;:&quot;3bccd740-7a59-350f-97c2-076b597483d4&quot;,&quot;itemData&quot;:{&quot;type&quot;:&quot;article-journal&quot;,&quot;id&quot;:&quot;3bccd740-7a59-350f-97c2-076b597483d4&quot;,&quot;title&quot;:&quot;A thousand empirical adaptive landscapes and their navigability&quot;,&quot;author&quot;:[{&quot;family&quot;:&quot;Aguilar-Rodríguez&quot;,&quot;given&quot;:&quot;José&quot;,&quot;parse-names&quot;:false,&quot;dropping-particle&quot;:&quot;&quot;,&quot;non-dropping-particle&quot;:&quot;&quot;},{&quot;family&quot;:&quot;Payne&quot;,&quot;given&quot;:&quot;Joshua L.&quot;,&quot;parse-names&quot;:false,&quot;dropping-particle&quot;:&quot;&quot;,&quot;non-dropping-particle&quot;:&quot;&quot;},{&quot;family&quot;:&quot;Wagner&quot;,&quot;given&quot;:&quot;Andreas&quot;,&quot;parse-names&quot;:false,&quot;dropping-particle&quot;:&quot;&quot;,&quot;non-dropping-particle&quot;:&quot;&quot;}],&quot;container-title&quot;:&quot;Nature Ecology &amp; Evolution&quot;,&quot;container-title-short&quot;:&quot;Nat. Ecol. Evol.&quot;,&quot;DOI&quot;:&quot;10.1038/s41559-016-0045&quot;,&quot;ISSN&quot;:&quot;2397-334X&quot;,&quot;URL&quot;:&quot;http://www.nature.com/articles/s41559-016-0045&quot;,&quot;issued&quot;:{&quot;date-parts&quot;:[[2017]]},&quot;page&quot;:&quot;0045&quot;,&quot;issue&quot;:&quot;2&quot;,&quot;volume&quot;:&quot;1&quot;},&quot;isTemporary&quot;:false}],&quot;citationTag&quot;:&quot;MENDELEY_CITATION_v3_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&quot;}]"/>
    <we:property name="MENDELEY_CITATIONS_LOCALE_CODE" value="&quot;en-GB&quot;"/>
    <we:property name="MENDELEY_CITATIONS_STYLE" value="{&quot;id&quot;:&quot;https://www.zotero.org/styles/nature&quot;,&quot;title&quot;:&quot;Nature&quot;,&quot;format&quot;:&quot;numeric&quot;,&quot;defaultLocale&quot;:&quot;en-GB&quot;,&quot;isLocaleCodeValid&quot;:true}"/>
  </we:properties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C9B6ED0-C867-F341-866F-082DB0342F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224</Words>
  <Characters>1278</Characters>
  <Application>Microsoft Office Word</Application>
  <DocSecurity>0</DocSecurity>
  <Lines>10</Lines>
  <Paragraphs>2</Paragraphs>
  <ScaleCrop>false</ScaleCrop>
  <Company/>
  <LinksUpToDate>false</LinksUpToDate>
  <CharactersWithSpaces>1500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Cauã Westmann</cp:lastModifiedBy>
  <cp:revision>2</cp:revision>
  <dcterms:created xsi:type="dcterms:W3CDTF">2026-06-04T13:25:00Z</dcterms:created>
  <dcterms:modified xsi:type="dcterms:W3CDTF">2026-06-15T16:01:00Z</dcterms:modified>
</cp:coreProperties>
</file>