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Supplementary File 6. </w:t>
      </w:r>
      <w:r>
        <w:rPr>
          <w:rFonts w:ascii="Arial" w:cs="Arial" w:eastAsia="Arial" w:hAnsi="Arial"/>
          <w:b/>
          <w:bCs/>
          <w:sz w:val="20"/>
          <w:szCs w:val="20"/>
        </w:rPr>
        <w:t xml:space="preserve">Primers for engineering the pCAW-Sort-Seq-V2 plasmid and for cloning libraries.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4600"/>
        <w:gridCol w:w="2160"/>
      </w:tblGrid>
      <w:tr>
        <w:trPr>
          <w:tblHeader/>
        </w:trPr>
        <w:tc>
          <w:tcPr>
            <w:tcW w:type="dxa" w:w="2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sz w:val="17"/>
                <w:szCs w:val="17"/>
              </w:rPr>
              <w:t xml:space="preserve">Name</w:t>
            </w:r>
          </w:p>
        </w:tc>
        <w:tc>
          <w:tcPr>
            <w:tcW w:type="dxa" w:w="4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sz w:val="17"/>
                <w:szCs w:val="17"/>
              </w:rPr>
              <w:t xml:space="preserve">Sequence</w:t>
            </w:r>
          </w:p>
        </w:tc>
        <w:tc>
          <w:tcPr>
            <w:tcW w:type="dxa" w:w="21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sz w:val="17"/>
                <w:szCs w:val="17"/>
              </w:rPr>
              <w:t xml:space="preserve">Usage</w:t>
            </w:r>
          </w:p>
        </w:tc>
      </w:tr>
      <w:tr>
        <w:trPr>
          <w:tblHeader w:val="false"/>
        </w:trPr>
        <w:tc>
          <w:tcPr>
            <w:tcW w:type="dxa" w:w="2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pCAW_frag1_F</w:t>
            </w:r>
          </w:p>
        </w:tc>
        <w:tc>
          <w:tcPr>
            <w:tcW w:type="dxa" w:w="4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5’-CGTCCGACTTACGGAAGGTAGATtttacggc-3’</w:t>
            </w:r>
          </w:p>
        </w:tc>
        <w:tc>
          <w:tcPr>
            <w:tcW w:type="dxa" w:w="21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Linearizing the pCAW-Sort-Seq fragment 1 for Gibson Assembly</w:t>
            </w:r>
          </w:p>
        </w:tc>
      </w:tr>
      <w:tr>
        <w:trPr>
          <w:tblHeader w:val="false"/>
        </w:trPr>
        <w:tc>
          <w:tcPr>
            <w:tcW w:type="dxa" w:w="2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pCAW_frag1_R</w:t>
            </w:r>
          </w:p>
        </w:tc>
        <w:tc>
          <w:tcPr>
            <w:tcW w:type="dxa" w:w="4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5’-CTCGTGCCTAACGGAAGGTAGATtttacggc-3’</w:t>
            </w:r>
          </w:p>
        </w:tc>
        <w:tc>
          <w:tcPr>
            <w:tcW w:type="dxa" w:w="21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Linearizing the pCAW-Sort-Seq fragment 1 for Gibson Assembly</w:t>
            </w:r>
          </w:p>
        </w:tc>
      </w:tr>
      <w:tr>
        <w:trPr>
          <w:tblHeader w:val="false"/>
        </w:trPr>
        <w:tc>
          <w:tcPr>
            <w:tcW w:type="dxa" w:w="2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pCAW_frag2_F</w:t>
            </w:r>
          </w:p>
        </w:tc>
        <w:tc>
          <w:tcPr>
            <w:tcW w:type="dxa" w:w="4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5’-TAAGATTGCCACGGAAGGTAGATtttacggc-3’</w:t>
            </w:r>
          </w:p>
        </w:tc>
        <w:tc>
          <w:tcPr>
            <w:tcW w:type="dxa" w:w="21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Linearizing the pCAW-Sort-Seq fragment 2 for Gibson Assembly</w:t>
            </w:r>
          </w:p>
        </w:tc>
      </w:tr>
      <w:tr>
        <w:trPr>
          <w:tblHeader w:val="false"/>
        </w:trPr>
        <w:tc>
          <w:tcPr>
            <w:tcW w:type="dxa" w:w="2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pCAW_frag2_R</w:t>
            </w:r>
          </w:p>
        </w:tc>
        <w:tc>
          <w:tcPr>
            <w:tcW w:type="dxa" w:w="4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5’-AGGCCTGACTACGGAAGGTAGATtttacggc-3’</w:t>
            </w:r>
          </w:p>
        </w:tc>
        <w:tc>
          <w:tcPr>
            <w:tcW w:type="dxa" w:w="21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Linearizing the pCAW-Sort-Seq fragment 2 for Gibson Assembly</w:t>
            </w:r>
          </w:p>
        </w:tc>
      </w:tr>
      <w:tr>
        <w:trPr>
          <w:tblHeader w:val="false"/>
        </w:trPr>
        <w:tc>
          <w:tcPr>
            <w:tcW w:type="dxa" w:w="2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Ultramer_ds_F</w:t>
            </w:r>
          </w:p>
        </w:tc>
        <w:tc>
          <w:tcPr>
            <w:tcW w:type="dxa" w:w="4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5’-TTCTCAAAAGCTTCCTGCAGTATTC-3’</w:t>
            </w:r>
          </w:p>
        </w:tc>
        <w:tc>
          <w:tcPr>
            <w:tcW w:type="dxa" w:w="21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Amplifying Ultramer® libraries</w:t>
            </w:r>
          </w:p>
        </w:tc>
      </w:tr>
      <w:tr>
        <w:trPr>
          <w:tblHeader w:val="false"/>
        </w:trPr>
        <w:tc>
          <w:tcPr>
            <w:tcW w:type="dxa" w:w="2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Ultramer_ds_R</w:t>
            </w:r>
          </w:p>
        </w:tc>
        <w:tc>
          <w:tcPr>
            <w:tcW w:type="dxa" w:w="4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5’-cggaaagcacatccggtgac-3’</w:t>
            </w:r>
          </w:p>
        </w:tc>
        <w:tc>
          <w:tcPr>
            <w:tcW w:type="dxa" w:w="21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Amplifying Ultramer® libraries</w:t>
            </w:r>
          </w:p>
        </w:tc>
      </w:tr>
      <w:tr>
        <w:trPr>
          <w:tblHeader w:val="false"/>
        </w:trPr>
        <w:tc>
          <w:tcPr>
            <w:tcW w:type="dxa" w:w="2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TFBS_R</w:t>
            </w:r>
          </w:p>
        </w:tc>
        <w:tc>
          <w:tcPr>
            <w:tcW w:type="dxa" w:w="4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5’-CCGTTTGTAGCATCACCTTC-3’</w:t>
            </w:r>
          </w:p>
        </w:tc>
        <w:tc>
          <w:tcPr>
            <w:tcW w:type="dxa" w:w="21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Sequencing the TFBS region</w:t>
            </w:r>
          </w:p>
        </w:tc>
      </w:tr>
      <w:tr>
        <w:trPr>
          <w:tblHeader w:val="false"/>
        </w:trPr>
        <w:tc>
          <w:tcPr>
            <w:tcW w:type="dxa" w:w="2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pCAW_Gibs_Lib_F</w:t>
            </w:r>
          </w:p>
        </w:tc>
        <w:tc>
          <w:tcPr>
            <w:tcW w:type="dxa" w:w="4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5’-gtctgatgagtccgtgaggacg-3’</w:t>
            </w:r>
          </w:p>
        </w:tc>
        <w:tc>
          <w:tcPr>
            <w:tcW w:type="dxa" w:w="21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Linearizing the pCAW-Sort-Seq plasmid</w:t>
            </w:r>
          </w:p>
        </w:tc>
      </w:tr>
      <w:tr>
        <w:trPr>
          <w:tblHeader w:val="false"/>
        </w:trPr>
        <w:tc>
          <w:tcPr>
            <w:tcW w:type="dxa" w:w="2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pCAW_Gibs_Lib_R</w:t>
            </w:r>
          </w:p>
        </w:tc>
        <w:tc>
          <w:tcPr>
            <w:tcW w:type="dxa" w:w="4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5’-GAGAAAAGAAAACCGCCGATCCTG-3’</w:t>
            </w:r>
          </w:p>
        </w:tc>
        <w:tc>
          <w:tcPr>
            <w:tcW w:type="dxa" w:w="21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Linearizing the pCAW-Sort-Seq plasmid</w:t>
            </w:r>
          </w:p>
        </w:tc>
      </w:tr>
      <w:tr>
        <w:trPr>
          <w:tblHeader w:val="false"/>
        </w:trPr>
        <w:tc>
          <w:tcPr>
            <w:tcW w:type="dxa" w:w="2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Ultramer_Gibs_F</w:t>
            </w:r>
          </w:p>
        </w:tc>
        <w:tc>
          <w:tcPr>
            <w:tcW w:type="dxa" w:w="4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5’-GGTGGACAGGATCGGCGGTTTTCTTTTCTCTTCTCAAAAGCTTCCTGCAGTATTC-3’</w:t>
            </w:r>
          </w:p>
        </w:tc>
        <w:tc>
          <w:tcPr>
            <w:tcW w:type="dxa" w:w="21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Amplifying Ultramer® libraries for Gibson Assembly</w:t>
            </w:r>
          </w:p>
        </w:tc>
      </w:tr>
      <w:tr>
        <w:trPr>
          <w:tblHeader w:val="false"/>
        </w:trPr>
        <w:tc>
          <w:tcPr>
            <w:tcW w:type="dxa" w:w="2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Ultramer_Gibs_R</w:t>
            </w:r>
          </w:p>
        </w:tc>
        <w:tc>
          <w:tcPr>
            <w:tcW w:type="dxa" w:w="4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5’-ggctgtttcgtcctcacggactcatcagaccggaaagcacatccggtg-3’</w:t>
            </w:r>
          </w:p>
        </w:tc>
        <w:tc>
          <w:tcPr>
            <w:tcW w:type="dxa" w:w="21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Amplifying Ultramer® libraries for Gibson Assembly</w:t>
            </w:r>
          </w:p>
        </w:tc>
      </w:tr>
    </w:tbl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2026-06-04T13:25:56.383Z</dcterms:created>
  <dcterms:modified xsi:type="dcterms:W3CDTF">2026-06-04T13:25:56.383Z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