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auto"/>
                <w:sz w:val="18"/>
                <w:szCs w:val="18"/>
                <w:lang w:val="en-US"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auto"/>
                <w:sz w:val="18"/>
                <w:szCs w:val="18"/>
                <w:lang w:val="en-US" w:eastAsia="zh-CN"/>
              </w:rPr>
              <w:t xml:space="preserve">Materials and methods section: Western blotting; </w:t>
            </w:r>
            <w:r>
              <w:rPr>
                <w:rFonts w:hint="eastAsia" w:ascii="Noto Sans SC" w:hAnsi="Noto Sans SC" w:eastAsia="Noto Sans SC" w:cs="Noto Sans SC"/>
                <w:b w:val="0"/>
                <w:bCs w:val="0"/>
                <w:color w:val="auto"/>
                <w:sz w:val="18"/>
                <w:szCs w:val="18"/>
                <w:shd w:val="clear" w:color="auto" w:fill="FFFFFF"/>
              </w:rPr>
              <w:t>Cell surface marker staining</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Noto Sans" w:hAnsi="Noto Sans" w:eastAsia="Noto Sans" w:cs="Noto Sans"/>
                <w:bCs/>
                <w:color w:val="auto"/>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Noto Sans" w:cs="Noto Sans"/>
                <w:bCs/>
                <w:color w:val="auto"/>
                <w:sz w:val="18"/>
                <w:szCs w:val="18"/>
                <w:lang w:val="en-US" w:eastAsia="zh-CN"/>
              </w:rPr>
            </w:pPr>
            <w:r>
              <w:rPr>
                <w:rFonts w:hint="eastAsia" w:ascii="Noto Sans" w:hAnsi="Noto Sans" w:eastAsia="Noto Sans" w:cs="Noto Sans"/>
                <w:bCs/>
                <w:color w:val="auto"/>
                <w:sz w:val="18"/>
                <w:szCs w:val="18"/>
                <w:lang w:val="en-US" w:eastAsia="zh-CN"/>
              </w:rPr>
              <w:t>Materials and methods section: Cells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Noto Sans" w:hAnsi="Noto Sans" w:eastAsia="Noto Sans" w:cs="Noto Sans"/>
                <w:bCs/>
                <w:color w:val="auto"/>
                <w:sz w:val="18"/>
                <w:szCs w:val="18"/>
                <w:lang w:val="en-US" w:eastAsia="zh-CN"/>
              </w:rPr>
            </w:pPr>
            <w:r>
              <w:rPr>
                <w:rFonts w:hint="eastAsia" w:ascii="Noto Sans" w:hAnsi="Noto Sans" w:eastAsia="Noto Sans" w:cs="Noto Sans"/>
                <w:bCs/>
                <w:color w:val="auto"/>
                <w:sz w:val="18"/>
                <w:szCs w:val="18"/>
                <w:lang w:val="en-US" w:eastAsia="zh-CN"/>
              </w:rPr>
              <w:t>Materials and methods section: Cells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auto"/>
                <w:sz w:val="18"/>
                <w:szCs w:val="18"/>
                <w:lang w:val="en-US" w:eastAsia="zh-CN"/>
              </w:rPr>
              <w:t>Materials and methods section: Mice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Noto Sans" w:cs="Noto Sans"/>
                <w:bCs/>
                <w:color w:val="auto"/>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hint="eastAsia" w:ascii="Noto Sans" w:hAnsi="Noto Sans" w:eastAsia="Noto Sans" w:cs="Noto Sans"/>
                <w:bCs/>
                <w:color w:val="auto"/>
                <w:sz w:val="18"/>
                <w:szCs w:val="18"/>
              </w:rPr>
              <w:t>Supplementary File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Noto Sans" w:hAnsi="Noto Sans" w:eastAsia="Noto Sans"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auto"/>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Noto Sans" w:hAnsi="Noto Sans" w:eastAsia="Noto Sans"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auto"/>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Xenograft tumor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Xenograft tumor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Xenograft tumor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Xenograft tumor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eastAsia" w:ascii="Noto Sans" w:hAnsi="Noto Sans" w:eastAsia="Noto Sans SC" w:cs="Noto Sans"/>
                <w:bCs/>
                <w:color w:val="auto"/>
                <w:sz w:val="18"/>
                <w:szCs w:val="18"/>
                <w:lang w:val="en-US" w:eastAsia="zh-CN"/>
              </w:rPr>
            </w:pPr>
            <w:r>
              <w:rPr>
                <w:rFonts w:hint="eastAsia" w:ascii="Noto Sans SC" w:hAnsi="Noto Sans SC" w:eastAsia="Noto Sans SC" w:cs="Noto Sans SC"/>
                <w:color w:val="auto"/>
                <w:sz w:val="18"/>
                <w:szCs w:val="18"/>
              </w:rPr>
              <w:t>Figure legends</w:t>
            </w:r>
            <w:r>
              <w:rPr>
                <w:rFonts w:hint="eastAsia" w:ascii="Noto Sans SC" w:hAnsi="Noto Sans SC" w:eastAsia="Noto Sans SC" w:cs="Noto Sans SC"/>
                <w:color w:val="auto"/>
                <w:sz w:val="18"/>
                <w:szCs w:val="18"/>
                <w:lang w:val="en-US" w:eastAsia="zh-CN"/>
              </w:rPr>
              <w:t xml:space="preserve"> </w:t>
            </w:r>
            <w:r>
              <w:rPr>
                <w:rFonts w:hint="eastAsia" w:ascii="Noto Sans SC" w:hAnsi="Noto Sans SC" w:eastAsia="Noto Sans SC" w:cs="Noto Sans SC"/>
                <w:color w:val="auto"/>
                <w:sz w:val="18"/>
                <w:szCs w:val="18"/>
              </w:rPr>
              <w:t>and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53E8B9FB">
            <w:pPr>
              <w:spacing w:line="225" w:lineRule="auto"/>
              <w:rPr>
                <w:rFonts w:hint="eastAsia" w:ascii="Noto Sans" w:hAnsi="Noto Sans" w:eastAsia="Noto Sans SC" w:cs="Noto Sans"/>
                <w:bCs/>
                <w:color w:val="auto"/>
                <w:sz w:val="18"/>
                <w:szCs w:val="18"/>
                <w:lang w:val="en-US" w:eastAsia="zh-CN" w:bidi="ar-SA"/>
              </w:rPr>
            </w:pPr>
            <w:r>
              <w:rPr>
                <w:rFonts w:hint="eastAsia" w:ascii="Noto Sans SC" w:hAnsi="Noto Sans SC" w:eastAsia="Noto Sans SC" w:cs="Noto Sans SC"/>
                <w:color w:val="auto"/>
                <w:sz w:val="18"/>
                <w:szCs w:val="18"/>
              </w:rPr>
              <w:t>Figure legends</w:t>
            </w:r>
            <w:r>
              <w:rPr>
                <w:rFonts w:hint="eastAsia" w:ascii="Noto Sans SC" w:hAnsi="Noto Sans SC" w:eastAsia="Noto Sans SC" w:cs="Noto Sans SC"/>
                <w:color w:val="auto"/>
                <w:sz w:val="18"/>
                <w:szCs w:val="18"/>
                <w:lang w:val="en-US" w:eastAsia="zh-CN"/>
              </w:rPr>
              <w:t xml:space="preserve"> </w:t>
            </w:r>
            <w:r>
              <w:rPr>
                <w:rFonts w:hint="eastAsia" w:ascii="Noto Sans SC" w:hAnsi="Noto Sans SC" w:eastAsia="Noto Sans SC" w:cs="Noto Sans SC"/>
                <w:color w:val="auto"/>
                <w:sz w:val="18"/>
                <w:szCs w:val="18"/>
              </w:rPr>
              <w:t>and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Noto Sans" w:hAnsi="Noto Sans" w:eastAsia="Noto Sans" w:cs="Noto Sans"/>
                <w:b/>
                <w:color w:val="auto"/>
                <w:sz w:val="18"/>
                <w:szCs w:val="18"/>
                <w:lang w:val="en-US"/>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Patient samples and next-generation sequencing</w:t>
            </w:r>
            <w:r>
              <w:rPr>
                <w:rFonts w:hint="eastAsia" w:ascii="Noto Sans SC" w:hAnsi="Noto Sans SC" w:eastAsia="Noto Sans SC" w:cs="Noto Sans SC"/>
                <w:b w:val="0"/>
                <w:bCs w:val="0"/>
                <w:color w:val="auto"/>
                <w:sz w:val="18"/>
                <w:szCs w:val="18"/>
                <w:lang w:val="en-US" w:eastAsia="zh-CN"/>
              </w:rPr>
              <w:t xml:space="preserve">; </w:t>
            </w:r>
            <w:r>
              <w:rPr>
                <w:rFonts w:hint="eastAsia" w:ascii="Noto Sans" w:hAnsi="Noto Sans" w:eastAsia="Noto Sans" w:cs="Noto Sans"/>
                <w:bCs/>
                <w:color w:val="auto"/>
                <w:sz w:val="18"/>
                <w:szCs w:val="18"/>
                <w:lang w:val="en-US" w:eastAsia="zh-CN"/>
              </w:rPr>
              <w:t>Cells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Xenograft tumor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auto"/>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auto"/>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bl>
    <w:p w14:paraId="16CD2DA2">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auto"/>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2AD426">
            <w:pPr>
              <w:jc w:val="both"/>
              <w:rPr>
                <w:rFonts w:hint="eastAsia" w:ascii="Noto Sans SC" w:hAnsi="Noto Sans SC" w:eastAsia="Noto Sans SC" w:cs="Noto Sans SC"/>
                <w:b/>
                <w:bCs/>
                <w:color w:val="auto"/>
                <w:sz w:val="24"/>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Statistical analysis</w:t>
            </w:r>
          </w:p>
          <w:p w14:paraId="51367D59">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10F50">
            <w:pPr>
              <w:jc w:val="both"/>
              <w:rPr>
                <w:rFonts w:hint="eastAsia" w:ascii="Noto Sans SC" w:hAnsi="Noto Sans SC" w:eastAsia="Noto Sans SC" w:cs="Noto Sans SC"/>
                <w:b/>
                <w:bCs/>
                <w:color w:val="auto"/>
                <w:sz w:val="24"/>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Statistical analysis</w:t>
            </w:r>
          </w:p>
          <w:p w14:paraId="5DD8BB22">
            <w:pPr>
              <w:spacing w:line="225" w:lineRule="auto"/>
              <w:rPr>
                <w:rFonts w:ascii="Noto Sans" w:hAnsi="Noto Sans" w:eastAsia="Noto Sans" w:cs="Noto Sans"/>
                <w:bCs/>
                <w:color w:val="auto"/>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auto"/>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auto"/>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FCB471">
            <w:pPr>
              <w:jc w:val="both"/>
              <w:rPr>
                <w:rFonts w:ascii="Noto Sans" w:hAnsi="Noto Sans" w:eastAsia="Noto Sans" w:cs="Noto Sans"/>
                <w:b/>
                <w:bCs w:val="0"/>
                <w:color w:val="auto"/>
                <w:sz w:val="18"/>
                <w:szCs w:val="18"/>
              </w:rPr>
            </w:pPr>
            <w:r>
              <w:rPr>
                <w:rFonts w:hint="eastAsia" w:ascii="Noto Sans" w:hAnsi="Noto Sans" w:eastAsia="Noto Sans" w:cs="Noto Sans"/>
                <w:bCs/>
                <w:color w:val="auto"/>
                <w:sz w:val="18"/>
                <w:szCs w:val="18"/>
                <w:lang w:val="en-US" w:eastAsia="zh-CN"/>
              </w:rPr>
              <w:t xml:space="preserve">Materials and methods section: </w:t>
            </w:r>
            <w:r>
              <w:rPr>
                <w:rFonts w:hint="eastAsia" w:ascii="Noto Sans SC" w:hAnsi="Noto Sans SC" w:eastAsia="Noto Sans SC" w:cs="Noto Sans SC"/>
                <w:b w:val="0"/>
                <w:bCs w:val="0"/>
                <w:color w:val="auto"/>
                <w:sz w:val="18"/>
                <w:szCs w:val="18"/>
              </w:rPr>
              <w:t>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auto"/>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auto"/>
                <w:sz w:val="18"/>
                <w:szCs w:val="18"/>
              </w:rPr>
            </w:pPr>
            <w:r>
              <w:rPr>
                <w:rFonts w:hint="eastAsia" w:ascii="Noto Sans" w:hAnsi="Noto Sans" w:eastAsia="Noto Sans" w:cs="Noto Sans"/>
                <w:bCs/>
                <w:color w:val="auto"/>
                <w:sz w:val="18"/>
                <w:szCs w:val="18"/>
                <w:lang w:val="en-US" w:eastAsia="zh-CN"/>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17D6619C"/>
    <w:rsid w:val="1E4A2212"/>
    <w:rsid w:val="5121368B"/>
    <w:rsid w:val="7A4525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1329</Words>
  <Characters>8241</Characters>
  <Lines>67</Lines>
  <Paragraphs>18</Paragraphs>
  <TotalTime>34</TotalTime>
  <ScaleCrop>false</ScaleCrop>
  <LinksUpToDate>false</LinksUpToDate>
  <CharactersWithSpaces>9453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zhang</dc:creator>
  <cp:lastModifiedBy>八个冬菇</cp:lastModifiedBy>
  <dcterms:modified xsi:type="dcterms:W3CDTF">2026-03-04T18:37:41Z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eyJoZGlkIjoiMmU4ZmU3YTEwNzMxNTVjNTczZjg0NDRiOTg2Zjk3ZDMiLCJ1c2VySWQiOiI2NzY4MjM2NjEifQ==</vt:lpwstr>
  </property>
  <property fmtid="{D5CDD505-2E9C-101B-9397-08002B2CF9AE}" pid="3" name="KSOProductBuildVer">
    <vt:lpwstr>2052-12.1.0.23542</vt:lpwstr>
  </property>
  <property fmtid="{D5CDD505-2E9C-101B-9397-08002B2CF9AE}" pid="4" name="ICV">
    <vt:lpwstr>3098C37742D14F4BBA1738C8FA6B1F7A_13</vt:lpwstr>
  </property>
</Properties>
</file>