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07ED69" w:rsidR="00F102CC" w:rsidRPr="00356D93"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0BFC290" w:rsidR="00F102CC" w:rsidRPr="00376049" w:rsidRDefault="0037604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ED9A7C" w:rsidR="00F102CC" w:rsidRPr="00071AB7"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A1F393" w:rsidR="00F102CC" w:rsidRPr="003D5AF6" w:rsidRDefault="00356D9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BA86F1" w:rsidR="00F102CC" w:rsidRPr="00AB66EF" w:rsidRDefault="00AB66E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The related RNA and DNA sequences are included in the </w:t>
            </w:r>
            <w:r w:rsidR="00DC4433">
              <w:rPr>
                <w:rFonts w:ascii="Noto Sans" w:hAnsi="Noto Sans" w:cs="Noto Sans"/>
                <w:bCs/>
                <w:color w:val="434343"/>
                <w:sz w:val="18"/>
                <w:szCs w:val="18"/>
                <w:lang w:eastAsia="zh-CN"/>
              </w:rPr>
              <w:t>“</w:t>
            </w:r>
            <w:r w:rsidR="000119BC" w:rsidRPr="000119BC">
              <w:rPr>
                <w:rFonts w:ascii="Noto Sans" w:hAnsi="Noto Sans" w:cs="Noto Sans"/>
                <w:bCs/>
                <w:color w:val="434343"/>
                <w:sz w:val="18"/>
                <w:szCs w:val="18"/>
                <w:lang w:eastAsia="zh-CN"/>
              </w:rPr>
              <w:t>Key Resources Table</w:t>
            </w:r>
            <w:r w:rsidR="00DC4433">
              <w:rPr>
                <w:rFonts w:ascii="Noto Sans" w:hAnsi="Noto Sans" w:cs="Noto Sans"/>
                <w:bCs/>
                <w:color w:val="434343"/>
                <w:sz w:val="18"/>
                <w:szCs w:val="18"/>
                <w:lang w:eastAsia="zh-CN"/>
              </w:rPr>
              <w:t>”</w:t>
            </w:r>
            <w:r w:rsidR="001C3ECB">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1A5EFC1" w:rsidR="00F102CC" w:rsidRPr="00593C23" w:rsidRDefault="00B41C5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The information of the cell lines are included in the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Cell lines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in </w:t>
            </w:r>
            <w:r w:rsidR="00564247">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sidR="00564247">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00593C23">
              <w:rPr>
                <w:rFonts w:ascii="Noto Sans" w:hAnsi="Noto Sans" w:cs="Noto Sans" w:hint="eastAsia"/>
                <w:bCs/>
                <w:color w:val="434343"/>
                <w:sz w:val="18"/>
                <w:szCs w:val="18"/>
                <w:lang w:eastAsia="zh-CN"/>
              </w:rPr>
              <w:t xml:space="preserve">The catalog numbers are included in the </w:t>
            </w:r>
            <w:r w:rsidR="00564247">
              <w:rPr>
                <w:rFonts w:ascii="Noto Sans" w:hAnsi="Noto Sans" w:cs="Noto Sans"/>
                <w:bCs/>
                <w:color w:val="434343"/>
                <w:sz w:val="18"/>
                <w:szCs w:val="18"/>
                <w:lang w:eastAsia="zh-CN"/>
              </w:rPr>
              <w:t>“</w:t>
            </w:r>
            <w:r w:rsidR="0085152D" w:rsidRPr="0085152D">
              <w:rPr>
                <w:rFonts w:ascii="Noto Sans" w:hAnsi="Noto Sans" w:cs="Noto Sans"/>
                <w:bCs/>
                <w:color w:val="434343"/>
                <w:sz w:val="18"/>
                <w:szCs w:val="18"/>
                <w:lang w:eastAsia="zh-CN"/>
              </w:rPr>
              <w:t>Key Resources Table</w:t>
            </w:r>
            <w:r w:rsidR="00564247">
              <w:rPr>
                <w:rFonts w:ascii="Noto Sans" w:hAnsi="Noto Sans" w:cs="Noto Sans"/>
                <w:bCs/>
                <w:color w:val="434343"/>
                <w:sz w:val="18"/>
                <w:szCs w:val="18"/>
                <w:lang w:eastAsia="zh-CN"/>
              </w:rPr>
              <w:t>”</w:t>
            </w:r>
            <w:r w:rsidR="00593C23">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6679DD" w:rsidR="00F102CC" w:rsidRPr="00720F7E" w:rsidRDefault="00720F7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3A068C" w:rsidR="00F102CC" w:rsidRPr="007C4CD6" w:rsidRDefault="007C4CD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69508A" w:rsidR="00F102CC" w:rsidRPr="003D5AF6" w:rsidRDefault="00941EB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D331AC" w:rsidR="00F102CC" w:rsidRPr="003D5AF6" w:rsidRDefault="001B06C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255E43" w:rsidR="00F102CC" w:rsidRPr="003D5AF6" w:rsidRDefault="001B06C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4C52BF" w:rsidR="00F102CC" w:rsidRDefault="00F26B7E">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74C1E6" w:rsidR="00F102CC" w:rsidRPr="003D5AF6" w:rsidRDefault="00EC43B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2BAE33" w:rsidR="00F102CC" w:rsidRPr="003D5AF6" w:rsidRDefault="00FE1B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383B00" w:rsidR="00F102CC" w:rsidRPr="003D5AF6" w:rsidRDefault="00D528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3C2148" w:rsidR="00F102CC" w:rsidRDefault="00D528C7">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D57610" w:rsidR="00F102CC" w:rsidRPr="003D5AF6" w:rsidRDefault="00D528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1F1269" w:rsidR="00F102CC" w:rsidRPr="003D5AF6" w:rsidRDefault="00D528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F03909" w:rsidR="00F102CC" w:rsidRPr="004646D3" w:rsidRDefault="004646D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the </w:t>
            </w:r>
            <w:r>
              <w:rPr>
                <w:rFonts w:ascii="Noto Sans" w:hAnsi="Noto Sans" w:cs="Noto Sans"/>
                <w:bCs/>
                <w:color w:val="434343"/>
                <w:sz w:val="18"/>
                <w:szCs w:val="18"/>
                <w:lang w:eastAsia="zh-CN"/>
              </w:rPr>
              <w:t>corresponding</w:t>
            </w:r>
            <w:r>
              <w:rPr>
                <w:rFonts w:ascii="Noto Sans" w:hAnsi="Noto Sans" w:cs="Noto Sans" w:hint="eastAsia"/>
                <w:bCs/>
                <w:color w:val="434343"/>
                <w:sz w:val="18"/>
                <w:szCs w:val="18"/>
                <w:lang w:eastAsia="zh-CN"/>
              </w:rPr>
              <w:t xml:space="preserve"> </w:t>
            </w:r>
            <w:r w:rsidR="00CE6CD9">
              <w:rPr>
                <w:rFonts w:ascii="Noto Sans" w:hAnsi="Noto Sans" w:cs="Noto Sans" w:hint="eastAsia"/>
                <w:bCs/>
                <w:color w:val="434343"/>
                <w:sz w:val="18"/>
                <w:szCs w:val="18"/>
                <w:lang w:eastAsia="zh-CN"/>
              </w:rPr>
              <w:t xml:space="preserve">statements and </w:t>
            </w: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739840" w:rsidR="00F102CC" w:rsidRPr="003D5AF6" w:rsidRDefault="004646D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the </w:t>
            </w:r>
            <w:r>
              <w:rPr>
                <w:rFonts w:ascii="Noto Sans" w:hAnsi="Noto Sans" w:cs="Noto Sans"/>
                <w:bCs/>
                <w:color w:val="434343"/>
                <w:sz w:val="18"/>
                <w:szCs w:val="18"/>
                <w:lang w:eastAsia="zh-CN"/>
              </w:rPr>
              <w:t>corresponding</w:t>
            </w:r>
            <w:r>
              <w:rPr>
                <w:rFonts w:ascii="Noto Sans" w:hAnsi="Noto Sans" w:cs="Noto Sans" w:hint="eastAsia"/>
                <w:bCs/>
                <w:color w:val="434343"/>
                <w:sz w:val="18"/>
                <w:szCs w:val="18"/>
                <w:lang w:eastAsia="zh-CN"/>
              </w:rPr>
              <w:t xml:space="preserve"> statements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4BED65" w:rsidR="00F102CC" w:rsidRPr="005B493D" w:rsidRDefault="005B493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F92C34" w:rsidR="00F102CC" w:rsidRPr="00CA6639" w:rsidRDefault="00CA663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4B6F4E" w:rsidR="00F102CC" w:rsidRPr="00AD459A" w:rsidRDefault="00AD459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A0686E" w:rsidR="00F102CC" w:rsidRPr="003905B0" w:rsidRDefault="003905B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71B789" w:rsidR="00F102CC" w:rsidRPr="004F5F1E" w:rsidRDefault="00F84FF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w:t>
            </w:r>
            <w:r w:rsidR="008B4FE9">
              <w:rPr>
                <w:rFonts w:ascii="Noto Sans" w:hAnsi="Noto Sans" w:cs="Noto Sans"/>
                <w:bCs/>
                <w:color w:val="434343"/>
                <w:sz w:val="18"/>
                <w:szCs w:val="18"/>
                <w:lang w:eastAsia="zh-CN"/>
              </w:rPr>
              <w:t>“</w:t>
            </w:r>
            <w:r w:rsidR="004F5F1E">
              <w:rPr>
                <w:rFonts w:ascii="Noto Sans" w:hAnsi="Noto Sans" w:cs="Noto Sans" w:hint="eastAsia"/>
                <w:bCs/>
                <w:color w:val="434343"/>
                <w:sz w:val="18"/>
                <w:szCs w:val="18"/>
                <w:lang w:eastAsia="zh-CN"/>
              </w:rPr>
              <w:t>MATERIALS AND METHODS</w:t>
            </w:r>
            <w:r w:rsidR="008B4FE9">
              <w:rPr>
                <w:rFonts w:ascii="Noto Sans" w:hAnsi="Noto Sans" w:cs="Noto Sans"/>
                <w:bCs/>
                <w:color w:val="434343"/>
                <w:sz w:val="18"/>
                <w:szCs w:val="18"/>
                <w:lang w:eastAsia="zh-CN"/>
              </w:rPr>
              <w:t>”</w:t>
            </w:r>
            <w:r w:rsidR="004F5F1E">
              <w:rPr>
                <w:rFonts w:ascii="Noto Sans" w:hAnsi="Noto Sans" w:cs="Noto Sans" w:hint="eastAsia"/>
                <w:bCs/>
                <w:color w:val="434343"/>
                <w:sz w:val="18"/>
                <w:szCs w:val="18"/>
                <w:lang w:eastAsia="zh-CN"/>
              </w:rPr>
              <w:t xml:space="preserve"> and the corresponding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E9537D" w:rsidR="00F102CC" w:rsidRPr="00E22B25" w:rsidRDefault="00F102CC">
            <w:pPr>
              <w:spacing w:line="225" w:lineRule="auto"/>
              <w:rPr>
                <w:rFonts w:ascii="Noto Sans" w:hAnsi="Noto Sans" w:cs="Noto Sans"/>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6EF57E" w:rsidR="00F102CC" w:rsidRPr="008D600F" w:rsidRDefault="008D600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See </w:t>
            </w:r>
            <w:r>
              <w:rPr>
                <w:rFonts w:ascii="Noto Sans" w:hAnsi="Noto Sans" w:cs="Noto Sans"/>
                <w:bCs/>
                <w:color w:val="434343"/>
                <w:sz w:val="18"/>
                <w:szCs w:val="18"/>
                <w:lang w:eastAsia="zh-CN"/>
              </w:rPr>
              <w:t>“</w:t>
            </w:r>
            <w:r w:rsidRPr="008D600F">
              <w:rPr>
                <w:rFonts w:ascii="Noto Sans" w:hAnsi="Noto Sans" w:cs="Noto Sans"/>
                <w:bCs/>
                <w:color w:val="434343"/>
                <w:sz w:val="18"/>
                <w:szCs w:val="18"/>
                <w:lang w:eastAsia="zh-CN"/>
              </w:rPr>
              <w:t>QUANTIFICATION AND STATISTICAL ANALYSIS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0CB85A" w:rsidR="00F102CC" w:rsidRPr="00CA2712" w:rsidRDefault="00CA271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w:t>
            </w:r>
            <w:r w:rsidR="002B4C95">
              <w:rPr>
                <w:rFonts w:ascii="Noto Sans" w:hAnsi="Noto Sans" w:cs="Noto Sans"/>
                <w:bCs/>
                <w:color w:val="434343"/>
                <w:sz w:val="18"/>
                <w:szCs w:val="18"/>
                <w:lang w:eastAsia="zh-CN"/>
              </w:rPr>
              <w:t>“</w:t>
            </w:r>
            <w:r w:rsidR="002B4C95" w:rsidRPr="002B4C95">
              <w:rPr>
                <w:rFonts w:ascii="Noto Sans" w:hAnsi="Noto Sans" w:cs="Noto Sans"/>
                <w:bCs/>
                <w:color w:val="434343"/>
                <w:sz w:val="18"/>
                <w:szCs w:val="18"/>
                <w:lang w:eastAsia="zh-CN"/>
              </w:rPr>
              <w:t>DATA AND CODE AVAILABILITY</w:t>
            </w:r>
            <w:r w:rsidR="002B4C95">
              <w:rPr>
                <w:rFonts w:ascii="Noto Sans" w:hAnsi="Noto Sans" w:cs="Noto Sans"/>
                <w:bCs/>
                <w:color w:val="434343"/>
                <w:sz w:val="18"/>
                <w:szCs w:val="18"/>
                <w:lang w:eastAsia="zh-CN"/>
              </w:rPr>
              <w:t>”</w:t>
            </w:r>
            <w:r w:rsidR="00DC60E6">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156266C" w:rsidR="00F102CC" w:rsidRPr="00E93EC3" w:rsidRDefault="00E93EC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w:t>
            </w:r>
            <w:r>
              <w:rPr>
                <w:rFonts w:ascii="Noto Sans" w:hAnsi="Noto Sans" w:cs="Noto Sans"/>
                <w:bCs/>
                <w:color w:val="434343"/>
                <w:sz w:val="18"/>
                <w:szCs w:val="18"/>
                <w:lang w:eastAsia="zh-CN"/>
              </w:rPr>
              <w:t>“</w:t>
            </w:r>
            <w:r w:rsidRPr="00E93EC3">
              <w:rPr>
                <w:rFonts w:ascii="Noto Sans" w:hAnsi="Noto Sans" w:cs="Noto Sans"/>
                <w:bCs/>
                <w:color w:val="434343"/>
                <w:sz w:val="18"/>
                <w:szCs w:val="18"/>
                <w:lang w:eastAsia="zh-CN"/>
              </w:rPr>
              <w:t>DATA AND CODE AVAILABILITY</w:t>
            </w:r>
            <w:r>
              <w:rPr>
                <w:rFonts w:ascii="Noto Sans" w:hAnsi="Noto Sans" w:cs="Noto Sans"/>
                <w:bCs/>
                <w:color w:val="434343"/>
                <w:sz w:val="18"/>
                <w:szCs w:val="18"/>
                <w:lang w:eastAsia="zh-CN"/>
              </w:rPr>
              <w:t>”</w:t>
            </w:r>
            <w:r w:rsidR="00DC60E6">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F0E0EC1" w:rsidR="00F102CC" w:rsidRPr="00041267" w:rsidRDefault="0004126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Yes. The reused public data have been cited.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1FCDD9" w:rsidR="00F102CC" w:rsidRPr="003D5AF6" w:rsidRDefault="00D2083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w:t>
            </w:r>
            <w:r>
              <w:rPr>
                <w:rFonts w:ascii="Noto Sans" w:hAnsi="Noto Sans" w:cs="Noto Sans"/>
                <w:bCs/>
                <w:color w:val="434343"/>
                <w:sz w:val="18"/>
                <w:szCs w:val="18"/>
                <w:lang w:eastAsia="zh-CN"/>
              </w:rPr>
              <w:t>“</w:t>
            </w:r>
            <w:r w:rsidRPr="00E93EC3">
              <w:rPr>
                <w:rFonts w:ascii="Noto Sans" w:hAnsi="Noto Sans" w:cs="Noto Sans"/>
                <w:bCs/>
                <w:color w:val="434343"/>
                <w:sz w:val="18"/>
                <w:szCs w:val="18"/>
                <w:lang w:eastAsia="zh-CN"/>
              </w:rPr>
              <w:t>DATA AND CODE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028E2B0" w:rsidR="00F102CC" w:rsidRPr="003D5AF6" w:rsidRDefault="00D20832">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 xml:space="preserve">Yes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see </w:t>
            </w:r>
            <w:r>
              <w:rPr>
                <w:rFonts w:ascii="Noto Sans" w:hAnsi="Noto Sans" w:cs="Noto Sans"/>
                <w:bCs/>
                <w:color w:val="434343"/>
                <w:sz w:val="18"/>
                <w:szCs w:val="18"/>
                <w:lang w:eastAsia="zh-CN"/>
              </w:rPr>
              <w:t>“</w:t>
            </w:r>
            <w:r w:rsidRPr="00E93EC3">
              <w:rPr>
                <w:rFonts w:ascii="Noto Sans" w:hAnsi="Noto Sans" w:cs="Noto Sans"/>
                <w:bCs/>
                <w:color w:val="434343"/>
                <w:sz w:val="18"/>
                <w:szCs w:val="18"/>
                <w:lang w:eastAsia="zh-CN"/>
              </w:rPr>
              <w:t>DATA AND CODE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C42FA8" w:rsidR="00F102CC" w:rsidRPr="00E277F7" w:rsidRDefault="00E27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5B299E" w:rsidR="00F102CC" w:rsidRPr="006062F1" w:rsidRDefault="006062F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3927" w14:textId="77777777" w:rsidR="007C61C6" w:rsidRDefault="007C61C6">
      <w:r>
        <w:separator/>
      </w:r>
    </w:p>
  </w:endnote>
  <w:endnote w:type="continuationSeparator" w:id="0">
    <w:p w14:paraId="53D51240" w14:textId="77777777" w:rsidR="007C61C6" w:rsidRDefault="007C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AE28" w14:textId="77777777" w:rsidR="007C61C6" w:rsidRDefault="007C61C6">
      <w:r>
        <w:separator/>
      </w:r>
    </w:p>
  </w:footnote>
  <w:footnote w:type="continuationSeparator" w:id="0">
    <w:p w14:paraId="71F78FF3" w14:textId="77777777" w:rsidR="007C61C6" w:rsidRDefault="007C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2MDczMzGwNDQzNjNW0lEKTi0uzszPAykwqgUALlw17iwAAAA="/>
  </w:docVars>
  <w:rsids>
    <w:rsidRoot w:val="00F102CC"/>
    <w:rsid w:val="000119BC"/>
    <w:rsid w:val="00041267"/>
    <w:rsid w:val="00071AB7"/>
    <w:rsid w:val="000B600B"/>
    <w:rsid w:val="000E4A28"/>
    <w:rsid w:val="001B06C7"/>
    <w:rsid w:val="001B3BCC"/>
    <w:rsid w:val="001C3ECB"/>
    <w:rsid w:val="002209A8"/>
    <w:rsid w:val="002B4C95"/>
    <w:rsid w:val="002D2B64"/>
    <w:rsid w:val="00356D93"/>
    <w:rsid w:val="00376049"/>
    <w:rsid w:val="003905B0"/>
    <w:rsid w:val="003D5AF6"/>
    <w:rsid w:val="00400C53"/>
    <w:rsid w:val="00427975"/>
    <w:rsid w:val="004516FA"/>
    <w:rsid w:val="004646D3"/>
    <w:rsid w:val="004E2C31"/>
    <w:rsid w:val="004F5F1E"/>
    <w:rsid w:val="00564247"/>
    <w:rsid w:val="00593C23"/>
    <w:rsid w:val="005B0259"/>
    <w:rsid w:val="005B493D"/>
    <w:rsid w:val="006062F1"/>
    <w:rsid w:val="007054B6"/>
    <w:rsid w:val="00720F7E"/>
    <w:rsid w:val="0078687E"/>
    <w:rsid w:val="007C4CD6"/>
    <w:rsid w:val="007C61C6"/>
    <w:rsid w:val="0085152D"/>
    <w:rsid w:val="008B4FE9"/>
    <w:rsid w:val="008D600F"/>
    <w:rsid w:val="00941EBB"/>
    <w:rsid w:val="009C7B26"/>
    <w:rsid w:val="00A11E52"/>
    <w:rsid w:val="00AB66EF"/>
    <w:rsid w:val="00AD459A"/>
    <w:rsid w:val="00B2483D"/>
    <w:rsid w:val="00B41C56"/>
    <w:rsid w:val="00BD41E9"/>
    <w:rsid w:val="00C84413"/>
    <w:rsid w:val="00CA2712"/>
    <w:rsid w:val="00CA6639"/>
    <w:rsid w:val="00CE6CD9"/>
    <w:rsid w:val="00D20832"/>
    <w:rsid w:val="00D528C7"/>
    <w:rsid w:val="00DB1A53"/>
    <w:rsid w:val="00DC4433"/>
    <w:rsid w:val="00DC60E6"/>
    <w:rsid w:val="00E22B25"/>
    <w:rsid w:val="00E277F7"/>
    <w:rsid w:val="00E93EC3"/>
    <w:rsid w:val="00EC43BA"/>
    <w:rsid w:val="00F102CC"/>
    <w:rsid w:val="00F26B7E"/>
    <w:rsid w:val="00F84FFE"/>
    <w:rsid w:val="00F91042"/>
    <w:rsid w:val="00FE1B81"/>
    <w:rsid w:val="00FE3B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Fox</cp:lastModifiedBy>
  <cp:revision>47</cp:revision>
  <dcterms:created xsi:type="dcterms:W3CDTF">2022-02-28T12:21:00Z</dcterms:created>
  <dcterms:modified xsi:type="dcterms:W3CDTF">2025-03-13T03:35:00Z</dcterms:modified>
</cp:coreProperties>
</file>