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8"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8"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8"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Style w:val="Style3"/>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Style3"/>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Style3"/>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Style3"/>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Style3"/>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Style3"/>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8"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8"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8"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5550"/>
        <w:gridCol w:w="3074"/>
        <w:gridCol w:w="1096"/>
      </w:tblGrid>
      <w:tr>
        <w:trPr>
          <w:trHeight w:val="425" w:hRule="atLeast"/>
        </w:trPr>
        <w:tc>
          <w:tcPr>
            <w:tcW w:w="5550" w:type="dxa"/>
            <w:tcBorders>
              <w:top w:val="single" w:sz="8" w:space="0" w:color="000000"/>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start w:val="single" w:sz="8" w:space="0" w:color="000000"/>
              <w:bottom w:val="single" w:sz="8" w:space="0" w:color="000000"/>
              <w:end w:val="single" w:sz="8" w:space="0" w:color="000000"/>
            </w:tcBorders>
            <w:tcMar>
              <w:start w:w="120" w:type="dxa"/>
              <w:end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end w:val="single" w:sz="8" w:space="0" w:color="000000"/>
            </w:tcBorders>
            <w:tcMar>
              <w:start w:w="120" w:type="dxa"/>
              <w:end w:w="120" w:type="dxa"/>
            </w:tcMar>
          </w:tcPr>
          <w:p>
            <w:pPr>
              <w:pStyle w:val="Normal"/>
              <w:rPr>
                <w:rFonts w:ascii="Noto Sans" w:hAnsi="Noto Sans" w:eastAsia="Noto Sans" w:cs="Noto Sans"/>
                <w:bCs/>
                <w:color w:val="434343"/>
                <w:sz w:val="18"/>
                <w:szCs w:val="18"/>
              </w:rPr>
            </w:pPr>
            <w:r>
              <w:rPr>
                <w:rFonts w:eastAsia="Noto Sans" w:cs="Noto Sans" w:ascii="Noto Sans" w:hAnsi="Noto Sans"/>
                <w:bCs/>
                <w:i/>
                <w:iCs/>
                <w:color w:val="434343"/>
                <w:sz w:val="18"/>
                <w:szCs w:val="18"/>
              </w:rPr>
              <w:t>Statistical analysis</w:t>
            </w:r>
            <w:r>
              <w:rPr>
                <w:rFonts w:eastAsia="Noto Sans" w:cs="Noto Sans" w:ascii="Noto Sans" w:hAnsi="Noto Sans"/>
                <w:bCs/>
                <w:color w:val="434343"/>
                <w:sz w:val="18"/>
                <w:szCs w:val="18"/>
              </w:rPr>
              <w:t xml:space="preserve"> section.</w:t>
            </w:r>
          </w:p>
        </w:tc>
        <w:tc>
          <w:tcPr>
            <w:tcW w:w="1096" w:type="dxa"/>
            <w:tcBorders>
              <w:bottom w:val="single" w:sz="8" w:space="0" w:color="000000"/>
              <w:end w:val="single" w:sz="8" w:space="0" w:color="000000"/>
            </w:tcBorders>
            <w:tcMar>
              <w:start w:w="120" w:type="dxa"/>
              <w:end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cPr>
          <w:p>
            <w:pPr>
              <w:pStyle w:val="Normal"/>
              <w:spacing w:lineRule="auto" w:line="226"/>
              <w:ind w:star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spacing w:lineRule="auto" w:line="226"/>
              <w:ind w:star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start w:val="single" w:sz="8" w:space="0" w:color="000000"/>
              <w:bottom w:val="single" w:sz="8" w:space="0" w:color="000000"/>
              <w:end w:val="single" w:sz="8" w:space="0" w:color="000000"/>
            </w:tcBorders>
            <w:tcMar>
              <w:start w:w="120" w:type="dxa"/>
              <w:end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Style w:val="Style3"/>
                  <w:rFonts w:eastAsia="Noto Sans" w:cs="Noto Sans" w:ascii="Noto Sans" w:hAnsi="Noto Sans"/>
                  <w:color w:val="434343"/>
                  <w:sz w:val="18"/>
                  <w:szCs w:val="18"/>
                </w:rPr>
                <w:t xml:space="preserve"> </w:t>
              </w:r>
            </w:hyperlink>
            <w:hyperlink r:id="rId9">
              <w:r>
                <w:rPr>
                  <w:rStyle w:val="Style3"/>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end w:val="single" w:sz="8" w:space="0" w:color="000000"/>
            </w:tcBorders>
            <w:tcMar>
              <w:start w:w="120" w:type="dxa"/>
              <w:end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end w:val="single" w:sz="8" w:space="0" w:color="000000"/>
            </w:tcBorders>
            <w:tcMar>
              <w:start w:w="120" w:type="dxa"/>
              <w:end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star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star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start w:val="single" w:sz="8" w:space="0" w:color="000000"/>
              <w:bottom w:val="single" w:sz="8" w:space="0" w:color="000000"/>
              <w:end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ind w:start="400"/>
              <w:rPr>
                <w:rFonts w:ascii="Noto Sans" w:hAnsi="Noto Sans" w:eastAsia="Noto Sans" w:cs="Noto Sans"/>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ind w:start="400"/>
              <w:jc w:val="center"/>
              <w:rPr>
                <w:rFonts w:ascii="Noto Sans" w:hAnsi="Noto Sans" w:eastAsia="Noto Sans" w:cs="Noto Sans"/>
                <w:b/>
                <w:color w:val="434343"/>
              </w:rPr>
            </w:pPr>
            <w:r>
              <w:rPr>
                <w:rFonts w:eastAsia="Noto Sans" w:cs="Noto Sans" w:ascii="Noto Sans" w:hAnsi="Noto Sans"/>
                <w:b/>
                <w:color w:val="434343"/>
              </w:rPr>
              <w:t xml:space="preserve"> </w:t>
            </w:r>
          </w:p>
        </w:tc>
      </w:tr>
      <w:tr>
        <w:trPr>
          <w:trHeight w:val="425" w:hRule="atLeast"/>
        </w:trPr>
        <w:tc>
          <w:tcPr>
            <w:tcW w:w="5550"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start w:val="single" w:sz="8" w:space="0" w:color="000000"/>
              <w:bottom w:val="single" w:sz="8" w:space="0" w:color="000000"/>
              <w:end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start w:val="single" w:sz="8" w:space="0" w:color="000000"/>
              <w:bottom w:val="single" w:sz="8" w:space="0" w:color="000000"/>
              <w:end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star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star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start w:val="single" w:sz="8" w:space="0" w:color="000000"/>
              <w:bottom w:val="single" w:sz="8" w:space="0" w:color="000000"/>
              <w:end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start w:val="single" w:sz="8" w:space="0" w:color="000000"/>
              <w:bottom w:val="single" w:sz="8" w:space="0" w:color="000000"/>
              <w:end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star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star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start w:val="single" w:sz="8" w:space="0" w:color="000000"/>
              <w:bottom w:val="single" w:sz="8" w:space="0" w:color="000000"/>
              <w:end w:val="single" w:sz="8" w:space="0" w:color="000000"/>
            </w:tcBorders>
          </w:tcPr>
          <w:p>
            <w:pPr>
              <w:pStyle w:val="Normal"/>
              <w:spacing w:lineRule="auto" w:line="226"/>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start w:val="single" w:sz="8" w:space="0" w:color="000000"/>
              <w:bottom w:val="single" w:sz="8" w:space="0" w:color="000000"/>
              <w:end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spacing w:lineRule="auto" w:line="226"/>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star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star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start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start w:val="single" w:sz="8" w:space="0" w:color="000000"/>
              <w:bottom w:val="single" w:sz="8" w:space="0" w:color="000000"/>
              <w:end w:val="single" w:sz="8" w:space="0" w:color="000000"/>
            </w:tcBorders>
          </w:tcPr>
          <w:p>
            <w:pPr>
              <w:pStyle w:val="Normal"/>
              <w:spacing w:lineRule="auto" w:line="226"/>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end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i/>
                <w:iCs/>
                <w:color w:val="434343"/>
                <w:sz w:val="18"/>
                <w:szCs w:val="18"/>
              </w:rPr>
              <w:t>Participants</w:t>
            </w:r>
            <w:r>
              <w:rPr>
                <w:rFonts w:eastAsia="Noto Sans" w:cs="Noto Sans" w:ascii="Noto Sans" w:hAnsi="Noto Sans"/>
                <w:bCs/>
                <w:color w:val="434343"/>
                <w:sz w:val="18"/>
                <w:szCs w:val="18"/>
              </w:rPr>
              <w:t xml:space="preserve"> sections.</w:t>
            </w:r>
          </w:p>
        </w:tc>
        <w:tc>
          <w:tcPr>
            <w:tcW w:w="1096" w:type="dxa"/>
            <w:tcBorders>
              <w:bottom w:val="single" w:sz="8" w:space="0" w:color="000000"/>
              <w:end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r>
          </w:p>
        </w:tc>
      </w:tr>
    </w:tbl>
    <w:p>
      <w:pPr>
        <w:pStyle w:val="Normal"/>
        <w:spacing w:lineRule="auto" w:line="228"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8"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5595"/>
        <w:gridCol w:w="3104"/>
        <w:gridCol w:w="991"/>
      </w:tblGrid>
      <w:tr>
        <w:trPr>
          <w:trHeight w:val="470" w:hRule="atLeast"/>
        </w:trPr>
        <w:tc>
          <w:tcPr>
            <w:tcW w:w="5595" w:type="dxa"/>
            <w:tcBorders>
              <w:top w:val="single" w:sz="8" w:space="0" w:color="000000"/>
              <w:start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start w:val="single" w:sz="8" w:space="0" w:color="000000"/>
              <w:bottom w:val="single" w:sz="8" w:space="0" w:color="000000"/>
              <w:end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end w:val="single" w:sz="8" w:space="0" w:color="000000"/>
            </w:tcBorders>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end w:val="single" w:sz="8" w:space="0" w:color="000000"/>
            </w:tcBorders>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6"/>
              <w:ind w:star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6"/>
              <w:ind w:star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start w:val="single" w:sz="8" w:space="0" w:color="000000"/>
              <w:bottom w:val="single" w:sz="8" w:space="0" w:color="000000"/>
              <w:end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end w:val="single" w:sz="8" w:space="0" w:color="000000"/>
            </w:tcBorders>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end w:val="single" w:sz="8" w:space="0" w:color="000000"/>
            </w:tcBorders>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6"/>
              <w:ind w:star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6"/>
              <w:ind w:star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start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end w:val="single" w:sz="8" w:space="0" w:color="000000"/>
            </w:tcBorders>
            <w:shd w:color="auto" w:fill="auto" w:val="clear"/>
          </w:tcPr>
          <w:p>
            <w:pPr>
              <w:pStyle w:val="Normal"/>
              <w:spacing w:lineRule="auto" w:line="276" w:before="0" w:after="0"/>
              <w:jc w:val="both"/>
              <w:rPr>
                <w:rFonts w:ascii="Arial" w:hAnsi="Arial" w:cs="Arial"/>
                <w:i w:val="false"/>
                <w:i w:val="false"/>
                <w:iCs w:val="false"/>
                <w:sz w:val="20"/>
              </w:rPr>
            </w:pPr>
            <w:r>
              <w:rPr>
                <w:rFonts w:cs="Arial" w:ascii="Arial" w:hAnsi="Arial"/>
                <w:i/>
                <w:sz w:val="20"/>
              </w:rPr>
              <w:t xml:space="preserve">Sample size estimation </w:t>
            </w:r>
            <w:r>
              <w:rPr>
                <w:rFonts w:cs="Arial" w:ascii="Arial" w:hAnsi="Arial"/>
                <w:i w:val="false"/>
                <w:iCs w:val="false"/>
                <w:sz w:val="20"/>
              </w:rPr>
              <w:t>section.</w:t>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end w:val="single" w:sz="8" w:space="0" w:color="000000"/>
            </w:tcBorders>
            <w:shd w:color="auto" w:fill="auto" w:val="clear"/>
          </w:tcPr>
          <w:p>
            <w:pPr>
              <w:pStyle w:val="Normal"/>
              <w:pBdr/>
              <w:spacing w:lineRule="auto" w:line="276" w:before="0" w:after="200"/>
              <w:contextualSpacing/>
              <w:jc w:val="both"/>
              <w:rPr>
                <w:rFonts w:ascii="Arial" w:hAnsi="Arial" w:cs="Arial"/>
                <w:color w:val="000000"/>
                <w:sz w:val="20"/>
                <w:szCs w:val="20"/>
              </w:rPr>
            </w:pPr>
            <w:r>
              <w:rPr>
                <w:rFonts w:cs="Arial" w:ascii="Arial" w:hAnsi="Arial"/>
                <w:i/>
                <w:iCs/>
                <w:color w:val="000000"/>
                <w:sz w:val="20"/>
                <w:szCs w:val="20"/>
              </w:rPr>
              <w:t xml:space="preserve">Randomization and masking </w:t>
            </w:r>
            <w:r>
              <w:rPr>
                <w:rFonts w:cs="Arial" w:ascii="Arial" w:hAnsi="Arial"/>
                <w:i w:val="false"/>
                <w:iCs w:val="false"/>
                <w:color w:val="000000"/>
                <w:sz w:val="20"/>
                <w:szCs w:val="20"/>
              </w:rPr>
              <w:t>section.</w:t>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373"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end w:val="single" w:sz="8" w:space="0" w:color="000000"/>
            </w:tcBorders>
            <w:shd w:color="auto" w:fill="auto" w:val="clear"/>
          </w:tcPr>
          <w:p>
            <w:pPr>
              <w:pStyle w:val="Normal"/>
              <w:pBdr/>
              <w:spacing w:lineRule="auto" w:line="276" w:before="0" w:after="200"/>
              <w:contextualSpacing/>
              <w:jc w:val="both"/>
              <w:rPr>
                <w:rFonts w:ascii="Arial" w:hAnsi="Arial" w:cs="Arial"/>
                <w:color w:val="000000"/>
                <w:sz w:val="20"/>
                <w:szCs w:val="20"/>
              </w:rPr>
            </w:pPr>
            <w:r>
              <w:rPr>
                <w:rFonts w:cs="Arial" w:ascii="Arial" w:hAnsi="Arial"/>
                <w:i/>
                <w:iCs/>
                <w:color w:val="000000"/>
                <w:sz w:val="20"/>
                <w:szCs w:val="20"/>
              </w:rPr>
              <w:t xml:space="preserve">Randomization and masking </w:t>
            </w:r>
            <w:r>
              <w:rPr>
                <w:rFonts w:cs="Arial" w:ascii="Arial" w:hAnsi="Arial"/>
                <w:i w:val="false"/>
                <w:iCs w:val="false"/>
                <w:color w:val="000000"/>
                <w:sz w:val="20"/>
                <w:szCs w:val="20"/>
              </w:rPr>
              <w:t>section.</w:t>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98"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end w:val="single" w:sz="8" w:space="0" w:color="000000"/>
            </w:tcBorders>
            <w:shd w:color="auto" w:fill="auto" w:val="clear"/>
          </w:tcPr>
          <w:p>
            <w:pPr>
              <w:pStyle w:val="Normal"/>
              <w:pBdr/>
              <w:spacing w:lineRule="auto" w:line="276" w:before="0" w:after="200"/>
              <w:contextualSpacing/>
              <w:jc w:val="both"/>
              <w:rPr>
                <w:rFonts w:ascii="Arial" w:hAnsi="Arial" w:cs="Arial"/>
                <w:color w:val="000000"/>
                <w:sz w:val="20"/>
                <w:szCs w:val="20"/>
              </w:rPr>
            </w:pPr>
            <w:r>
              <w:rPr>
                <w:rFonts w:cs="Arial" w:ascii="Arial" w:hAnsi="Arial"/>
                <w:i/>
                <w:sz w:val="20"/>
              </w:rPr>
              <w:t xml:space="preserve">Enrollment criteria </w:t>
            </w:r>
            <w:r>
              <w:rPr>
                <w:rFonts w:cs="Arial" w:ascii="Arial" w:hAnsi="Arial"/>
                <w:i w:val="false"/>
                <w:iCs w:val="false"/>
                <w:color w:val="000000"/>
                <w:sz w:val="20"/>
                <w:szCs w:val="20"/>
              </w:rPr>
              <w:t>section.</w:t>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6"/>
              <w:ind w:star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6"/>
              <w:ind w:star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spacing w:lineRule="auto" w:line="226"/>
              <w:ind w:star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6"/>
              <w:ind w:star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end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i/>
                <w:iCs/>
                <w:color w:val="434343"/>
                <w:sz w:val="18"/>
                <w:szCs w:val="18"/>
              </w:rPr>
              <w:t>Participants</w:t>
            </w:r>
            <w:r>
              <w:rPr>
                <w:rFonts w:eastAsia="Noto Sans" w:cs="Noto Sans" w:ascii="Noto Sans" w:hAnsi="Noto Sans"/>
                <w:bCs/>
                <w:color w:val="434343"/>
                <w:sz w:val="18"/>
                <w:szCs w:val="18"/>
              </w:rPr>
              <w:t xml:space="preserve"> sections.</w:t>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975"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spacing w:lineRule="auto" w:line="226"/>
              <w:ind w:star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6"/>
              <w:ind w:star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8"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5564"/>
        <w:gridCol w:w="3165"/>
        <w:gridCol w:w="976"/>
      </w:tblGrid>
      <w:tr>
        <w:trPr>
          <w:trHeight w:val="425" w:hRule="atLeast"/>
        </w:trPr>
        <w:tc>
          <w:tcPr>
            <w:tcW w:w="5564" w:type="dxa"/>
            <w:tcBorders>
              <w:top w:val="single" w:sz="8" w:space="0" w:color="000000"/>
              <w:start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6"/>
              <w:ind w:star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6"/>
              <w:ind w:star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end w:val="single" w:sz="8" w:space="0" w:color="000000"/>
            </w:tcBorders>
            <w:shd w:color="auto" w:fill="auto" w:val="clear"/>
          </w:tcPr>
          <w:p>
            <w:pPr>
              <w:pStyle w:val="Normal"/>
              <w:pBdr/>
              <w:spacing w:lineRule="auto" w:line="276" w:before="0" w:after="200"/>
              <w:contextualSpacing/>
              <w:jc w:val="both"/>
              <w:rPr>
                <w:rFonts w:ascii="Arial" w:hAnsi="Arial" w:cs="Arial"/>
                <w:i w:val="false"/>
                <w:i w:val="false"/>
                <w:iCs w:val="false"/>
                <w:sz w:val="20"/>
                <w:szCs w:val="20"/>
              </w:rPr>
            </w:pPr>
            <w:r>
              <w:rPr>
                <w:rFonts w:cs="Arial" w:ascii="Arial" w:hAnsi="Arial"/>
                <w:i/>
                <w:iCs/>
                <w:sz w:val="20"/>
                <w:szCs w:val="20"/>
              </w:rPr>
              <w:t xml:space="preserve">Statistical analysis </w:t>
            </w:r>
            <w:r>
              <w:rPr>
                <w:rFonts w:cs="Arial" w:ascii="Arial" w:hAnsi="Arial"/>
                <w:i w:val="false"/>
                <w:iCs w:val="false"/>
                <w:sz w:val="20"/>
                <w:szCs w:val="20"/>
              </w:rPr>
              <w:t>section.</w:t>
            </w:r>
          </w:p>
        </w:tc>
        <w:tc>
          <w:tcPr>
            <w:tcW w:w="97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6"/>
              <w:ind w:star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6"/>
              <w:ind w:star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end w:val="single" w:sz="8" w:space="0" w:color="000000"/>
            </w:tcBorders>
            <w:shd w:color="auto" w:fill="auto" w:val="clear"/>
          </w:tcPr>
          <w:p>
            <w:pPr>
              <w:pStyle w:val="Normal"/>
              <w:pBdr/>
              <w:spacing w:lineRule="auto" w:line="276" w:before="0" w:after="200"/>
              <w:contextualSpacing/>
              <w:jc w:val="both"/>
              <w:rPr>
                <w:rFonts w:ascii="Arial" w:hAnsi="Arial" w:cs="Arial"/>
                <w:i w:val="false"/>
                <w:i w:val="false"/>
                <w:iCs w:val="false"/>
                <w:sz w:val="20"/>
                <w:szCs w:val="20"/>
              </w:rPr>
            </w:pPr>
            <w:r>
              <w:rPr>
                <w:rFonts w:cs="Arial" w:ascii="Arial" w:hAnsi="Arial"/>
                <w:i/>
                <w:iCs/>
                <w:sz w:val="20"/>
                <w:szCs w:val="20"/>
              </w:rPr>
              <w:t xml:space="preserve">Statistical analysis </w:t>
            </w:r>
            <w:r>
              <w:rPr>
                <w:rFonts w:cs="Arial" w:ascii="Arial" w:hAnsi="Arial"/>
                <w:i w:val="false"/>
                <w:iCs w:val="false"/>
                <w:sz w:val="20"/>
                <w:szCs w:val="20"/>
              </w:rPr>
              <w:t>section.</w:t>
            </w:r>
          </w:p>
        </w:tc>
        <w:tc>
          <w:tcPr>
            <w:tcW w:w="97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end w:val="single" w:sz="8" w:space="0" w:color="000000"/>
            </w:tcBorders>
            <w:shd w:color="auto" w:fill="auto" w:val="clear"/>
          </w:tcPr>
          <w:p>
            <w:pPr>
              <w:pStyle w:val="Normal"/>
              <w:pBdr/>
              <w:spacing w:lineRule="auto" w:line="276" w:before="0" w:after="200"/>
              <w:contextualSpacing/>
              <w:jc w:val="both"/>
              <w:rPr>
                <w:rFonts w:ascii="Arial" w:hAnsi="Arial" w:cs="Arial"/>
                <w:i w:val="false"/>
                <w:i w:val="false"/>
                <w:iCs w:val="false"/>
                <w:sz w:val="20"/>
                <w:szCs w:val="20"/>
              </w:rPr>
            </w:pPr>
            <w:r>
              <w:rPr>
                <w:rFonts w:cs="Arial" w:ascii="Arial" w:hAnsi="Arial"/>
                <w:i/>
                <w:iCs/>
                <w:sz w:val="20"/>
                <w:szCs w:val="20"/>
              </w:rPr>
              <w:t xml:space="preserve">Statistical analysis </w:t>
            </w:r>
            <w:r>
              <w:rPr>
                <w:rFonts w:cs="Arial" w:ascii="Arial" w:hAnsi="Arial"/>
                <w:i w:val="false"/>
                <w:iCs w:val="false"/>
                <w:sz w:val="20"/>
                <w:szCs w:val="20"/>
              </w:rPr>
              <w:t>section.</w:t>
            </w:r>
          </w:p>
        </w:tc>
        <w:tc>
          <w:tcPr>
            <w:tcW w:w="97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6"/>
              <w:ind w:star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6"/>
              <w:ind w:star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start w:val="single" w:sz="8" w:space="0" w:color="000000"/>
              <w:bottom w:val="single" w:sz="8" w:space="0" w:color="000000"/>
              <w:end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1080" w:hRule="atLeast"/>
        </w:trPr>
        <w:tc>
          <w:tcPr>
            <w:tcW w:w="5564"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rPr>
            </w:pPr>
            <w:r>
              <w:rPr>
                <w:rFonts w:eastAsia="Noto Sans" w:cs="Noto Sans" w:ascii="Noto Sans" w:hAnsi="Noto Sans"/>
                <w:bCs/>
                <w:color w:val="434343"/>
              </w:rPr>
            </w:r>
          </w:p>
        </w:tc>
        <w:tc>
          <w:tcPr>
            <w:tcW w:w="97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20" w:hRule="atLeast"/>
        </w:trPr>
        <w:tc>
          <w:tcPr>
            <w:tcW w:w="5564"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8"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8"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8"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8"/>
        <w:ind w:start="46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5489"/>
        <w:gridCol w:w="3330"/>
        <w:gridCol w:w="856"/>
      </w:tblGrid>
      <w:tr>
        <w:trPr>
          <w:trHeight w:val="500" w:hRule="atLeast"/>
        </w:trPr>
        <w:tc>
          <w:tcPr>
            <w:tcW w:w="5489" w:type="dxa"/>
            <w:tcBorders>
              <w:top w:val="single" w:sz="8" w:space="0" w:color="000000"/>
              <w:start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end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start w:val="single" w:sz="8" w:space="0" w:color="000000"/>
              <w:bottom w:val="single" w:sz="8" w:space="0" w:color="000000"/>
              <w:end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end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rStyle w:val="Style3"/>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040" w:right="1220" w:gutter="0" w:header="720" w:top="1360" w:footer="720" w:bottom="777"/>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Noto Sans">
    <w:charset w:val="00" w:characterSet="windows-1252"/>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4">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star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4e2c31"/>
    <w:rPr/>
  </w:style>
  <w:style w:type="character" w:styleId="FooterChar" w:customStyle="1">
    <w:name w:val="Footer Char"/>
    <w:basedOn w:val="DefaultParagraphFont"/>
    <w:uiPriority w:val="99"/>
    <w:qFormat/>
    <w:rsid w:val="004e2c31"/>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essunelenco" w:default="1">
    <w:name w:val="Nessun elenco"/>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20"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LibreOffice/25.8.1.1$Windows_X86_64 LibreOffice_project/54047653041915e595ad4e45cccea684809c77b5</Application>
  <AppVersion>15.0000</AppVersion>
  <Pages>6</Pages>
  <Words>1275</Words>
  <Characters>7800</Characters>
  <CharactersWithSpaces>8946</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it-IT</dc:language>
  <cp:lastModifiedBy/>
  <dcterms:modified xsi:type="dcterms:W3CDTF">2025-09-11T16:54:53Z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