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7DA8" w14:textId="77777777" w:rsidR="002A2DA4" w:rsidRPr="00915345" w:rsidRDefault="002A2DA4" w:rsidP="002A2DA4">
      <w:pPr>
        <w:jc w:val="both"/>
        <w:rPr>
          <w:rFonts w:ascii="Arial" w:hAnsi="Arial" w:cs="Arial"/>
          <w:b/>
          <w:bCs/>
          <w:sz w:val="20"/>
          <w:szCs w:val="20"/>
        </w:rPr>
      </w:pPr>
      <w:r>
        <w:rPr>
          <w:rFonts w:ascii="Arial" w:hAnsi="Arial" w:cs="Arial"/>
          <w:b/>
          <w:bCs/>
          <w:sz w:val="20"/>
          <w:szCs w:val="20"/>
        </w:rPr>
        <w:t xml:space="preserve">Supplementary file </w:t>
      </w:r>
      <w:r w:rsidRPr="00915345">
        <w:rPr>
          <w:rFonts w:ascii="Arial" w:hAnsi="Arial" w:cs="Arial"/>
          <w:b/>
          <w:bCs/>
          <w:sz w:val="20"/>
          <w:szCs w:val="20"/>
        </w:rPr>
        <w:t>3: Plasmids used in this study.</w:t>
      </w:r>
    </w:p>
    <w:tbl>
      <w:tblPr>
        <w:tblStyle w:val="PlainTable2"/>
        <w:tblW w:w="9085" w:type="dxa"/>
        <w:tblLook w:val="04A0" w:firstRow="1" w:lastRow="0" w:firstColumn="1" w:lastColumn="0" w:noHBand="0" w:noVBand="1"/>
      </w:tblPr>
      <w:tblGrid>
        <w:gridCol w:w="2610"/>
        <w:gridCol w:w="3177"/>
        <w:gridCol w:w="3298"/>
      </w:tblGrid>
      <w:tr w:rsidR="002A2DA4" w:rsidRPr="00E237AD" w14:paraId="64754688" w14:textId="77777777" w:rsidTr="00BE39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DC8598A" w14:textId="77777777" w:rsidR="002A2DA4" w:rsidRDefault="002A2DA4" w:rsidP="00BE395A">
            <w:pPr>
              <w:rPr>
                <w:rFonts w:ascii="Arial" w:hAnsi="Arial" w:cs="Arial"/>
                <w:sz w:val="20"/>
                <w:szCs w:val="20"/>
              </w:rPr>
            </w:pPr>
            <w:r>
              <w:rPr>
                <w:rFonts w:ascii="Arial" w:hAnsi="Arial" w:cs="Arial"/>
                <w:sz w:val="20"/>
                <w:szCs w:val="20"/>
              </w:rPr>
              <w:t>Plasmid name</w:t>
            </w:r>
          </w:p>
        </w:tc>
        <w:tc>
          <w:tcPr>
            <w:tcW w:w="3177" w:type="dxa"/>
          </w:tcPr>
          <w:p w14:paraId="3A1FF639" w14:textId="77777777" w:rsidR="002A2DA4" w:rsidRPr="00020829" w:rsidRDefault="002A2DA4" w:rsidP="00BE395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Relevant genetic elements</w:t>
            </w:r>
          </w:p>
        </w:tc>
        <w:tc>
          <w:tcPr>
            <w:tcW w:w="3298" w:type="dxa"/>
          </w:tcPr>
          <w:p w14:paraId="7735C28B" w14:textId="77777777" w:rsidR="002A2DA4" w:rsidRPr="00020829" w:rsidRDefault="002A2DA4" w:rsidP="00BE395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20829">
              <w:rPr>
                <w:rFonts w:ascii="Arial" w:hAnsi="Arial" w:cs="Arial"/>
                <w:sz w:val="20"/>
                <w:szCs w:val="20"/>
              </w:rPr>
              <w:t>S</w:t>
            </w:r>
            <w:r>
              <w:rPr>
                <w:rFonts w:ascii="Arial" w:hAnsi="Arial" w:cs="Arial"/>
                <w:sz w:val="20"/>
                <w:szCs w:val="20"/>
              </w:rPr>
              <w:t>ource</w:t>
            </w:r>
          </w:p>
        </w:tc>
      </w:tr>
      <w:tr w:rsidR="002A2DA4" w:rsidRPr="00E237AD" w14:paraId="02C09807"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21FA8F3" w14:textId="77777777" w:rsidR="002A2DA4" w:rsidRPr="00A96564" w:rsidRDefault="002A2DA4" w:rsidP="00BE395A">
            <w:pPr>
              <w:rPr>
                <w:rFonts w:ascii="Arial" w:hAnsi="Arial" w:cs="Arial"/>
                <w:b w:val="0"/>
                <w:bCs w:val="0"/>
                <w:i/>
                <w:iCs/>
                <w:sz w:val="16"/>
                <w:szCs w:val="16"/>
              </w:rPr>
            </w:pPr>
            <w:r w:rsidRPr="00A96564">
              <w:rPr>
                <w:rFonts w:ascii="Arial" w:hAnsi="Arial" w:cs="Arial"/>
                <w:b w:val="0"/>
                <w:bCs w:val="0"/>
                <w:sz w:val="16"/>
                <w:szCs w:val="16"/>
              </w:rPr>
              <w:t>pKD13</w:t>
            </w:r>
          </w:p>
        </w:tc>
        <w:tc>
          <w:tcPr>
            <w:tcW w:w="3177" w:type="dxa"/>
          </w:tcPr>
          <w:p w14:paraId="13A12814" w14:textId="77777777" w:rsidR="002A2DA4" w:rsidRPr="000B0EE2" w:rsidRDefault="002A2DA4" w:rsidP="00BE395A">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B0EE2">
              <w:rPr>
                <w:rFonts w:ascii="Arial" w:hAnsi="Arial" w:cs="Arial"/>
                <w:i/>
                <w:iCs/>
                <w:sz w:val="16"/>
                <w:szCs w:val="16"/>
              </w:rPr>
              <w:t>frt-kanR-frt-R6K</w:t>
            </w:r>
            <w:r>
              <w:rPr>
                <w:rFonts w:ascii="Arial" w:hAnsi="Arial" w:cs="Arial"/>
                <w:i/>
                <w:iCs/>
                <w:sz w:val="16"/>
                <w:szCs w:val="16"/>
              </w:rPr>
              <w:t>ori</w:t>
            </w:r>
            <w:r w:rsidRPr="000B0EE2">
              <w:rPr>
                <w:rFonts w:ascii="Arial" w:hAnsi="Arial" w:cs="Arial"/>
                <w:i/>
                <w:iCs/>
                <w:sz w:val="16"/>
                <w:szCs w:val="16"/>
              </w:rPr>
              <w:t>-ampR</w:t>
            </w:r>
          </w:p>
        </w:tc>
        <w:tc>
          <w:tcPr>
            <w:tcW w:w="3298" w:type="dxa"/>
          </w:tcPr>
          <w:p w14:paraId="288B4AC8" w14:textId="77777777" w:rsidR="002A2DA4" w:rsidRPr="000B0EE2" w:rsidRDefault="002A2DA4"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{"citationID":"srclNKxG","properties":{"formattedCitation":"(Datsenko and Wanner, 2000)","plainCitation":"(Datsenko and Wanner, 2000)","noteIndex":0},"citationItems":[{"id":135,"uris":["http://zotero.org/users/10618212/items/ISVKDFMC"],"itemData":{"id":135,"type":"article-journal","abstract":"We have developed a simple and highly efficient method to disrupt chromosomal genes in\n              Escherichia coli\n              in which PCR primers provide the homology to the targeted gene(s). In this procedure, recombination requires the phage λ Red recombinase, which is synthesized under the control of an inducible promoter on an easily curable, low copy number plasmid. To demonstrate the utility of this approach, we generated PCR products by using primers with 36- to 50-nt extensions that are homologous to regions adjacent to the gene to be inactivated and template plasmids carrying antibiotic resistance genes that are flanked by FRT (FLP recognition target) sites. By using the respective PCR products, we made 13 different disruptions of chromosomal genes. Mutants of the\n              arcB\n              ,\n              cyaA\n              ,\n              lacZYA\n              ,\n              ompR\n              -\n              envZ\n              ,\n              phnR\n              ,\n              pstB\n              ,\n              pstCA\n              ,\n              pstS\n              ,\n              pstSCAB\n              -\n              phoU\n              ,\n              recA\n              , and\n              torSTRCAD\n              genes or operons were isolated as antibiotic-resistant colonies after the introduction into bacteria carrying a Red expression plasmid of synthetic (PCR-generated) DNA. The resistance genes were then eliminated by using a helper plasmid encoding the FLP recombinase which is also easily curable. This procedure should be widely useful, especially in genome analysis of\n              E. coli\n              and other bacteria because the procedure can be done in wild-type cells.","container-title":"Proceedings of the National Academy of Sciences","DOI":"10.1073/pnas.120163297","ISSN":"0027-8424, 1091-6490","issue":"12","journalAbbreviation":"Proc. Natl. Acad. Sci. U.S.A.","language":"en","page":"6640-6645","source":"DOI.org (Crossref)","title":"One-step inactivation of chromosomal genes in &lt;i&gt;Escherichia coli&lt;/i&gt; K-12 using PCR products","volume":"97","author":[{"family":"Datsenko","given":"Kirill A."},{"family":"Wanner","given":"Barry L."}],"issued":{"date-parts":[["2000",6,6]]}}}],"schema":"https://github.com/citation-style-language/schema/raw/master/csl-citation.json"}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(Datsenko and Wanner, 2000)</w:t>
            </w:r>
            <w:r w:rsidRPr="000B0EE2">
              <w:rPr>
                <w:rFonts w:ascii="Arial" w:hAnsi="Arial" w:cs="Arial"/>
                <w:sz w:val="16"/>
                <w:szCs w:val="16"/>
              </w:rPr>
              <w:fldChar w:fldCharType="end"/>
            </w:r>
          </w:p>
        </w:tc>
      </w:tr>
      <w:tr w:rsidR="002A2DA4" w:rsidRPr="00E237AD" w14:paraId="4C598B76" w14:textId="77777777" w:rsidTr="00BE395A">
        <w:tc>
          <w:tcPr>
            <w:cnfStyle w:val="001000000000" w:firstRow="0" w:lastRow="0" w:firstColumn="1" w:lastColumn="0" w:oddVBand="0" w:evenVBand="0" w:oddHBand="0" w:evenHBand="0" w:firstRowFirstColumn="0" w:firstRowLastColumn="0" w:lastRowFirstColumn="0" w:lastRowLastColumn="0"/>
            <w:tcW w:w="2610" w:type="dxa"/>
          </w:tcPr>
          <w:p w14:paraId="3194EEF4" w14:textId="77777777" w:rsidR="002A2DA4" w:rsidRPr="00A96564" w:rsidRDefault="002A2DA4" w:rsidP="00BE395A">
            <w:pPr>
              <w:rPr>
                <w:rFonts w:ascii="Arial" w:hAnsi="Arial" w:cs="Arial"/>
                <w:b w:val="0"/>
                <w:bCs w:val="0"/>
                <w:i/>
                <w:iCs/>
                <w:sz w:val="16"/>
                <w:szCs w:val="16"/>
                <w:lang w:val="fr-BE"/>
              </w:rPr>
            </w:pPr>
            <w:r w:rsidRPr="00A96564">
              <w:rPr>
                <w:rFonts w:ascii="Arial" w:hAnsi="Arial" w:cs="Arial"/>
                <w:b w:val="0"/>
                <w:bCs w:val="0"/>
                <w:sz w:val="16"/>
                <w:szCs w:val="16"/>
              </w:rPr>
              <w:t>pKD46</w:t>
            </w:r>
          </w:p>
        </w:tc>
        <w:tc>
          <w:tcPr>
            <w:tcW w:w="3177" w:type="dxa"/>
          </w:tcPr>
          <w:p w14:paraId="399FD924" w14:textId="77777777" w:rsidR="002A2DA4" w:rsidRPr="00422F14" w:rsidRDefault="002A2DA4" w:rsidP="00BE395A">
            <w:pPr>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lang w:val="fr-BE"/>
              </w:rPr>
            </w:pPr>
            <w:r w:rsidRPr="000B0EE2">
              <w:rPr>
                <w:rFonts w:ascii="Arial" w:hAnsi="Arial" w:cs="Arial"/>
                <w:i/>
                <w:iCs/>
                <w:sz w:val="16"/>
                <w:szCs w:val="16"/>
                <w:lang w:val="fr-BE"/>
              </w:rPr>
              <w:t>araC-bet-exo-A101(Ts)</w:t>
            </w:r>
            <w:r>
              <w:rPr>
                <w:rFonts w:ascii="Arial" w:hAnsi="Arial" w:cs="Arial"/>
                <w:i/>
                <w:iCs/>
                <w:sz w:val="16"/>
                <w:szCs w:val="16"/>
                <w:lang w:val="fr-BE"/>
              </w:rPr>
              <w:t>ori</w:t>
            </w:r>
            <w:r w:rsidRPr="000B0EE2">
              <w:rPr>
                <w:rFonts w:ascii="Arial" w:hAnsi="Arial" w:cs="Arial"/>
                <w:i/>
                <w:iCs/>
                <w:sz w:val="16"/>
                <w:szCs w:val="16"/>
                <w:lang w:val="fr-BE"/>
              </w:rPr>
              <w:t>-ampR</w:t>
            </w:r>
          </w:p>
        </w:tc>
        <w:tc>
          <w:tcPr>
            <w:tcW w:w="3298" w:type="dxa"/>
          </w:tcPr>
          <w:p w14:paraId="445A0408" w14:textId="77777777" w:rsidR="002A2DA4" w:rsidRPr="000B0EE2" w:rsidRDefault="002A2DA4" w:rsidP="00BE39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{"citationID":"1nFDasP6","properties":{"formattedCitation":"(Datsenko and Wanner, 2000)","plainCitation":"(Datsenko and Wanner, 2000)","noteIndex":0},"citationItems":[{"id":135,"uris":["http://zotero.org/users/10618212/items/ISVKDFMC"],"itemData":{"id":135,"type":"article-journal","abstract":"We have developed a simple and highly efficient method to disrupt chromosomal genes in\n              Escherichia coli\n              in which PCR primers provide the homology to the targeted gene(s). In this procedure, recombination requires the phage λ Red recombinase, which is synthesized under the control of an inducible promoter on an easily curable, low copy number plasmid. To demonstrate the utility of this approach, we generated PCR products by using primers with 36- to 50-nt extensions that are homologous to regions adjacent to the gene to be inactivated and template plasmids carrying antibiotic resistance genes that are flanked by FRT (FLP recognition target) sites. By using the respective PCR products, we made 13 different disruptions of chromosomal genes. Mutants of the\n              arcB\n              ,\n              cyaA\n              ,\n              lacZYA\n              ,\n              ompR\n              -\n              envZ\n              ,\n              phnR\n              ,\n              pstB\n              ,\n              pstCA\n              ,\n              pstS\n              ,\n              pstSCAB\n              -\n              phoU\n              ,\n              recA\n              , and\n              torSTRCAD\n              genes or operons were isolated as antibiotic-resistant colonies after the introduction into bacteria carrying a Red expression plasmid of synthetic (PCR-generated) DNA. The resistance genes were then eliminated by using a helper plasmid encoding the FLP recombinase which is also easily curable. This procedure should be widely useful, especially in genome analysis of\n              E. coli\n              and other bacteria because the procedure can be done in wild-type cells.","container-title":"Proceedings of the National Academy of Sciences","DOI":"10.1073/pnas.120163297","ISSN":"0027-8424, 1091-6490","issue":"12","journalAbbreviation":"Proc. Natl. Acad. Sci. U.S.A.","language":"en","page":"6640-6645","source":"DOI.org (Crossref)","title":"One-step inactivation of chromosomal genes in &lt;i&gt;Escherichia coli&lt;/i&gt; K-12 using PCR products","volume":"97","author":[{"family":"Datsenko","given":"Kirill A."},{"family":"Wanner","given":"Barry L."}],"issued":{"date-parts":[["2000",6,6]]}}}],"schema":"https://github.com/citation-style-language/schema/raw/master/csl-citation.json"}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(Datsenko and Wanner, 2000)</w:t>
            </w:r>
            <w:r w:rsidRPr="000B0EE2">
              <w:rPr>
                <w:rFonts w:ascii="Arial" w:hAnsi="Arial" w:cs="Arial"/>
                <w:sz w:val="16"/>
                <w:szCs w:val="16"/>
              </w:rPr>
              <w:fldChar w:fldCharType="end"/>
            </w:r>
          </w:p>
        </w:tc>
      </w:tr>
      <w:tr w:rsidR="002A2DA4" w:rsidRPr="00E237AD" w14:paraId="0B6B9167"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247FE91" w14:textId="77777777" w:rsidR="002A2DA4" w:rsidRPr="00A96564" w:rsidRDefault="002A2DA4" w:rsidP="00BE395A">
            <w:pPr>
              <w:rPr>
                <w:rFonts w:ascii="Arial" w:hAnsi="Arial" w:cs="Arial"/>
                <w:b w:val="0"/>
                <w:bCs w:val="0"/>
                <w:i/>
                <w:iCs/>
                <w:sz w:val="16"/>
                <w:szCs w:val="16"/>
              </w:rPr>
            </w:pPr>
            <w:r w:rsidRPr="00A96564">
              <w:rPr>
                <w:rFonts w:ascii="Arial" w:hAnsi="Arial" w:cs="Arial"/>
                <w:b w:val="0"/>
                <w:bCs w:val="0"/>
                <w:sz w:val="16"/>
                <w:szCs w:val="16"/>
              </w:rPr>
              <w:t>pCP20</w:t>
            </w:r>
          </w:p>
        </w:tc>
        <w:tc>
          <w:tcPr>
            <w:tcW w:w="3177" w:type="dxa"/>
          </w:tcPr>
          <w:p w14:paraId="3EFDCC34" w14:textId="77777777" w:rsidR="002A2DA4" w:rsidRPr="000B0EE2" w:rsidRDefault="002A2DA4" w:rsidP="00BE395A">
            <w:pPr>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0B0EE2">
              <w:rPr>
                <w:rFonts w:ascii="Arial" w:hAnsi="Arial" w:cs="Arial"/>
                <w:i/>
                <w:iCs/>
                <w:sz w:val="16"/>
                <w:szCs w:val="16"/>
              </w:rPr>
              <w:t>cmR-A101(Ts)</w:t>
            </w:r>
            <w:r>
              <w:rPr>
                <w:rFonts w:ascii="Arial" w:hAnsi="Arial" w:cs="Arial"/>
                <w:i/>
                <w:iCs/>
                <w:sz w:val="16"/>
                <w:szCs w:val="16"/>
              </w:rPr>
              <w:t>ori</w:t>
            </w:r>
            <w:r w:rsidRPr="000B0EE2">
              <w:rPr>
                <w:rFonts w:ascii="Arial" w:hAnsi="Arial" w:cs="Arial"/>
                <w:i/>
                <w:iCs/>
                <w:sz w:val="16"/>
                <w:szCs w:val="16"/>
              </w:rPr>
              <w:t>-ampR-flp-</w:t>
            </w:r>
            <w:r w:rsidRPr="000B0EE2">
              <w:rPr>
                <w:rFonts w:ascii="Arial" w:hAnsi="Arial" w:cs="Arial"/>
                <w:i/>
                <w:iCs/>
                <w:sz w:val="16"/>
                <w:szCs w:val="16"/>
                <w:lang w:val="el-GR"/>
              </w:rPr>
              <w:t>λ</w:t>
            </w:r>
            <w:r w:rsidRPr="000B0EE2">
              <w:rPr>
                <w:rFonts w:ascii="Arial" w:hAnsi="Arial" w:cs="Arial"/>
                <w:i/>
                <w:iCs/>
                <w:sz w:val="16"/>
                <w:szCs w:val="16"/>
              </w:rPr>
              <w:t>-repressor(Ts)</w:t>
            </w:r>
          </w:p>
        </w:tc>
        <w:tc>
          <w:tcPr>
            <w:tcW w:w="3298" w:type="dxa"/>
          </w:tcPr>
          <w:p w14:paraId="298FC454" w14:textId="77777777" w:rsidR="002A2DA4" w:rsidRPr="000B0EE2" w:rsidRDefault="002A2DA4"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{"citationID":"tf8bPTtn","properties":{"formattedCitation":"(Datsenko and Wanner, 2000)","plainCitation":"(Datsenko and Wanner, 2000)","noteIndex":0},"citationItems":[{"id":135,"uris":["http://zotero.org/users/10618212/items/ISVKDFMC"],"itemData":{"id":135,"type":"article-journal","abstract":"We have developed a simple and highly efficient method to disrupt chromosomal genes in\n              Escherichia coli\n              in which PCR primers provide the homology to the targeted gene(s). In this procedure, recombination requires the phage λ Red recombinase, which is synthesized under the control of an inducible promoter on an easily curable, low copy number plasmid. To demonstrate the utility of this approach, we generated PCR products by using primers with 36- to 50-nt extensions that are homologous to regions adjacent to the gene to be inactivated and template plasmids carrying antibiotic resistance genes that are flanked by FRT (FLP recognition target) sites. By using the respective PCR products, we made 13 different disruptions of chromosomal genes. Mutants of the\n              arcB\n              ,\n              cyaA\n              ,\n              lacZYA\n              ,\n              ompR\n              -\n              envZ\n              ,\n              phnR\n              ,\n              pstB\n              ,\n              pstCA\n              ,\n              pstS\n              ,\n              pstSCAB\n              -\n              phoU\n              ,\n              recA\n              , and\n              torSTRCAD\n              genes or operons were isolated as antibiotic-resistant colonies after the introduction into bacteria carrying a Red expression plasmid of synthetic (PCR-generated) DNA. The resistance genes were then eliminated by using a helper plasmid encoding the FLP recombinase which is also easily curable. This procedure should be widely useful, especially in genome analysis of\n              E. coli\n              and other bacteria because the procedure can be done in wild-type cells.","container-title":"Proceedings of the National Academy of Sciences","DOI":"10.1073/pnas.120163297","ISSN":"0027-8424, 1091-6490","issue":"12","journalAbbreviation":"Proc. Natl. Acad. Sci. U.S.A.","language":"en","page":"6640-6645","source":"DOI.org (Crossref)","title":"One-step inactivation of chromosomal genes in &lt;i&gt;Escherichia coli&lt;/i&gt; K-12 using PCR products","volume":"97","author":[{"family":"Datsenko","given":"Kirill A."},{"family":"Wanner","given":"Barry L."}],"issued":{"date-parts":[["2000",6,6]]}}}],"schema":"https://github.com/citation-style-language/schema/raw/master/csl-citation.json"}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(Datsenko and Wanner, 2000)</w:t>
            </w:r>
            <w:r w:rsidRPr="000B0EE2">
              <w:rPr>
                <w:rFonts w:ascii="Arial" w:hAnsi="Arial" w:cs="Arial"/>
                <w:sz w:val="16"/>
                <w:szCs w:val="16"/>
              </w:rPr>
              <w:fldChar w:fldCharType="end"/>
            </w:r>
          </w:p>
        </w:tc>
      </w:tr>
      <w:tr w:rsidR="002A2DA4" w:rsidRPr="00E237AD" w14:paraId="764141A2" w14:textId="77777777" w:rsidTr="00BE395A">
        <w:tc>
          <w:tcPr>
            <w:cnfStyle w:val="001000000000" w:firstRow="0" w:lastRow="0" w:firstColumn="1" w:lastColumn="0" w:oddVBand="0" w:evenVBand="0" w:oddHBand="0" w:evenHBand="0" w:firstRowFirstColumn="0" w:firstRowLastColumn="0" w:lastRowFirstColumn="0" w:lastRowLastColumn="0"/>
            <w:tcW w:w="2610" w:type="dxa"/>
          </w:tcPr>
          <w:p w14:paraId="38B5C973" w14:textId="77777777" w:rsidR="002A2DA4" w:rsidRPr="00A96564" w:rsidRDefault="002A2DA4" w:rsidP="00BE395A">
            <w:pPr>
              <w:rPr>
                <w:rFonts w:ascii="Arial" w:hAnsi="Arial" w:cs="Arial"/>
                <w:b w:val="0"/>
                <w:bCs w:val="0"/>
                <w:i/>
                <w:iCs/>
                <w:sz w:val="16"/>
                <w:szCs w:val="16"/>
              </w:rPr>
            </w:pPr>
            <w:r w:rsidRPr="00A96564">
              <w:rPr>
                <w:rFonts w:ascii="Arial" w:hAnsi="Arial" w:cs="Arial"/>
                <w:b w:val="0"/>
                <w:bCs w:val="0"/>
                <w:sz w:val="16"/>
                <w:szCs w:val="16"/>
              </w:rPr>
              <w:t>pER12</w:t>
            </w:r>
          </w:p>
        </w:tc>
        <w:tc>
          <w:tcPr>
            <w:tcW w:w="3177" w:type="dxa"/>
          </w:tcPr>
          <w:p w14:paraId="30FE20FD" w14:textId="77777777" w:rsidR="002A2DA4" w:rsidRPr="000B0EE2" w:rsidRDefault="002A2DA4" w:rsidP="00BE395A">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0B0EE2">
              <w:rPr>
                <w:rFonts w:ascii="Arial" w:hAnsi="Arial" w:cs="Arial"/>
                <w:i/>
                <w:iCs/>
                <w:sz w:val="16"/>
                <w:szCs w:val="16"/>
              </w:rPr>
              <w:t>pBAD322A-gfp-</w:t>
            </w:r>
            <w:r w:rsidRPr="000B0EE2">
              <w:rPr>
                <w:rFonts w:ascii="Arial" w:hAnsi="Arial" w:cs="Arial"/>
                <w:i/>
                <w:iCs/>
                <w:sz w:val="16"/>
                <w:szCs w:val="16"/>
                <w:lang w:val="el-GR"/>
              </w:rPr>
              <w:t>μ</w:t>
            </w:r>
            <w:r w:rsidRPr="000B0EE2">
              <w:rPr>
                <w:rFonts w:ascii="Arial" w:hAnsi="Arial" w:cs="Arial"/>
                <w:i/>
                <w:iCs/>
                <w:sz w:val="16"/>
                <w:szCs w:val="16"/>
              </w:rPr>
              <w:t>NS</w:t>
            </w:r>
          </w:p>
        </w:tc>
        <w:tc>
          <w:tcPr>
            <w:tcW w:w="3298" w:type="dxa"/>
          </w:tcPr>
          <w:p w14:paraId="20444614" w14:textId="77777777" w:rsidR="002A2DA4" w:rsidRPr="000B0EE2" w:rsidRDefault="002A2DA4" w:rsidP="00BE39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B0EE2">
              <w:rPr>
                <w:rFonts w:ascii="Arial" w:hAnsi="Arial" w:cs="Arial"/>
                <w:sz w:val="16"/>
                <w:szCs w:val="16"/>
              </w:rPr>
              <w:t xml:space="preserve">Kind gift from Dr A. Janakiraman (City College of New York), </w:t>
            </w: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{"citationID":"0LnQ2L44","properties":{"formattedCitation":"(Broering et al., 2005)","plainCitation":"(Broering et al., 2005)","noteIndex":0},"citationItems":[{"id":126,"uris":["http://zotero.org/users/10618212/items/8NQYT56Y"],"itemData":{"id":126,"type":"article-journal","abstract":"ABSTRACT\n            \n              Mammalian orthoreoviruses are believed to replicate in distinctive, cytoplasmic inclusion bodies, commonly called viral factories or viroplasms. The viral nonstructural protein μNS has been implicated in forming the matrix of these structures, as well as in recruiting other components to them for putative roles in genome replication and particle assembly. In this study, we sought to identify the regions of μNS that are involved in forming factory-like inclusions in transfected cells in the absence of infection or other viral proteins. Sequences in the carboxyl-terminal one-third of the 721-residue μNS protein were linked to this activity. Deletion of as few as eight residues from the carboxyl terminus of μNS resulted in loss of inclusion formation, suggesting that some portion of these residues is required for the phenotype. A region spanning residues 471 to 721 of μNS was the smallest one shown to be sufficient for forming factory-like inclusions. The region from positions 471 to 721 (471-721 region) includes both of two previously predicted coiled-coil segments in μNS, suggesting that one or both of these segments may also be required for inclusion formation. Deletion of the more amino-terminal one of the two predicted coiled-coil segments from the 471-721 region resulted in loss of the phenotype, although replacement of this segment with\n              Aequorea victoria\n              green fluorescent protein, which is known to weakly dimerize, largely restored inclusion formation. Sequences between the two predicted coiled-coil segments were also required for forming factory-like inclusions, and mutation of either one His residue (His570) or one Cys residue (Cys572) within these sequences disrupted the phenotype. The His and Cys residues are part of a small consensus motif that is conserved across μNS homologs from avian orthoreoviruses and aquareoviruses, suggesting this motif may have a common function in these related viruses. The inclusion-forming 471-721 region of μNS was shown to provide a useful platform for the presentation of peptides for studies of protein-protein association through colocalization to factory-like inclusions in transfected cells.","container-title":"Journal of Virology","DOI":"10.1128/JVI.79.10.6194-6206.2005","ISSN":"0022-538X, 1098-5514","issue":"10","journalAbbreviation":"J Virol","language":"en","page":"6194-6206","source":"DOI.org (Crossref)","title":"Carboxyl-Proximal Regions of Reovirus Nonstructural Protein μNS Necessary and Sufficient for Forming Factory-Like Inclusions","volume":"79","author":[{"family":"Broering","given":"Teresa J."},{"family":"Arnold","given":"Michelle M."},{"family":"Miller","given":"Cathy L."},{"family":"Hurt","given":"Jessica A."},{"family":"Joyce","given":"Patricia L."},{"family":"Nibert","given":"Max L."}],"issued":{"date-parts":[["2005",5,15]]}}}],"schema":"https://github.com/citation-style-language/schema/raw/master/csl-citation.json"}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(Broering et al., 2005)</w:t>
            </w:r>
            <w:r w:rsidRPr="000B0EE2">
              <w:rPr>
                <w:rFonts w:ascii="Arial" w:hAnsi="Arial" w:cs="Arial"/>
                <w:sz w:val="16"/>
                <w:szCs w:val="16"/>
              </w:rPr>
              <w:fldChar w:fldCharType="end"/>
            </w:r>
          </w:p>
        </w:tc>
      </w:tr>
      <w:tr w:rsidR="002A2DA4" w:rsidRPr="00E237AD" w14:paraId="728438B2"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407FD1EC" w14:textId="77777777" w:rsidR="002A2DA4" w:rsidRPr="00A96564" w:rsidRDefault="002A2DA4" w:rsidP="00BE395A">
            <w:pPr>
              <w:rPr>
                <w:rFonts w:ascii="Arial" w:hAnsi="Arial" w:cs="Arial"/>
                <w:b w:val="0"/>
                <w:bCs w:val="0"/>
                <w:i/>
                <w:iCs/>
                <w:sz w:val="16"/>
                <w:szCs w:val="16"/>
              </w:rPr>
            </w:pPr>
            <w:r w:rsidRPr="00A96564">
              <w:rPr>
                <w:rFonts w:ascii="Arial" w:hAnsi="Arial" w:cs="Arial"/>
                <w:b w:val="0"/>
                <w:bCs w:val="0"/>
                <w:sz w:val="16"/>
                <w:szCs w:val="16"/>
              </w:rPr>
              <w:t>pER12-mcherry</w:t>
            </w:r>
          </w:p>
        </w:tc>
        <w:tc>
          <w:tcPr>
            <w:tcW w:w="3177" w:type="dxa"/>
          </w:tcPr>
          <w:p w14:paraId="02A51E22" w14:textId="77777777" w:rsidR="002A2DA4" w:rsidRPr="00E10C93" w:rsidRDefault="002A2DA4" w:rsidP="00BE395A">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B0EE2">
              <w:rPr>
                <w:rFonts w:ascii="Arial" w:hAnsi="Arial" w:cs="Arial"/>
                <w:i/>
                <w:iCs/>
                <w:sz w:val="16"/>
                <w:szCs w:val="16"/>
              </w:rPr>
              <w:t>pBAD322A-mcherry-</w:t>
            </w:r>
            <w:r w:rsidRPr="000B0EE2">
              <w:rPr>
                <w:rFonts w:ascii="Arial" w:hAnsi="Arial" w:cs="Arial"/>
                <w:i/>
                <w:iCs/>
                <w:sz w:val="16"/>
                <w:szCs w:val="16"/>
                <w:lang w:val="el-GR"/>
              </w:rPr>
              <w:t>μ</w:t>
            </w:r>
            <w:r w:rsidRPr="000B0EE2">
              <w:rPr>
                <w:rFonts w:ascii="Arial" w:hAnsi="Arial" w:cs="Arial"/>
                <w:i/>
                <w:iCs/>
                <w:sz w:val="16"/>
                <w:szCs w:val="16"/>
              </w:rPr>
              <w:t>NS</w:t>
            </w:r>
          </w:p>
        </w:tc>
        <w:tc>
          <w:tcPr>
            <w:tcW w:w="3298" w:type="dxa"/>
          </w:tcPr>
          <w:p w14:paraId="1381B833" w14:textId="77777777" w:rsidR="002A2DA4" w:rsidRPr="000B0EE2" w:rsidRDefault="002A2DA4"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B0EE2">
              <w:rPr>
                <w:rFonts w:ascii="Arial" w:hAnsi="Arial" w:cs="Arial"/>
                <w:sz w:val="16"/>
                <w:szCs w:val="16"/>
              </w:rPr>
              <w:t>This study</w:t>
            </w:r>
          </w:p>
        </w:tc>
      </w:tr>
      <w:tr w:rsidR="002A2DA4" w:rsidRPr="00E237AD" w14:paraId="49DC1575" w14:textId="77777777" w:rsidTr="00BE395A">
        <w:tc>
          <w:tcPr>
            <w:cnfStyle w:val="001000000000" w:firstRow="0" w:lastRow="0" w:firstColumn="1" w:lastColumn="0" w:oddVBand="0" w:evenVBand="0" w:oddHBand="0" w:evenHBand="0" w:firstRowFirstColumn="0" w:firstRowLastColumn="0" w:lastRowFirstColumn="0" w:lastRowLastColumn="0"/>
            <w:tcW w:w="2610" w:type="dxa"/>
          </w:tcPr>
          <w:p w14:paraId="557FF009" w14:textId="77777777" w:rsidR="002A2DA4" w:rsidRPr="00A96564" w:rsidRDefault="002A2DA4" w:rsidP="00BE395A">
            <w:pPr>
              <w:rPr>
                <w:rFonts w:ascii="Arial" w:hAnsi="Arial" w:cs="Arial"/>
                <w:b w:val="0"/>
                <w:bCs w:val="0"/>
                <w:i/>
                <w:iCs/>
                <w:sz w:val="16"/>
                <w:szCs w:val="16"/>
              </w:rPr>
            </w:pPr>
            <w:r w:rsidRPr="00A96564">
              <w:rPr>
                <w:rFonts w:ascii="Arial" w:hAnsi="Arial" w:cs="Arial"/>
                <w:b w:val="0"/>
                <w:bCs w:val="0"/>
                <w:sz w:val="16"/>
                <w:szCs w:val="16"/>
              </w:rPr>
              <w:t>pAPG1</w:t>
            </w:r>
          </w:p>
        </w:tc>
        <w:tc>
          <w:tcPr>
            <w:tcW w:w="3177" w:type="dxa"/>
          </w:tcPr>
          <w:p w14:paraId="28286E59" w14:textId="77777777" w:rsidR="002A2DA4" w:rsidRPr="000B0EE2" w:rsidRDefault="002A2DA4" w:rsidP="00BE395A">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B0EE2">
              <w:rPr>
                <w:rFonts w:ascii="Arial" w:hAnsi="Arial" w:cs="Arial"/>
                <w:i/>
                <w:iCs/>
                <w:sz w:val="16"/>
                <w:szCs w:val="16"/>
              </w:rPr>
              <w:t>attB-pBAD322A-mcherry-</w:t>
            </w:r>
            <w:r w:rsidRPr="000B0EE2">
              <w:rPr>
                <w:rFonts w:ascii="Arial" w:hAnsi="Arial" w:cs="Arial"/>
                <w:i/>
                <w:iCs/>
                <w:sz w:val="16"/>
                <w:szCs w:val="16"/>
                <w:lang w:val="el-GR"/>
              </w:rPr>
              <w:t>μ</w:t>
            </w:r>
            <w:r w:rsidRPr="000B0EE2">
              <w:rPr>
                <w:rFonts w:ascii="Arial" w:hAnsi="Arial" w:cs="Arial"/>
                <w:i/>
                <w:iCs/>
                <w:sz w:val="16"/>
                <w:szCs w:val="16"/>
              </w:rPr>
              <w:t>NS-attB-kanR-ColE1</w:t>
            </w:r>
            <w:r>
              <w:rPr>
                <w:rFonts w:ascii="Arial" w:hAnsi="Arial" w:cs="Arial"/>
                <w:i/>
                <w:iCs/>
                <w:sz w:val="16"/>
                <w:szCs w:val="16"/>
              </w:rPr>
              <w:t>ori</w:t>
            </w:r>
          </w:p>
        </w:tc>
        <w:tc>
          <w:tcPr>
            <w:tcW w:w="3298" w:type="dxa"/>
          </w:tcPr>
          <w:p w14:paraId="321E2772" w14:textId="77777777" w:rsidR="002A2DA4" w:rsidRPr="000B0EE2" w:rsidRDefault="002A2DA4" w:rsidP="00BE39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B0EE2">
              <w:rPr>
                <w:rFonts w:ascii="Arial" w:hAnsi="Arial" w:cs="Arial"/>
                <w:sz w:val="16"/>
                <w:szCs w:val="16"/>
              </w:rPr>
              <w:t>This study</w:t>
            </w:r>
          </w:p>
        </w:tc>
      </w:tr>
      <w:tr w:rsidR="002A2DA4" w:rsidRPr="00E237AD" w14:paraId="54000D26"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B300991" w14:textId="77777777" w:rsidR="002A2DA4" w:rsidRPr="00A96564" w:rsidRDefault="002A2DA4" w:rsidP="00BE395A">
            <w:pPr>
              <w:rPr>
                <w:rFonts w:ascii="Arial" w:hAnsi="Arial" w:cs="Arial"/>
                <w:b w:val="0"/>
                <w:bCs w:val="0"/>
                <w:i/>
                <w:iCs/>
                <w:sz w:val="16"/>
                <w:szCs w:val="16"/>
              </w:rPr>
            </w:pPr>
            <w:r w:rsidRPr="00A96564">
              <w:rPr>
                <w:rFonts w:ascii="Arial" w:hAnsi="Arial" w:cs="Arial"/>
                <w:b w:val="0"/>
                <w:bCs w:val="0"/>
                <w:sz w:val="16"/>
                <w:szCs w:val="16"/>
              </w:rPr>
              <w:t>pSB3C5-proA-B0032-E0051</w:t>
            </w:r>
          </w:p>
        </w:tc>
        <w:tc>
          <w:tcPr>
            <w:tcW w:w="3177" w:type="dxa"/>
          </w:tcPr>
          <w:p w14:paraId="1CEBADE9" w14:textId="77777777" w:rsidR="002A2DA4" w:rsidRPr="000B0EE2" w:rsidRDefault="002A2DA4" w:rsidP="00BE395A">
            <w:pPr>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Pr>
                <w:rFonts w:ascii="Arial" w:hAnsi="Arial" w:cs="Arial"/>
                <w:i/>
                <w:iCs/>
                <w:sz w:val="16"/>
                <w:szCs w:val="16"/>
              </w:rPr>
              <w:t>PproA-lacZ</w:t>
            </w:r>
            <w:r>
              <w:rPr>
                <w:rFonts w:ascii="Arial" w:hAnsi="Arial" w:cs="Arial"/>
                <w:i/>
                <w:iCs/>
                <w:sz w:val="16"/>
                <w:szCs w:val="16"/>
                <w:lang w:val="el-GR"/>
              </w:rPr>
              <w:t>α</w:t>
            </w:r>
            <w:r>
              <w:rPr>
                <w:rFonts w:ascii="Arial" w:hAnsi="Arial" w:cs="Arial"/>
                <w:i/>
                <w:iCs/>
                <w:sz w:val="16"/>
                <w:szCs w:val="16"/>
              </w:rPr>
              <w:t>-GFP-p15Aori-cmR</w:t>
            </w:r>
          </w:p>
        </w:tc>
        <w:tc>
          <w:tcPr>
            <w:tcW w:w="3298" w:type="dxa"/>
          </w:tcPr>
          <w:p w14:paraId="187B79E5" w14:textId="77777777" w:rsidR="002A2DA4" w:rsidRPr="000B0EE2" w:rsidRDefault="002A2DA4"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ADDIN ZOTERO_ITEM CSL_CITATION {"citationID":"s6OvTSNo","properties":{"formattedCitation":"(Davis et al., 2011)","plainCitation":"(Davis et al., 2011)","noteIndex":0},"citationItems":[{"id":1062,"uris":["http://zotero.org/groups/4731724/items/K66Y3PGA"],"itemData":{"id":1062,"type":"article-journal","container-title":"Nucleic Acids Research","DOI":"10.1093/nar/gkq810","ISSN":"0305-1048, 1362-4962","issue":"3","journalAbbreviation":"Nucleic Acids Research","language":"en","license":"http://creativecommons.org/licenses/by-nc/2.5","page":"1131-1141","source":"DOI.org (Crossref)","title":"Design, construction and characterization of a set of insulated bacterial promoters","volume":"39","author":[{"family":"Davis","given":"J. H."},{"family":"Rubin","given":"A. J."},{"family":"Sauer","given":"R. T."}],"issued":{"date-parts":[["2011",2,1]]}}}],"schema":"https://github.com/citation-style-language/schema/raw/master/csl-citation.json"} </w:instrText>
            </w:r>
            <w:r>
              <w:rPr>
                <w:rFonts w:ascii="Arial" w:hAnsi="Arial" w:cs="Arial"/>
                <w:sz w:val="16"/>
                <w:szCs w:val="16"/>
              </w:rPr>
              <w:fldChar w:fldCharType="separate"/>
            </w:r>
            <w:r>
              <w:rPr>
                <w:rFonts w:ascii="Arial" w:hAnsi="Arial" w:cs="Arial"/>
                <w:noProof/>
                <w:sz w:val="16"/>
                <w:szCs w:val="16"/>
              </w:rPr>
              <w:t>(Davis et al., 2011)</w:t>
            </w:r>
            <w:r>
              <w:rPr>
                <w:rFonts w:ascii="Arial" w:hAnsi="Arial" w:cs="Arial"/>
                <w:sz w:val="16"/>
                <w:szCs w:val="16"/>
              </w:rPr>
              <w:fldChar w:fldCharType="end"/>
            </w:r>
          </w:p>
        </w:tc>
      </w:tr>
      <w:tr w:rsidR="002A2DA4" w:rsidRPr="00E237AD" w14:paraId="7FFDAC3D" w14:textId="77777777" w:rsidTr="00BE395A">
        <w:tc>
          <w:tcPr>
            <w:cnfStyle w:val="001000000000" w:firstRow="0" w:lastRow="0" w:firstColumn="1" w:lastColumn="0" w:oddVBand="0" w:evenVBand="0" w:oddHBand="0" w:evenHBand="0" w:firstRowFirstColumn="0" w:firstRowLastColumn="0" w:lastRowFirstColumn="0" w:lastRowLastColumn="0"/>
            <w:tcW w:w="2610" w:type="dxa"/>
          </w:tcPr>
          <w:p w14:paraId="2105452C" w14:textId="77777777" w:rsidR="002A2DA4" w:rsidRPr="00A96564" w:rsidRDefault="002A2DA4" w:rsidP="00BE395A">
            <w:pPr>
              <w:rPr>
                <w:rFonts w:ascii="Arial" w:hAnsi="Arial" w:cs="Arial"/>
                <w:b w:val="0"/>
                <w:bCs w:val="0"/>
                <w:i/>
                <w:iCs/>
                <w:sz w:val="16"/>
                <w:szCs w:val="16"/>
              </w:rPr>
            </w:pPr>
            <w:r w:rsidRPr="00A96564">
              <w:rPr>
                <w:rFonts w:ascii="Arial" w:hAnsi="Arial" w:cs="Arial"/>
                <w:b w:val="0"/>
                <w:bCs w:val="0"/>
                <w:sz w:val="16"/>
                <w:szCs w:val="16"/>
              </w:rPr>
              <w:t>pET28:GFP</w:t>
            </w:r>
          </w:p>
        </w:tc>
        <w:tc>
          <w:tcPr>
            <w:tcW w:w="3177" w:type="dxa"/>
          </w:tcPr>
          <w:p w14:paraId="623B5EB5" w14:textId="77777777" w:rsidR="002A2DA4" w:rsidRPr="000B0EE2" w:rsidRDefault="002A2DA4" w:rsidP="00BE395A">
            <w:pP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i/>
                <w:iCs/>
                <w:sz w:val="16"/>
                <w:szCs w:val="16"/>
              </w:rPr>
              <w:t>PT7-lacO-GFP-kanR-pMB1ori-lacI</w:t>
            </w:r>
          </w:p>
        </w:tc>
        <w:tc>
          <w:tcPr>
            <w:tcW w:w="3298" w:type="dxa"/>
          </w:tcPr>
          <w:p w14:paraId="1AAD28A9" w14:textId="77777777" w:rsidR="002A2DA4" w:rsidRPr="000B0EE2" w:rsidRDefault="002A2DA4" w:rsidP="00BE39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ADDIN ZOTERO_ITEM CSL_CITATION {"citationID":"dsHQ6Nll","properties":{"formattedCitation":"(Shis and Bennett, 2013)","plainCitation":"(Shis and Bennett, 2013)","noteIndex":0},"citationItems":[{"id":1058,"uris":["http://zotero.org/groups/4731724/items/7XEXK29L"],"itemData":{"id":1058,"type":"article-journal","abstract":"The construction of synthetic gene circuits relies on our ability to engineer regulatory architectures that are orthogonal to the host’s native regulatory pathways. However, as synthetic gene circuits become larger and more complicated, we are limited by the small number of parts, especially transcription factors, that work well in the context of the circuit. The current repertoire of transcription factors consists of a limited selection of activators and repressors, making the implementation of transcriptional logic a complicated and component-intensive process. To address this, we modified bacteriophage T7 RNA polymerase (T7 RNAP) to create a library of transcriptional AND gates for use in\n              Escherichia coli\n              by first splitting the protein and then mutating the DNA recognition domain of the C-terminal fragment to alter its promoter specificity. We first demonstrate that split T7 RNAP is active in vivo and compare it with full-length enzyme. We then create a library of mutant split T7 RNAPs that have a range of activities when used in combination with a complimentary set of altered T7-specific promoters. Finally, we assay the two-input function of both wild-type and mutant split T7 RNAPs and find that regulated expression of the N- and C-terminal fragments of the split T7 RNAPs creates AND logic in each case. This work demonstrates that mutant split T7 RNAP can be used as a transcriptional AND gate and introduces a unique library of components for use in synthetic gene circuits.","container-title":"Proceedings of the National Academy of Sciences","DOI":"10.1073/pnas.1220157110","ISSN":"0027-8424, 1091-6490","issue":"13","journalAbbreviation":"Proc. Natl. Acad. Sci. U.S.A.","language":"en","page":"5028-5033","source":"DOI.org (Crossref)","title":"Library of synthetic transcriptional AND gates built with split T7 RNA polymerase mutants","volume":"110","author":[{"family":"Shis","given":"David L."},{"family":"Bennett","given":"Matthew R."}],"issued":{"date-parts":[["2013",3,26]]}}}],"schema":"https://github.com/citation-style-language/schema/raw/master/csl-citation.json"} </w:instrText>
            </w:r>
            <w:r>
              <w:rPr>
                <w:rFonts w:ascii="Arial" w:hAnsi="Arial" w:cs="Arial"/>
                <w:sz w:val="16"/>
                <w:szCs w:val="16"/>
              </w:rPr>
              <w:fldChar w:fldCharType="separate"/>
            </w:r>
            <w:r>
              <w:rPr>
                <w:rFonts w:ascii="Arial" w:hAnsi="Arial" w:cs="Arial"/>
                <w:noProof/>
                <w:sz w:val="16"/>
                <w:szCs w:val="16"/>
              </w:rPr>
              <w:t>(Shis and Bennett, 2013)</w:t>
            </w:r>
            <w:r>
              <w:rPr>
                <w:rFonts w:ascii="Arial" w:hAnsi="Arial" w:cs="Arial"/>
                <w:sz w:val="16"/>
                <w:szCs w:val="16"/>
              </w:rPr>
              <w:fldChar w:fldCharType="end"/>
            </w:r>
          </w:p>
        </w:tc>
      </w:tr>
      <w:tr w:rsidR="002A2DA4" w:rsidRPr="00E237AD" w14:paraId="5908482F"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41C59FFD" w14:textId="77777777" w:rsidR="002A2DA4" w:rsidRPr="00A96564" w:rsidRDefault="002A2DA4" w:rsidP="00BE395A">
            <w:pPr>
              <w:rPr>
                <w:rFonts w:ascii="Arial" w:hAnsi="Arial" w:cs="Arial"/>
                <w:b w:val="0"/>
                <w:bCs w:val="0"/>
                <w:i/>
                <w:iCs/>
                <w:sz w:val="16"/>
                <w:szCs w:val="16"/>
              </w:rPr>
            </w:pPr>
            <w:r w:rsidRPr="00A96564">
              <w:rPr>
                <w:rFonts w:ascii="Arial" w:hAnsi="Arial" w:cs="Arial"/>
                <w:b w:val="0"/>
                <w:bCs w:val="0"/>
                <w:sz w:val="16"/>
                <w:szCs w:val="16"/>
              </w:rPr>
              <w:t>pBAD:TagBFP2</w:t>
            </w:r>
          </w:p>
        </w:tc>
        <w:tc>
          <w:tcPr>
            <w:tcW w:w="3177" w:type="dxa"/>
          </w:tcPr>
          <w:p w14:paraId="55978241" w14:textId="77777777" w:rsidR="002A2DA4" w:rsidRPr="000B0EE2" w:rsidRDefault="002A2DA4" w:rsidP="00BE395A">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i/>
                <w:iCs/>
                <w:sz w:val="16"/>
                <w:szCs w:val="16"/>
              </w:rPr>
              <w:t>araC-ParaBAD-mTagBFP2-ampR-pBAD322ori</w:t>
            </w:r>
          </w:p>
        </w:tc>
        <w:tc>
          <w:tcPr>
            <w:tcW w:w="3298" w:type="dxa"/>
          </w:tcPr>
          <w:p w14:paraId="306CCD2F" w14:textId="77777777" w:rsidR="002A2DA4" w:rsidRPr="000B0EE2" w:rsidRDefault="002A2DA4"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ADDIN ZOTERO_ITEM CSL_CITATION {"citationID":"EjEEwg53","properties":{"formattedCitation":"(Subach et al., 2011)","plainCitation":"(Subach et al., 2011)","noteIndex":0},"citationItems":[{"id":1190,"uris":["http://zotero.org/users/10618212/items/WCVVPIQ2"],"itemData":{"id":1190,"type":"article-journal","container-title":"PLoS ONE","DOI":"10.1371/journal.pone.0028674","ISSN":"1932-6203","issue":"12","journalAbbreviation":"PLoS ONE","language":"en","page":"e28674","source":"DOI.org (Crossref)","title":"An Enhanced Monomeric Blue Fluorescent Protein with the High Chemical Stability of the Chromophore","volume":"6","author":[{"family":"Subach","given":"Oksana M."},{"family":"Cranfill","given":"Paula J."},{"family":"Davidson","given":"Michael W."},{"family":"Verkhusha","given":"Vladislav V."}],"editor":[{"family":"Rao","given":"Jianghong"}],"issued":{"date-parts":[["2011",12,8]]}}}],"schema":"https://github.com/citation-style-language/schema/raw/master/csl-citation.json"} </w:instrText>
            </w:r>
            <w:r>
              <w:rPr>
                <w:rFonts w:ascii="Arial" w:hAnsi="Arial" w:cs="Arial"/>
                <w:sz w:val="16"/>
                <w:szCs w:val="16"/>
              </w:rPr>
              <w:fldChar w:fldCharType="separate"/>
            </w:r>
            <w:r>
              <w:rPr>
                <w:rFonts w:ascii="Arial" w:hAnsi="Arial" w:cs="Arial"/>
                <w:noProof/>
                <w:sz w:val="16"/>
                <w:szCs w:val="16"/>
              </w:rPr>
              <w:t>(Subach et al., 2011)</w:t>
            </w:r>
            <w:r>
              <w:rPr>
                <w:rFonts w:ascii="Arial" w:hAnsi="Arial" w:cs="Arial"/>
                <w:sz w:val="16"/>
                <w:szCs w:val="16"/>
              </w:rPr>
              <w:fldChar w:fldCharType="end"/>
            </w:r>
          </w:p>
        </w:tc>
      </w:tr>
      <w:tr w:rsidR="002A2DA4" w:rsidRPr="00E237AD" w14:paraId="4DFE27BA" w14:textId="77777777" w:rsidTr="00BE395A">
        <w:tc>
          <w:tcPr>
            <w:cnfStyle w:val="001000000000" w:firstRow="0" w:lastRow="0" w:firstColumn="1" w:lastColumn="0" w:oddVBand="0" w:evenVBand="0" w:oddHBand="0" w:evenHBand="0" w:firstRowFirstColumn="0" w:firstRowLastColumn="0" w:lastRowFirstColumn="0" w:lastRowLastColumn="0"/>
            <w:tcW w:w="2610" w:type="dxa"/>
          </w:tcPr>
          <w:p w14:paraId="2DC61130" w14:textId="77777777" w:rsidR="002A2DA4" w:rsidRPr="00A96564" w:rsidRDefault="002A2DA4" w:rsidP="00BE395A">
            <w:pPr>
              <w:rPr>
                <w:rFonts w:ascii="Arial" w:hAnsi="Arial" w:cs="Arial"/>
                <w:b w:val="0"/>
                <w:bCs w:val="0"/>
                <w:i/>
                <w:iCs/>
                <w:sz w:val="16"/>
                <w:szCs w:val="16"/>
                <w:lang w:val="fr-BE"/>
              </w:rPr>
            </w:pPr>
            <w:r w:rsidRPr="00A96564">
              <w:rPr>
                <w:rFonts w:ascii="Arial" w:hAnsi="Arial" w:cs="Arial"/>
                <w:b w:val="0"/>
                <w:bCs w:val="0"/>
                <w:sz w:val="16"/>
                <w:szCs w:val="16"/>
              </w:rPr>
              <w:t>pET28:mTagBFP2</w:t>
            </w:r>
          </w:p>
        </w:tc>
        <w:tc>
          <w:tcPr>
            <w:tcW w:w="3177" w:type="dxa"/>
          </w:tcPr>
          <w:p w14:paraId="228E174F" w14:textId="77777777" w:rsidR="002A2DA4" w:rsidRPr="00422F14" w:rsidRDefault="002A2DA4" w:rsidP="00BE395A">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lang w:val="fr-BE"/>
              </w:rPr>
            </w:pPr>
            <w:r w:rsidRPr="00422F14">
              <w:rPr>
                <w:rFonts w:ascii="Arial" w:hAnsi="Arial" w:cs="Arial"/>
                <w:i/>
                <w:iCs/>
                <w:sz w:val="16"/>
                <w:szCs w:val="16"/>
                <w:lang w:val="fr-BE"/>
              </w:rPr>
              <w:t>PT7-lacO-mTagBFP2-kanR-pMB1ori-lacI</w:t>
            </w:r>
          </w:p>
        </w:tc>
        <w:tc>
          <w:tcPr>
            <w:tcW w:w="3298" w:type="dxa"/>
          </w:tcPr>
          <w:p w14:paraId="4021065E" w14:textId="77777777" w:rsidR="002A2DA4" w:rsidRPr="000B0EE2" w:rsidRDefault="002A2DA4" w:rsidP="00BE395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B0EE2">
              <w:rPr>
                <w:rFonts w:ascii="Arial" w:hAnsi="Arial" w:cs="Arial"/>
                <w:sz w:val="16"/>
                <w:szCs w:val="16"/>
              </w:rPr>
              <w:t>This study</w:t>
            </w:r>
          </w:p>
        </w:tc>
      </w:tr>
      <w:tr w:rsidR="002A2DA4" w:rsidRPr="00E237AD" w14:paraId="5EA8F35E" w14:textId="77777777" w:rsidTr="00BE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A46F3C5" w14:textId="77777777" w:rsidR="002A2DA4" w:rsidRPr="00A96564" w:rsidRDefault="002A2DA4" w:rsidP="00BE395A">
            <w:pPr>
              <w:rPr>
                <w:rFonts w:ascii="Arial" w:hAnsi="Arial" w:cs="Arial"/>
                <w:b w:val="0"/>
                <w:bCs w:val="0"/>
                <w:i/>
                <w:iCs/>
                <w:sz w:val="16"/>
                <w:szCs w:val="16"/>
                <w:lang w:val="fr-BE"/>
              </w:rPr>
            </w:pPr>
            <w:r w:rsidRPr="00A96564">
              <w:rPr>
                <w:rFonts w:ascii="Arial" w:hAnsi="Arial" w:cs="Arial"/>
                <w:b w:val="0"/>
                <w:bCs w:val="0"/>
                <w:sz w:val="16"/>
                <w:szCs w:val="16"/>
              </w:rPr>
              <w:t>pET28:mTagBFP2-CmR</w:t>
            </w:r>
          </w:p>
        </w:tc>
        <w:tc>
          <w:tcPr>
            <w:tcW w:w="3177" w:type="dxa"/>
          </w:tcPr>
          <w:p w14:paraId="7F02A74D" w14:textId="77777777" w:rsidR="002A2DA4" w:rsidRPr="00422F14" w:rsidRDefault="002A2DA4" w:rsidP="00BE395A">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16"/>
                <w:szCs w:val="16"/>
                <w:lang w:val="fr-BE"/>
              </w:rPr>
            </w:pPr>
            <w:r w:rsidRPr="00422F14">
              <w:rPr>
                <w:rFonts w:ascii="Arial" w:hAnsi="Arial" w:cs="Arial"/>
                <w:i/>
                <w:iCs/>
                <w:sz w:val="16"/>
                <w:szCs w:val="16"/>
                <w:lang w:val="fr-BE"/>
              </w:rPr>
              <w:t>PT7-lacO-mTagBFP2-cmR-pMB1ori-lacI</w:t>
            </w:r>
          </w:p>
        </w:tc>
        <w:tc>
          <w:tcPr>
            <w:tcW w:w="3298" w:type="dxa"/>
          </w:tcPr>
          <w:p w14:paraId="23D933E7" w14:textId="77777777" w:rsidR="002A2DA4" w:rsidRPr="000B0EE2" w:rsidRDefault="002A2DA4" w:rsidP="00BE395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B0EE2">
              <w:rPr>
                <w:rFonts w:ascii="Arial" w:hAnsi="Arial" w:cs="Arial"/>
                <w:sz w:val="16"/>
                <w:szCs w:val="16"/>
              </w:rPr>
              <w:t>This study</w:t>
            </w:r>
          </w:p>
        </w:tc>
      </w:tr>
    </w:tbl>
    <w:p w14:paraId="128D3DCF" w14:textId="77777777" w:rsidR="002A2DA4" w:rsidRDefault="002A2DA4" w:rsidP="002A2DA4">
      <w:pPr>
        <w:jc w:val="both"/>
        <w:rPr>
          <w:rFonts w:ascii="Arial" w:hAnsi="Arial" w:cs="Arial"/>
          <w:b/>
          <w:bCs/>
          <w:sz w:val="20"/>
          <w:szCs w:val="20"/>
        </w:rPr>
      </w:pPr>
    </w:p>
    <w:p w14:paraId="4F88EDD0" w14:textId="77777777" w:rsidR="002A2DA4" w:rsidRDefault="002A2DA4" w:rsidP="002A2DA4">
      <w:pPr>
        <w:jc w:val="both"/>
        <w:rPr>
          <w:rFonts w:ascii="Arial" w:hAnsi="Arial" w:cs="Arial"/>
          <w:b/>
          <w:bCs/>
          <w:sz w:val="20"/>
          <w:szCs w:val="20"/>
        </w:rPr>
      </w:pPr>
    </w:p>
    <w:p w14:paraId="37D388B1" w14:textId="77777777" w:rsidR="00F94BDB" w:rsidRDefault="00F94BDB"/>
    <w:sectPr w:rsidR="00F94BDB" w:rsidSect="00564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A4"/>
    <w:rsid w:val="002A2DA4"/>
    <w:rsid w:val="00476CE8"/>
    <w:rsid w:val="00564175"/>
    <w:rsid w:val="005E78D4"/>
    <w:rsid w:val="006A0451"/>
    <w:rsid w:val="00751799"/>
    <w:rsid w:val="007C5071"/>
    <w:rsid w:val="00991059"/>
    <w:rsid w:val="00F94BDB"/>
    <w:rsid w:val="00FA3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23AF37"/>
  <w15:chartTrackingRefBased/>
  <w15:docId w15:val="{7E2A7DE3-03BC-3A49-932C-419F0AAE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A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A2D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2D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2DA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2DA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A2DA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A2DA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A2DA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A2DA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A2DA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DA4"/>
    <w:rPr>
      <w:rFonts w:eastAsiaTheme="majorEastAsia" w:cstheme="majorBidi"/>
      <w:color w:val="272727" w:themeColor="text1" w:themeTint="D8"/>
    </w:rPr>
  </w:style>
  <w:style w:type="paragraph" w:styleId="Title">
    <w:name w:val="Title"/>
    <w:basedOn w:val="Normal"/>
    <w:next w:val="Normal"/>
    <w:link w:val="TitleChar"/>
    <w:uiPriority w:val="10"/>
    <w:qFormat/>
    <w:rsid w:val="002A2DA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2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DA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2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DA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A2DA4"/>
    <w:rPr>
      <w:i/>
      <w:iCs/>
      <w:color w:val="404040" w:themeColor="text1" w:themeTint="BF"/>
    </w:rPr>
  </w:style>
  <w:style w:type="paragraph" w:styleId="ListParagraph">
    <w:name w:val="List Paragraph"/>
    <w:basedOn w:val="Normal"/>
    <w:uiPriority w:val="34"/>
    <w:qFormat/>
    <w:rsid w:val="002A2DA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A2DA4"/>
    <w:rPr>
      <w:i/>
      <w:iCs/>
      <w:color w:val="0F4761" w:themeColor="accent1" w:themeShade="BF"/>
    </w:rPr>
  </w:style>
  <w:style w:type="paragraph" w:styleId="IntenseQuote">
    <w:name w:val="Intense Quote"/>
    <w:basedOn w:val="Normal"/>
    <w:next w:val="Normal"/>
    <w:link w:val="IntenseQuoteChar"/>
    <w:uiPriority w:val="30"/>
    <w:qFormat/>
    <w:rsid w:val="002A2D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A2DA4"/>
    <w:rPr>
      <w:i/>
      <w:iCs/>
      <w:color w:val="0F4761" w:themeColor="accent1" w:themeShade="BF"/>
    </w:rPr>
  </w:style>
  <w:style w:type="character" w:styleId="IntenseReference">
    <w:name w:val="Intense Reference"/>
    <w:basedOn w:val="DefaultParagraphFont"/>
    <w:uiPriority w:val="32"/>
    <w:qFormat/>
    <w:rsid w:val="002A2DA4"/>
    <w:rPr>
      <w:b/>
      <w:bCs/>
      <w:smallCaps/>
      <w:color w:val="0F4761" w:themeColor="accent1" w:themeShade="BF"/>
      <w:spacing w:val="5"/>
    </w:rPr>
  </w:style>
  <w:style w:type="table" w:styleId="PlainTable2">
    <w:name w:val="Plain Table 2"/>
    <w:basedOn w:val="TableNormal"/>
    <w:uiPriority w:val="42"/>
    <w:rsid w:val="002A2DA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2488</Words>
  <Characters>14183</Characters>
  <Application>Microsoft Office Word</Application>
  <DocSecurity>0</DocSecurity>
  <Lines>118</Lines>
  <Paragraphs>33</Paragraphs>
  <ScaleCrop>false</ScaleCrop>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Papagiannakis</dc:creator>
  <cp:keywords/>
  <dc:description/>
  <cp:lastModifiedBy>Alexandros Papagiannakis</cp:lastModifiedBy>
  <cp:revision>1</cp:revision>
  <dcterms:created xsi:type="dcterms:W3CDTF">2025-05-14T21:13:00Z</dcterms:created>
  <dcterms:modified xsi:type="dcterms:W3CDTF">2025-05-14T21:13:00Z</dcterms:modified>
</cp:coreProperties>
</file>