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9785" w14:textId="7C56AA56" w:rsidR="00FC0497" w:rsidRPr="00FC0497" w:rsidRDefault="00FC0497" w:rsidP="00FC0497">
      <w:pPr>
        <w:rPr>
          <w:sz w:val="20"/>
          <w:szCs w:val="20"/>
        </w:rPr>
      </w:pPr>
      <w:r w:rsidRPr="00FC0497">
        <w:rPr>
          <w:sz w:val="20"/>
          <w:szCs w:val="20"/>
        </w:rPr>
        <w:t xml:space="preserve">Supplemental File 1a—Pooled sources of variance for manual </w:t>
      </w:r>
      <w:proofErr w:type="spellStart"/>
      <w:r w:rsidRPr="00FC0497">
        <w:rPr>
          <w:sz w:val="20"/>
          <w:szCs w:val="20"/>
        </w:rPr>
        <w:t>atRA</w:t>
      </w:r>
      <w:proofErr w:type="spellEnd"/>
      <w:r w:rsidRPr="00FC0497">
        <w:rPr>
          <w:sz w:val="20"/>
          <w:szCs w:val="20"/>
        </w:rPr>
        <w:t xml:space="preserve"> lifespan replicated across the three CITP tested sites.</w:t>
      </w:r>
    </w:p>
    <w:p w14:paraId="6E3AB390" w14:textId="77777777" w:rsidR="00FC0497" w:rsidRPr="00FC0497" w:rsidRDefault="00FC0497" w:rsidP="00FC0497">
      <w:pPr>
        <w:spacing w:line="259" w:lineRule="auto"/>
        <w:rPr>
          <w:sz w:val="20"/>
          <w:szCs w:val="20"/>
        </w:rPr>
      </w:pPr>
      <w:r w:rsidRPr="00FC0497">
        <w:rPr>
          <w:sz w:val="20"/>
          <w:szCs w:val="20"/>
        </w:rPr>
        <w:t>Reproducibility of manual lifespan assays within and among labs of the CITP. Variance estimates were estimated using a general linear model. Bolded sources of variance categories sum the component numbers presented immediately beneath. Individual variation represents variability unassignable to a specific source of variance.</w:t>
      </w:r>
    </w:p>
    <w:p w14:paraId="7CA5896D" w14:textId="3C3F93EA" w:rsidR="00FC0497" w:rsidRDefault="00FC0497" w:rsidP="00762FE0">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791"/>
      </w:tblGrid>
      <w:tr w:rsidR="00FC0497" w:rsidRPr="00FC0497" w14:paraId="2C1EA65A" w14:textId="77777777" w:rsidTr="005628C1">
        <w:trPr>
          <w:trHeight w:val="386"/>
        </w:trPr>
        <w:tc>
          <w:tcPr>
            <w:tcW w:w="5126" w:type="dxa"/>
            <w:gridSpan w:val="2"/>
            <w:tcBorders>
              <w:top w:val="single" w:sz="4" w:space="0" w:color="auto"/>
              <w:bottom w:val="single" w:sz="4" w:space="0" w:color="auto"/>
            </w:tcBorders>
            <w:shd w:val="clear" w:color="auto" w:fill="747474" w:themeFill="background2" w:themeFillShade="80"/>
          </w:tcPr>
          <w:p w14:paraId="595EFD0C" w14:textId="77777777" w:rsidR="00FC0497" w:rsidRPr="00FC0497" w:rsidRDefault="00FC0497" w:rsidP="005628C1">
            <w:pPr>
              <w:tabs>
                <w:tab w:val="right" w:pos="6635"/>
              </w:tabs>
              <w:rPr>
                <w:b/>
                <w:bCs/>
                <w:color w:val="000000" w:themeColor="text1"/>
                <w:sz w:val="20"/>
                <w:szCs w:val="20"/>
              </w:rPr>
            </w:pPr>
            <w:r w:rsidRPr="00FC0497">
              <w:rPr>
                <w:b/>
                <w:bCs/>
                <w:color w:val="FFFFFF" w:themeColor="background1"/>
                <w:sz w:val="20"/>
                <w:szCs w:val="20"/>
              </w:rPr>
              <w:t>Source of Variation</w:t>
            </w:r>
          </w:p>
        </w:tc>
      </w:tr>
      <w:tr w:rsidR="00FC0497" w:rsidRPr="00FC0497" w14:paraId="78CBAE3F" w14:textId="77777777" w:rsidTr="005628C1">
        <w:trPr>
          <w:trHeight w:val="356"/>
        </w:trPr>
        <w:tc>
          <w:tcPr>
            <w:tcW w:w="4335" w:type="dxa"/>
            <w:tcBorders>
              <w:top w:val="single" w:sz="4" w:space="0" w:color="auto"/>
              <w:bottom w:val="single" w:sz="4" w:space="0" w:color="auto"/>
            </w:tcBorders>
            <w:shd w:val="clear" w:color="auto" w:fill="E8E8E8" w:themeFill="background2"/>
          </w:tcPr>
          <w:p w14:paraId="2EE0A13D" w14:textId="77777777" w:rsidR="00FC0497" w:rsidRPr="00FC0497" w:rsidRDefault="00FC0497" w:rsidP="005628C1">
            <w:pPr>
              <w:rPr>
                <w:sz w:val="20"/>
                <w:szCs w:val="20"/>
              </w:rPr>
            </w:pPr>
            <w:r w:rsidRPr="00FC0497">
              <w:rPr>
                <w:color w:val="000000"/>
                <w:sz w:val="20"/>
                <w:szCs w:val="20"/>
              </w:rPr>
              <w:t>Genetic Variation</w:t>
            </w:r>
          </w:p>
        </w:tc>
        <w:tc>
          <w:tcPr>
            <w:tcW w:w="791" w:type="dxa"/>
            <w:tcBorders>
              <w:top w:val="single" w:sz="4" w:space="0" w:color="auto"/>
              <w:bottom w:val="single" w:sz="4" w:space="0" w:color="auto"/>
            </w:tcBorders>
            <w:shd w:val="clear" w:color="auto" w:fill="E8E8E8" w:themeFill="background2"/>
          </w:tcPr>
          <w:p w14:paraId="7A967321" w14:textId="77777777" w:rsidR="00FC0497" w:rsidRPr="00FC0497" w:rsidRDefault="00FC0497" w:rsidP="005628C1">
            <w:pPr>
              <w:rPr>
                <w:sz w:val="20"/>
                <w:szCs w:val="20"/>
              </w:rPr>
            </w:pPr>
            <w:r w:rsidRPr="00FC0497">
              <w:rPr>
                <w:color w:val="000000"/>
                <w:sz w:val="20"/>
                <w:szCs w:val="20"/>
              </w:rPr>
              <w:t>22.8</w:t>
            </w:r>
          </w:p>
        </w:tc>
      </w:tr>
      <w:tr w:rsidR="00FC0497" w:rsidRPr="00FC0497" w14:paraId="56FCADB7" w14:textId="77777777" w:rsidTr="005628C1">
        <w:trPr>
          <w:trHeight w:val="335"/>
        </w:trPr>
        <w:tc>
          <w:tcPr>
            <w:tcW w:w="4335" w:type="dxa"/>
            <w:tcBorders>
              <w:top w:val="single" w:sz="4" w:space="0" w:color="auto"/>
            </w:tcBorders>
          </w:tcPr>
          <w:p w14:paraId="38E8B16E" w14:textId="77777777" w:rsidR="00FC0497" w:rsidRPr="00FC0497" w:rsidRDefault="00FC0497" w:rsidP="005628C1">
            <w:pPr>
              <w:rPr>
                <w:sz w:val="20"/>
                <w:szCs w:val="20"/>
              </w:rPr>
            </w:pPr>
            <w:r w:rsidRPr="00FC0497">
              <w:rPr>
                <w:color w:val="000000"/>
                <w:sz w:val="20"/>
                <w:szCs w:val="20"/>
              </w:rPr>
              <w:t>Among species</w:t>
            </w:r>
          </w:p>
        </w:tc>
        <w:tc>
          <w:tcPr>
            <w:tcW w:w="791" w:type="dxa"/>
            <w:tcBorders>
              <w:top w:val="single" w:sz="4" w:space="0" w:color="auto"/>
            </w:tcBorders>
          </w:tcPr>
          <w:p w14:paraId="51EB9D41" w14:textId="77777777" w:rsidR="00FC0497" w:rsidRPr="00FC0497" w:rsidRDefault="00FC0497" w:rsidP="005628C1">
            <w:pPr>
              <w:rPr>
                <w:sz w:val="20"/>
                <w:szCs w:val="20"/>
              </w:rPr>
            </w:pPr>
            <w:r w:rsidRPr="00FC0497">
              <w:rPr>
                <w:color w:val="000000"/>
                <w:sz w:val="20"/>
                <w:szCs w:val="20"/>
              </w:rPr>
              <w:t>17.3</w:t>
            </w:r>
          </w:p>
        </w:tc>
      </w:tr>
      <w:tr w:rsidR="00FC0497" w:rsidRPr="00FC0497" w14:paraId="5DD671C1" w14:textId="77777777" w:rsidTr="005628C1">
        <w:trPr>
          <w:trHeight w:val="335"/>
        </w:trPr>
        <w:tc>
          <w:tcPr>
            <w:tcW w:w="4335" w:type="dxa"/>
          </w:tcPr>
          <w:p w14:paraId="36A11CEC" w14:textId="77777777" w:rsidR="00FC0497" w:rsidRPr="00FC0497" w:rsidRDefault="00FC0497" w:rsidP="005628C1">
            <w:pPr>
              <w:rPr>
                <w:sz w:val="20"/>
                <w:szCs w:val="20"/>
              </w:rPr>
            </w:pPr>
            <w:r w:rsidRPr="00FC0497">
              <w:rPr>
                <w:color w:val="000000"/>
                <w:sz w:val="20"/>
                <w:szCs w:val="20"/>
              </w:rPr>
              <w:t>Among strains w/in species</w:t>
            </w:r>
          </w:p>
        </w:tc>
        <w:tc>
          <w:tcPr>
            <w:tcW w:w="791" w:type="dxa"/>
          </w:tcPr>
          <w:p w14:paraId="5DDF6299" w14:textId="77777777" w:rsidR="00FC0497" w:rsidRPr="00FC0497" w:rsidRDefault="00FC0497" w:rsidP="005628C1">
            <w:pPr>
              <w:rPr>
                <w:sz w:val="20"/>
                <w:szCs w:val="20"/>
              </w:rPr>
            </w:pPr>
            <w:r w:rsidRPr="00FC0497">
              <w:rPr>
                <w:color w:val="000000"/>
                <w:sz w:val="20"/>
                <w:szCs w:val="20"/>
              </w:rPr>
              <w:t>3.9</w:t>
            </w:r>
          </w:p>
        </w:tc>
      </w:tr>
      <w:tr w:rsidR="00FC0497" w:rsidRPr="00FC0497" w14:paraId="5279CEE9" w14:textId="77777777" w:rsidTr="005628C1">
        <w:trPr>
          <w:trHeight w:val="356"/>
        </w:trPr>
        <w:tc>
          <w:tcPr>
            <w:tcW w:w="4335" w:type="dxa"/>
          </w:tcPr>
          <w:p w14:paraId="06D6E1B8" w14:textId="77777777" w:rsidR="00FC0497" w:rsidRPr="00FC0497" w:rsidRDefault="00FC0497" w:rsidP="005628C1">
            <w:pPr>
              <w:rPr>
                <w:sz w:val="20"/>
                <w:szCs w:val="20"/>
              </w:rPr>
            </w:pPr>
            <w:r w:rsidRPr="00FC0497">
              <w:rPr>
                <w:color w:val="000000"/>
                <w:sz w:val="20"/>
                <w:szCs w:val="20"/>
              </w:rPr>
              <w:t>Species x Compound</w:t>
            </w:r>
          </w:p>
        </w:tc>
        <w:tc>
          <w:tcPr>
            <w:tcW w:w="791" w:type="dxa"/>
          </w:tcPr>
          <w:p w14:paraId="7C9DF2D5" w14:textId="77777777" w:rsidR="00FC0497" w:rsidRPr="00FC0497" w:rsidRDefault="00FC0497" w:rsidP="005628C1">
            <w:pPr>
              <w:rPr>
                <w:sz w:val="20"/>
                <w:szCs w:val="20"/>
              </w:rPr>
            </w:pPr>
            <w:r w:rsidRPr="00FC0497">
              <w:rPr>
                <w:color w:val="000000"/>
                <w:sz w:val="20"/>
                <w:szCs w:val="20"/>
              </w:rPr>
              <w:t>1.6</w:t>
            </w:r>
          </w:p>
        </w:tc>
      </w:tr>
      <w:tr w:rsidR="00FC0497" w:rsidRPr="00FC0497" w14:paraId="01B1ED78" w14:textId="77777777" w:rsidTr="005628C1">
        <w:trPr>
          <w:trHeight w:val="335"/>
        </w:trPr>
        <w:tc>
          <w:tcPr>
            <w:tcW w:w="4335" w:type="dxa"/>
            <w:tcBorders>
              <w:bottom w:val="single" w:sz="4" w:space="0" w:color="auto"/>
            </w:tcBorders>
          </w:tcPr>
          <w:p w14:paraId="2603B250" w14:textId="77777777" w:rsidR="00FC0497" w:rsidRPr="00FC0497" w:rsidRDefault="00FC0497" w:rsidP="005628C1">
            <w:pPr>
              <w:rPr>
                <w:sz w:val="20"/>
                <w:szCs w:val="20"/>
              </w:rPr>
            </w:pPr>
            <w:r w:rsidRPr="00FC0497">
              <w:rPr>
                <w:color w:val="000000"/>
                <w:sz w:val="20"/>
                <w:szCs w:val="20"/>
              </w:rPr>
              <w:t>Strain x Compound</w:t>
            </w:r>
          </w:p>
        </w:tc>
        <w:tc>
          <w:tcPr>
            <w:tcW w:w="791" w:type="dxa"/>
            <w:tcBorders>
              <w:bottom w:val="single" w:sz="4" w:space="0" w:color="auto"/>
            </w:tcBorders>
          </w:tcPr>
          <w:p w14:paraId="76DC6F97" w14:textId="77777777" w:rsidR="00FC0497" w:rsidRPr="00FC0497" w:rsidRDefault="00FC0497" w:rsidP="005628C1">
            <w:pPr>
              <w:rPr>
                <w:sz w:val="20"/>
                <w:szCs w:val="20"/>
              </w:rPr>
            </w:pPr>
            <w:r w:rsidRPr="00FC0497">
              <w:rPr>
                <w:color w:val="000000"/>
                <w:sz w:val="20"/>
                <w:szCs w:val="20"/>
              </w:rPr>
              <w:t>0</w:t>
            </w:r>
          </w:p>
        </w:tc>
      </w:tr>
      <w:tr w:rsidR="00FC0497" w:rsidRPr="00FC0497" w14:paraId="0DBAA6F2" w14:textId="77777777" w:rsidTr="005628C1">
        <w:trPr>
          <w:trHeight w:val="335"/>
        </w:trPr>
        <w:tc>
          <w:tcPr>
            <w:tcW w:w="4335" w:type="dxa"/>
            <w:tcBorders>
              <w:top w:val="single" w:sz="4" w:space="0" w:color="auto"/>
              <w:bottom w:val="single" w:sz="4" w:space="0" w:color="auto"/>
            </w:tcBorders>
            <w:shd w:val="clear" w:color="auto" w:fill="E8E8E8" w:themeFill="background2"/>
          </w:tcPr>
          <w:p w14:paraId="21EFC094" w14:textId="77777777" w:rsidR="00FC0497" w:rsidRPr="00FC0497" w:rsidRDefault="00FC0497" w:rsidP="005628C1">
            <w:pPr>
              <w:rPr>
                <w:sz w:val="20"/>
                <w:szCs w:val="20"/>
              </w:rPr>
            </w:pPr>
            <w:r w:rsidRPr="00FC0497">
              <w:rPr>
                <w:color w:val="000000"/>
                <w:sz w:val="20"/>
                <w:szCs w:val="20"/>
              </w:rPr>
              <w:t>Reproducibility Among Labs</w:t>
            </w:r>
          </w:p>
        </w:tc>
        <w:tc>
          <w:tcPr>
            <w:tcW w:w="791" w:type="dxa"/>
            <w:tcBorders>
              <w:top w:val="single" w:sz="4" w:space="0" w:color="auto"/>
              <w:bottom w:val="single" w:sz="4" w:space="0" w:color="auto"/>
            </w:tcBorders>
            <w:shd w:val="clear" w:color="auto" w:fill="E8E8E8" w:themeFill="background2"/>
          </w:tcPr>
          <w:p w14:paraId="05BBB926" w14:textId="77777777" w:rsidR="00FC0497" w:rsidRPr="00FC0497" w:rsidRDefault="00FC0497" w:rsidP="005628C1">
            <w:pPr>
              <w:rPr>
                <w:sz w:val="20"/>
                <w:szCs w:val="20"/>
              </w:rPr>
            </w:pPr>
            <w:r w:rsidRPr="00FC0497">
              <w:rPr>
                <w:color w:val="000000"/>
                <w:sz w:val="20"/>
                <w:szCs w:val="20"/>
              </w:rPr>
              <w:t>3.9</w:t>
            </w:r>
          </w:p>
        </w:tc>
      </w:tr>
      <w:tr w:rsidR="00FC0497" w:rsidRPr="00FC0497" w14:paraId="1A137147" w14:textId="77777777" w:rsidTr="005628C1">
        <w:trPr>
          <w:trHeight w:val="356"/>
        </w:trPr>
        <w:tc>
          <w:tcPr>
            <w:tcW w:w="4335" w:type="dxa"/>
            <w:tcBorders>
              <w:top w:val="single" w:sz="4" w:space="0" w:color="auto"/>
            </w:tcBorders>
          </w:tcPr>
          <w:p w14:paraId="4CA357F9" w14:textId="77777777" w:rsidR="00FC0497" w:rsidRPr="00FC0497" w:rsidRDefault="00FC0497" w:rsidP="005628C1">
            <w:pPr>
              <w:rPr>
                <w:sz w:val="20"/>
                <w:szCs w:val="20"/>
              </w:rPr>
            </w:pPr>
            <w:r w:rsidRPr="00FC0497">
              <w:rPr>
                <w:color w:val="000000"/>
                <w:sz w:val="20"/>
                <w:szCs w:val="20"/>
              </w:rPr>
              <w:t>Lab</w:t>
            </w:r>
          </w:p>
        </w:tc>
        <w:tc>
          <w:tcPr>
            <w:tcW w:w="791" w:type="dxa"/>
            <w:tcBorders>
              <w:top w:val="single" w:sz="4" w:space="0" w:color="auto"/>
            </w:tcBorders>
          </w:tcPr>
          <w:p w14:paraId="3172BEEE" w14:textId="77777777" w:rsidR="00FC0497" w:rsidRPr="00FC0497" w:rsidRDefault="00FC0497" w:rsidP="005628C1">
            <w:pPr>
              <w:rPr>
                <w:sz w:val="20"/>
                <w:szCs w:val="20"/>
              </w:rPr>
            </w:pPr>
            <w:r w:rsidRPr="00FC0497">
              <w:rPr>
                <w:color w:val="000000"/>
                <w:sz w:val="20"/>
                <w:szCs w:val="20"/>
              </w:rPr>
              <w:t>0</w:t>
            </w:r>
          </w:p>
        </w:tc>
      </w:tr>
      <w:tr w:rsidR="00FC0497" w:rsidRPr="00FC0497" w14:paraId="68817374" w14:textId="77777777" w:rsidTr="005628C1">
        <w:trPr>
          <w:trHeight w:val="335"/>
        </w:trPr>
        <w:tc>
          <w:tcPr>
            <w:tcW w:w="4335" w:type="dxa"/>
          </w:tcPr>
          <w:p w14:paraId="76ED68D6" w14:textId="77777777" w:rsidR="00FC0497" w:rsidRPr="00FC0497" w:rsidRDefault="00FC0497" w:rsidP="005628C1">
            <w:pPr>
              <w:rPr>
                <w:sz w:val="20"/>
                <w:szCs w:val="20"/>
              </w:rPr>
            </w:pPr>
            <w:r w:rsidRPr="00FC0497">
              <w:rPr>
                <w:color w:val="000000"/>
                <w:sz w:val="20"/>
                <w:szCs w:val="20"/>
              </w:rPr>
              <w:t>Lab x Species</w:t>
            </w:r>
          </w:p>
        </w:tc>
        <w:tc>
          <w:tcPr>
            <w:tcW w:w="791" w:type="dxa"/>
          </w:tcPr>
          <w:p w14:paraId="0CDBD4DA" w14:textId="77777777" w:rsidR="00FC0497" w:rsidRPr="00FC0497" w:rsidRDefault="00FC0497" w:rsidP="005628C1">
            <w:pPr>
              <w:rPr>
                <w:sz w:val="20"/>
                <w:szCs w:val="20"/>
              </w:rPr>
            </w:pPr>
            <w:r w:rsidRPr="00FC0497">
              <w:rPr>
                <w:color w:val="000000"/>
                <w:sz w:val="20"/>
                <w:szCs w:val="20"/>
              </w:rPr>
              <w:t>0</w:t>
            </w:r>
          </w:p>
        </w:tc>
      </w:tr>
      <w:tr w:rsidR="00FC0497" w:rsidRPr="00FC0497" w14:paraId="3C54B661" w14:textId="77777777" w:rsidTr="005628C1">
        <w:trPr>
          <w:trHeight w:val="335"/>
        </w:trPr>
        <w:tc>
          <w:tcPr>
            <w:tcW w:w="4335" w:type="dxa"/>
          </w:tcPr>
          <w:p w14:paraId="49371530" w14:textId="77777777" w:rsidR="00FC0497" w:rsidRPr="00FC0497" w:rsidRDefault="00FC0497" w:rsidP="005628C1">
            <w:pPr>
              <w:rPr>
                <w:sz w:val="20"/>
                <w:szCs w:val="20"/>
              </w:rPr>
            </w:pPr>
            <w:r w:rsidRPr="00FC0497">
              <w:rPr>
                <w:color w:val="000000"/>
                <w:sz w:val="20"/>
                <w:szCs w:val="20"/>
              </w:rPr>
              <w:t>Lab x Strain</w:t>
            </w:r>
          </w:p>
        </w:tc>
        <w:tc>
          <w:tcPr>
            <w:tcW w:w="791" w:type="dxa"/>
          </w:tcPr>
          <w:p w14:paraId="6134A96D" w14:textId="77777777" w:rsidR="00FC0497" w:rsidRPr="00FC0497" w:rsidRDefault="00FC0497" w:rsidP="005628C1">
            <w:pPr>
              <w:rPr>
                <w:sz w:val="20"/>
                <w:szCs w:val="20"/>
              </w:rPr>
            </w:pPr>
            <w:r w:rsidRPr="00FC0497">
              <w:rPr>
                <w:color w:val="000000"/>
                <w:sz w:val="20"/>
                <w:szCs w:val="20"/>
              </w:rPr>
              <w:t>3.6</w:t>
            </w:r>
          </w:p>
        </w:tc>
      </w:tr>
      <w:tr w:rsidR="00FC0497" w:rsidRPr="00FC0497" w14:paraId="06258DA5" w14:textId="77777777" w:rsidTr="005628C1">
        <w:trPr>
          <w:trHeight w:val="356"/>
        </w:trPr>
        <w:tc>
          <w:tcPr>
            <w:tcW w:w="4335" w:type="dxa"/>
            <w:tcBorders>
              <w:bottom w:val="single" w:sz="4" w:space="0" w:color="auto"/>
            </w:tcBorders>
          </w:tcPr>
          <w:p w14:paraId="18E583C7" w14:textId="77777777" w:rsidR="00FC0497" w:rsidRPr="00FC0497" w:rsidRDefault="00FC0497" w:rsidP="005628C1">
            <w:pPr>
              <w:rPr>
                <w:sz w:val="20"/>
                <w:szCs w:val="20"/>
              </w:rPr>
            </w:pPr>
            <w:r w:rsidRPr="00FC0497">
              <w:rPr>
                <w:color w:val="000000"/>
                <w:sz w:val="20"/>
                <w:szCs w:val="20"/>
              </w:rPr>
              <w:t>Lab x Compound</w:t>
            </w:r>
          </w:p>
        </w:tc>
        <w:tc>
          <w:tcPr>
            <w:tcW w:w="791" w:type="dxa"/>
            <w:tcBorders>
              <w:bottom w:val="single" w:sz="4" w:space="0" w:color="auto"/>
            </w:tcBorders>
          </w:tcPr>
          <w:p w14:paraId="37FD2948" w14:textId="77777777" w:rsidR="00FC0497" w:rsidRPr="00FC0497" w:rsidRDefault="00FC0497" w:rsidP="005628C1">
            <w:pPr>
              <w:rPr>
                <w:sz w:val="20"/>
                <w:szCs w:val="20"/>
              </w:rPr>
            </w:pPr>
            <w:r w:rsidRPr="00FC0497">
              <w:rPr>
                <w:color w:val="000000"/>
                <w:sz w:val="20"/>
                <w:szCs w:val="20"/>
              </w:rPr>
              <w:t>0.3</w:t>
            </w:r>
          </w:p>
        </w:tc>
      </w:tr>
      <w:tr w:rsidR="00FC0497" w:rsidRPr="00FC0497" w14:paraId="72988D26" w14:textId="77777777" w:rsidTr="005628C1">
        <w:trPr>
          <w:trHeight w:val="335"/>
        </w:trPr>
        <w:tc>
          <w:tcPr>
            <w:tcW w:w="4335" w:type="dxa"/>
            <w:tcBorders>
              <w:top w:val="single" w:sz="4" w:space="0" w:color="auto"/>
              <w:bottom w:val="single" w:sz="4" w:space="0" w:color="auto"/>
            </w:tcBorders>
            <w:shd w:val="clear" w:color="auto" w:fill="E8E8E8" w:themeFill="background2"/>
          </w:tcPr>
          <w:p w14:paraId="69B7A84A" w14:textId="77777777" w:rsidR="00FC0497" w:rsidRPr="00FC0497" w:rsidRDefault="00FC0497" w:rsidP="005628C1">
            <w:pPr>
              <w:rPr>
                <w:sz w:val="20"/>
                <w:szCs w:val="20"/>
              </w:rPr>
            </w:pPr>
            <w:r w:rsidRPr="00FC0497">
              <w:rPr>
                <w:color w:val="000000"/>
                <w:sz w:val="20"/>
                <w:szCs w:val="20"/>
              </w:rPr>
              <w:t>Reproducibility Within Labs</w:t>
            </w:r>
          </w:p>
        </w:tc>
        <w:tc>
          <w:tcPr>
            <w:tcW w:w="791" w:type="dxa"/>
            <w:tcBorders>
              <w:top w:val="single" w:sz="4" w:space="0" w:color="auto"/>
              <w:bottom w:val="single" w:sz="4" w:space="0" w:color="auto"/>
            </w:tcBorders>
            <w:shd w:val="clear" w:color="auto" w:fill="E8E8E8" w:themeFill="background2"/>
          </w:tcPr>
          <w:p w14:paraId="45C0054F" w14:textId="77777777" w:rsidR="00FC0497" w:rsidRPr="00FC0497" w:rsidRDefault="00FC0497" w:rsidP="005628C1">
            <w:pPr>
              <w:rPr>
                <w:sz w:val="20"/>
                <w:szCs w:val="20"/>
              </w:rPr>
            </w:pPr>
            <w:r w:rsidRPr="00FC0497">
              <w:rPr>
                <w:color w:val="000000"/>
                <w:sz w:val="20"/>
                <w:szCs w:val="20"/>
              </w:rPr>
              <w:t>20</w:t>
            </w:r>
          </w:p>
        </w:tc>
      </w:tr>
      <w:tr w:rsidR="00FC0497" w:rsidRPr="00FC0497" w14:paraId="74510298" w14:textId="77777777" w:rsidTr="005628C1">
        <w:trPr>
          <w:trHeight w:val="335"/>
        </w:trPr>
        <w:tc>
          <w:tcPr>
            <w:tcW w:w="4335" w:type="dxa"/>
            <w:tcBorders>
              <w:top w:val="single" w:sz="4" w:space="0" w:color="auto"/>
            </w:tcBorders>
          </w:tcPr>
          <w:p w14:paraId="616BE8C2" w14:textId="77777777" w:rsidR="00FC0497" w:rsidRPr="00FC0497" w:rsidRDefault="00FC0497" w:rsidP="005628C1">
            <w:pPr>
              <w:rPr>
                <w:sz w:val="20"/>
                <w:szCs w:val="20"/>
              </w:rPr>
            </w:pPr>
            <w:r w:rsidRPr="00FC0497">
              <w:rPr>
                <w:color w:val="000000"/>
                <w:sz w:val="20"/>
                <w:szCs w:val="20"/>
              </w:rPr>
              <w:t>Among trials</w:t>
            </w:r>
          </w:p>
        </w:tc>
        <w:tc>
          <w:tcPr>
            <w:tcW w:w="791" w:type="dxa"/>
            <w:tcBorders>
              <w:top w:val="single" w:sz="4" w:space="0" w:color="auto"/>
            </w:tcBorders>
          </w:tcPr>
          <w:p w14:paraId="03CD415B" w14:textId="77777777" w:rsidR="00FC0497" w:rsidRPr="00FC0497" w:rsidRDefault="00FC0497" w:rsidP="005628C1">
            <w:pPr>
              <w:rPr>
                <w:sz w:val="20"/>
                <w:szCs w:val="20"/>
              </w:rPr>
            </w:pPr>
            <w:r w:rsidRPr="00FC0497">
              <w:rPr>
                <w:color w:val="000000"/>
                <w:sz w:val="20"/>
                <w:szCs w:val="20"/>
              </w:rPr>
              <w:t>5.8</w:t>
            </w:r>
          </w:p>
        </w:tc>
      </w:tr>
      <w:tr w:rsidR="00FC0497" w:rsidRPr="00FC0497" w14:paraId="16DDDDE8" w14:textId="77777777" w:rsidTr="005628C1">
        <w:trPr>
          <w:trHeight w:val="356"/>
        </w:trPr>
        <w:tc>
          <w:tcPr>
            <w:tcW w:w="4335" w:type="dxa"/>
          </w:tcPr>
          <w:p w14:paraId="62DD6672" w14:textId="77777777" w:rsidR="00FC0497" w:rsidRPr="00FC0497" w:rsidRDefault="00FC0497" w:rsidP="005628C1">
            <w:pPr>
              <w:rPr>
                <w:sz w:val="20"/>
                <w:szCs w:val="20"/>
              </w:rPr>
            </w:pPr>
            <w:r w:rsidRPr="00FC0497">
              <w:rPr>
                <w:color w:val="000000"/>
                <w:sz w:val="20"/>
                <w:szCs w:val="20"/>
              </w:rPr>
              <w:t>Among experimenters w/in trials</w:t>
            </w:r>
          </w:p>
        </w:tc>
        <w:tc>
          <w:tcPr>
            <w:tcW w:w="791" w:type="dxa"/>
          </w:tcPr>
          <w:p w14:paraId="62B00C89" w14:textId="77777777" w:rsidR="00FC0497" w:rsidRPr="00FC0497" w:rsidRDefault="00FC0497" w:rsidP="005628C1">
            <w:pPr>
              <w:rPr>
                <w:sz w:val="20"/>
                <w:szCs w:val="20"/>
              </w:rPr>
            </w:pPr>
            <w:r w:rsidRPr="00FC0497">
              <w:rPr>
                <w:color w:val="000000"/>
                <w:sz w:val="20"/>
                <w:szCs w:val="20"/>
              </w:rPr>
              <w:t>7.1</w:t>
            </w:r>
          </w:p>
        </w:tc>
      </w:tr>
      <w:tr w:rsidR="00FC0497" w:rsidRPr="00FC0497" w14:paraId="29B2D70B" w14:textId="77777777" w:rsidTr="005628C1">
        <w:trPr>
          <w:trHeight w:val="335"/>
        </w:trPr>
        <w:tc>
          <w:tcPr>
            <w:tcW w:w="4335" w:type="dxa"/>
            <w:tcBorders>
              <w:bottom w:val="single" w:sz="4" w:space="0" w:color="auto"/>
            </w:tcBorders>
          </w:tcPr>
          <w:p w14:paraId="5896C39A" w14:textId="77777777" w:rsidR="00FC0497" w:rsidRPr="00FC0497" w:rsidRDefault="00FC0497" w:rsidP="005628C1">
            <w:pPr>
              <w:rPr>
                <w:sz w:val="20"/>
                <w:szCs w:val="20"/>
              </w:rPr>
            </w:pPr>
            <w:r w:rsidRPr="00FC0497">
              <w:rPr>
                <w:color w:val="000000"/>
                <w:sz w:val="20"/>
                <w:szCs w:val="20"/>
              </w:rPr>
              <w:t>Among plates w/in experimenters</w:t>
            </w:r>
          </w:p>
        </w:tc>
        <w:tc>
          <w:tcPr>
            <w:tcW w:w="791" w:type="dxa"/>
            <w:tcBorders>
              <w:bottom w:val="single" w:sz="4" w:space="0" w:color="auto"/>
            </w:tcBorders>
          </w:tcPr>
          <w:p w14:paraId="2ADADF3C" w14:textId="77777777" w:rsidR="00FC0497" w:rsidRPr="00FC0497" w:rsidRDefault="00FC0497" w:rsidP="005628C1">
            <w:pPr>
              <w:rPr>
                <w:sz w:val="20"/>
                <w:szCs w:val="20"/>
              </w:rPr>
            </w:pPr>
            <w:r w:rsidRPr="00FC0497">
              <w:rPr>
                <w:color w:val="000000"/>
                <w:sz w:val="20"/>
                <w:szCs w:val="20"/>
              </w:rPr>
              <w:t>7.1</w:t>
            </w:r>
          </w:p>
        </w:tc>
      </w:tr>
      <w:tr w:rsidR="00FC0497" w:rsidRPr="00FC0497" w14:paraId="1B84CF0E" w14:textId="77777777" w:rsidTr="005628C1">
        <w:trPr>
          <w:trHeight w:val="335"/>
        </w:trPr>
        <w:tc>
          <w:tcPr>
            <w:tcW w:w="4335" w:type="dxa"/>
            <w:tcBorders>
              <w:top w:val="single" w:sz="4" w:space="0" w:color="auto"/>
              <w:bottom w:val="single" w:sz="4" w:space="0" w:color="auto"/>
            </w:tcBorders>
            <w:shd w:val="clear" w:color="auto" w:fill="E8E8E8" w:themeFill="background2"/>
          </w:tcPr>
          <w:p w14:paraId="4CF07718" w14:textId="77777777" w:rsidR="00FC0497" w:rsidRPr="00FC0497" w:rsidRDefault="00FC0497" w:rsidP="005628C1">
            <w:pPr>
              <w:rPr>
                <w:sz w:val="20"/>
                <w:szCs w:val="20"/>
              </w:rPr>
            </w:pPr>
            <w:r w:rsidRPr="00FC0497">
              <w:rPr>
                <w:color w:val="000000"/>
                <w:sz w:val="20"/>
                <w:szCs w:val="20"/>
              </w:rPr>
              <w:t>Individual Variation</w:t>
            </w:r>
          </w:p>
        </w:tc>
        <w:tc>
          <w:tcPr>
            <w:tcW w:w="791" w:type="dxa"/>
            <w:tcBorders>
              <w:top w:val="single" w:sz="4" w:space="0" w:color="auto"/>
              <w:bottom w:val="single" w:sz="4" w:space="0" w:color="auto"/>
            </w:tcBorders>
            <w:shd w:val="clear" w:color="auto" w:fill="E8E8E8" w:themeFill="background2"/>
          </w:tcPr>
          <w:p w14:paraId="4015B31A" w14:textId="77777777" w:rsidR="00FC0497" w:rsidRPr="00FC0497" w:rsidRDefault="00FC0497" w:rsidP="005628C1">
            <w:pPr>
              <w:rPr>
                <w:sz w:val="20"/>
                <w:szCs w:val="20"/>
              </w:rPr>
            </w:pPr>
            <w:r w:rsidRPr="00FC0497">
              <w:rPr>
                <w:color w:val="000000"/>
                <w:sz w:val="20"/>
                <w:szCs w:val="20"/>
              </w:rPr>
              <w:t>53.2</w:t>
            </w:r>
          </w:p>
        </w:tc>
      </w:tr>
      <w:tr w:rsidR="00FC0497" w:rsidRPr="00FC0497" w14:paraId="76B9CABF" w14:textId="77777777" w:rsidTr="005628C1">
        <w:trPr>
          <w:trHeight w:val="335"/>
        </w:trPr>
        <w:tc>
          <w:tcPr>
            <w:tcW w:w="4335" w:type="dxa"/>
            <w:tcBorders>
              <w:top w:val="single" w:sz="4" w:space="0" w:color="auto"/>
              <w:bottom w:val="single" w:sz="4" w:space="0" w:color="auto"/>
            </w:tcBorders>
            <w:shd w:val="clear" w:color="auto" w:fill="D1D1D1" w:themeFill="background2" w:themeFillShade="E6"/>
          </w:tcPr>
          <w:p w14:paraId="5108010F" w14:textId="77777777" w:rsidR="00FC0497" w:rsidRPr="00FC0497" w:rsidRDefault="00FC0497" w:rsidP="005628C1">
            <w:pPr>
              <w:rPr>
                <w:sz w:val="20"/>
                <w:szCs w:val="20"/>
              </w:rPr>
            </w:pPr>
            <w:r w:rsidRPr="00FC0497">
              <w:rPr>
                <w:color w:val="000000"/>
                <w:sz w:val="20"/>
                <w:szCs w:val="20"/>
              </w:rPr>
              <w:t>Total</w:t>
            </w:r>
          </w:p>
        </w:tc>
        <w:tc>
          <w:tcPr>
            <w:tcW w:w="791" w:type="dxa"/>
            <w:tcBorders>
              <w:top w:val="single" w:sz="4" w:space="0" w:color="auto"/>
              <w:bottom w:val="single" w:sz="4" w:space="0" w:color="auto"/>
            </w:tcBorders>
            <w:shd w:val="clear" w:color="auto" w:fill="D1D1D1" w:themeFill="background2" w:themeFillShade="E6"/>
          </w:tcPr>
          <w:p w14:paraId="3B1D8666" w14:textId="77777777" w:rsidR="00FC0497" w:rsidRPr="00FC0497" w:rsidRDefault="00FC0497" w:rsidP="005628C1">
            <w:pPr>
              <w:rPr>
                <w:sz w:val="20"/>
                <w:szCs w:val="20"/>
              </w:rPr>
            </w:pPr>
            <w:r w:rsidRPr="00FC0497">
              <w:rPr>
                <w:color w:val="000000"/>
                <w:sz w:val="20"/>
                <w:szCs w:val="20"/>
              </w:rPr>
              <w:t>100</w:t>
            </w:r>
          </w:p>
        </w:tc>
      </w:tr>
    </w:tbl>
    <w:p w14:paraId="1810D8EF" w14:textId="77777777" w:rsidR="00FC0497" w:rsidRDefault="00FC0497" w:rsidP="00762FE0">
      <w:pPr>
        <w:rPr>
          <w:sz w:val="20"/>
          <w:szCs w:val="20"/>
        </w:rPr>
      </w:pPr>
    </w:p>
    <w:p w14:paraId="0E2650B1" w14:textId="77777777" w:rsidR="00FC0497" w:rsidRDefault="00FC0497" w:rsidP="00762FE0">
      <w:pPr>
        <w:rPr>
          <w:sz w:val="20"/>
          <w:szCs w:val="20"/>
        </w:rPr>
      </w:pPr>
    </w:p>
    <w:p w14:paraId="36202EA0" w14:textId="145ED801" w:rsidR="00762FE0" w:rsidRDefault="00762FE0" w:rsidP="00965906">
      <w:pPr>
        <w:pageBreakBefore/>
        <w:rPr>
          <w:sz w:val="20"/>
          <w:szCs w:val="20"/>
        </w:rPr>
      </w:pPr>
      <w:r w:rsidRPr="0070379A">
        <w:rPr>
          <w:sz w:val="20"/>
          <w:szCs w:val="20"/>
        </w:rPr>
        <w:lastRenderedPageBreak/>
        <w:t xml:space="preserve">Supplemental </w:t>
      </w:r>
      <w:r w:rsidR="001C1FD5">
        <w:rPr>
          <w:sz w:val="20"/>
          <w:szCs w:val="20"/>
        </w:rPr>
        <w:t>File</w:t>
      </w:r>
      <w:r w:rsidRPr="0070379A">
        <w:rPr>
          <w:sz w:val="20"/>
          <w:szCs w:val="20"/>
        </w:rPr>
        <w:t xml:space="preserve"> 1</w:t>
      </w:r>
      <w:r w:rsidR="00965906">
        <w:rPr>
          <w:sz w:val="20"/>
          <w:szCs w:val="20"/>
        </w:rPr>
        <w:t>b</w:t>
      </w:r>
      <w:r>
        <w:rPr>
          <w:sz w:val="20"/>
          <w:szCs w:val="20"/>
        </w:rPr>
        <w:t xml:space="preserve">— Genes upregulated with a LFC &gt;3 in response to </w:t>
      </w:r>
      <w:proofErr w:type="spellStart"/>
      <w:r>
        <w:rPr>
          <w:sz w:val="20"/>
          <w:szCs w:val="20"/>
        </w:rPr>
        <w:t>atRA</w:t>
      </w:r>
      <w:proofErr w:type="spellEnd"/>
      <w:r>
        <w:rPr>
          <w:sz w:val="20"/>
          <w:szCs w:val="20"/>
        </w:rPr>
        <w:t xml:space="preserve"> in wildtype CITP N2</w:t>
      </w:r>
    </w:p>
    <w:p w14:paraId="0BA98912" w14:textId="77777777" w:rsidR="00762FE0" w:rsidRPr="0070379A" w:rsidRDefault="00762FE0" w:rsidP="00762FE0">
      <w:pPr>
        <w:rPr>
          <w:sz w:val="20"/>
          <w:szCs w:val="20"/>
        </w:rPr>
      </w:pPr>
    </w:p>
    <w:tbl>
      <w:tblPr>
        <w:tblStyle w:val="TableGrid"/>
        <w:tblW w:w="10795" w:type="dxa"/>
        <w:tblLayout w:type="fixed"/>
        <w:tblLook w:val="04A0" w:firstRow="1" w:lastRow="0" w:firstColumn="1" w:lastColumn="0" w:noHBand="0" w:noVBand="1"/>
      </w:tblPr>
      <w:tblGrid>
        <w:gridCol w:w="1345"/>
        <w:gridCol w:w="943"/>
        <w:gridCol w:w="857"/>
        <w:gridCol w:w="1053"/>
        <w:gridCol w:w="4257"/>
        <w:gridCol w:w="2340"/>
      </w:tblGrid>
      <w:tr w:rsidR="00762FE0" w:rsidRPr="00F96CD8" w14:paraId="274722FF" w14:textId="77777777" w:rsidTr="005628C1">
        <w:tc>
          <w:tcPr>
            <w:tcW w:w="4198" w:type="dxa"/>
            <w:gridSpan w:val="4"/>
          </w:tcPr>
          <w:p w14:paraId="01FC1BF5" w14:textId="77777777" w:rsidR="00762FE0" w:rsidRPr="00F96CD8" w:rsidRDefault="00762FE0" w:rsidP="005628C1">
            <w:pPr>
              <w:jc w:val="center"/>
              <w:rPr>
                <w:b/>
                <w:bCs/>
                <w:sz w:val="18"/>
                <w:szCs w:val="18"/>
              </w:rPr>
            </w:pPr>
          </w:p>
        </w:tc>
        <w:tc>
          <w:tcPr>
            <w:tcW w:w="6597" w:type="dxa"/>
            <w:gridSpan w:val="2"/>
          </w:tcPr>
          <w:p w14:paraId="3FC9441F" w14:textId="77777777" w:rsidR="00762FE0" w:rsidRPr="00F96CD8" w:rsidRDefault="00762FE0" w:rsidP="005628C1">
            <w:pPr>
              <w:jc w:val="center"/>
              <w:rPr>
                <w:b/>
                <w:bCs/>
                <w:sz w:val="18"/>
                <w:szCs w:val="18"/>
              </w:rPr>
            </w:pPr>
            <w:r w:rsidRPr="00F96CD8">
              <w:rPr>
                <w:b/>
                <w:bCs/>
                <w:sz w:val="18"/>
                <w:szCs w:val="18"/>
              </w:rPr>
              <w:t>Putative target of known regulatory pathway</w:t>
            </w:r>
          </w:p>
        </w:tc>
      </w:tr>
      <w:tr w:rsidR="00762FE0" w:rsidRPr="00F96CD8" w14:paraId="58E570DC" w14:textId="77777777" w:rsidTr="005628C1">
        <w:tc>
          <w:tcPr>
            <w:tcW w:w="1345" w:type="dxa"/>
          </w:tcPr>
          <w:p w14:paraId="6F1650EC" w14:textId="77777777" w:rsidR="00762FE0" w:rsidRPr="00F96CD8" w:rsidRDefault="00762FE0" w:rsidP="005628C1">
            <w:pPr>
              <w:jc w:val="center"/>
              <w:rPr>
                <w:b/>
                <w:bCs/>
                <w:sz w:val="18"/>
                <w:szCs w:val="18"/>
              </w:rPr>
            </w:pPr>
            <w:r w:rsidRPr="00F96CD8">
              <w:rPr>
                <w:b/>
                <w:bCs/>
                <w:sz w:val="18"/>
                <w:szCs w:val="18"/>
              </w:rPr>
              <w:t>Gene</w:t>
            </w:r>
          </w:p>
        </w:tc>
        <w:tc>
          <w:tcPr>
            <w:tcW w:w="943" w:type="dxa"/>
          </w:tcPr>
          <w:p w14:paraId="462B6818" w14:textId="77777777" w:rsidR="00762FE0" w:rsidRPr="00F96CD8" w:rsidRDefault="00762FE0" w:rsidP="005628C1">
            <w:pPr>
              <w:jc w:val="center"/>
              <w:rPr>
                <w:b/>
                <w:bCs/>
                <w:sz w:val="18"/>
                <w:szCs w:val="18"/>
              </w:rPr>
            </w:pPr>
            <w:r w:rsidRPr="00F96CD8">
              <w:rPr>
                <w:b/>
                <w:bCs/>
                <w:sz w:val="18"/>
                <w:szCs w:val="18"/>
              </w:rPr>
              <w:t>LFC</w:t>
            </w:r>
          </w:p>
        </w:tc>
        <w:tc>
          <w:tcPr>
            <w:tcW w:w="857" w:type="dxa"/>
          </w:tcPr>
          <w:p w14:paraId="0A452C06" w14:textId="77777777" w:rsidR="00762FE0" w:rsidRPr="00F96CD8" w:rsidRDefault="00762FE0" w:rsidP="005628C1">
            <w:pPr>
              <w:jc w:val="center"/>
              <w:rPr>
                <w:b/>
                <w:bCs/>
                <w:sz w:val="18"/>
                <w:szCs w:val="18"/>
              </w:rPr>
            </w:pPr>
            <w:r w:rsidRPr="00F96CD8">
              <w:rPr>
                <w:b/>
                <w:bCs/>
                <w:sz w:val="18"/>
                <w:szCs w:val="18"/>
              </w:rPr>
              <w:t>P-value</w:t>
            </w:r>
          </w:p>
        </w:tc>
        <w:tc>
          <w:tcPr>
            <w:tcW w:w="1053" w:type="dxa"/>
          </w:tcPr>
          <w:p w14:paraId="1AB6AAB6" w14:textId="77777777" w:rsidR="00762FE0" w:rsidRPr="00F96CD8" w:rsidRDefault="00762FE0" w:rsidP="005628C1">
            <w:pPr>
              <w:jc w:val="center"/>
              <w:rPr>
                <w:b/>
                <w:bCs/>
                <w:sz w:val="18"/>
                <w:szCs w:val="18"/>
              </w:rPr>
            </w:pPr>
            <w:r w:rsidRPr="00F96CD8">
              <w:rPr>
                <w:b/>
                <w:bCs/>
                <w:sz w:val="18"/>
                <w:szCs w:val="18"/>
              </w:rPr>
              <w:t>FDR</w:t>
            </w:r>
          </w:p>
        </w:tc>
        <w:tc>
          <w:tcPr>
            <w:tcW w:w="4257" w:type="dxa"/>
          </w:tcPr>
          <w:p w14:paraId="6CBFDB5C" w14:textId="77777777" w:rsidR="00762FE0" w:rsidRPr="00F96CD8" w:rsidRDefault="00762FE0" w:rsidP="005628C1">
            <w:pPr>
              <w:jc w:val="center"/>
              <w:rPr>
                <w:b/>
                <w:bCs/>
                <w:sz w:val="18"/>
                <w:szCs w:val="18"/>
              </w:rPr>
            </w:pPr>
            <w:r w:rsidRPr="00F96CD8">
              <w:rPr>
                <w:b/>
                <w:bCs/>
                <w:sz w:val="18"/>
                <w:szCs w:val="18"/>
              </w:rPr>
              <w:t>IIS (PI3K/Akt)</w:t>
            </w:r>
          </w:p>
        </w:tc>
        <w:tc>
          <w:tcPr>
            <w:tcW w:w="2340" w:type="dxa"/>
          </w:tcPr>
          <w:p w14:paraId="174F510F" w14:textId="77777777" w:rsidR="00762FE0" w:rsidRPr="00F96CD8" w:rsidRDefault="00762FE0" w:rsidP="005628C1">
            <w:pPr>
              <w:jc w:val="center"/>
              <w:rPr>
                <w:b/>
                <w:bCs/>
                <w:sz w:val="18"/>
                <w:szCs w:val="18"/>
              </w:rPr>
            </w:pPr>
            <w:r w:rsidRPr="00F96CD8">
              <w:rPr>
                <w:b/>
                <w:bCs/>
                <w:sz w:val="18"/>
                <w:szCs w:val="18"/>
              </w:rPr>
              <w:t>Nrf2 (p38 MAPK)</w:t>
            </w:r>
          </w:p>
        </w:tc>
      </w:tr>
      <w:tr w:rsidR="00762FE0" w:rsidRPr="00F96CD8" w14:paraId="2352C5D8" w14:textId="77777777" w:rsidTr="005628C1">
        <w:trPr>
          <w:trHeight w:val="290"/>
        </w:trPr>
        <w:tc>
          <w:tcPr>
            <w:tcW w:w="1345" w:type="dxa"/>
            <w:noWrap/>
            <w:hideMark/>
          </w:tcPr>
          <w:p w14:paraId="75277B8A" w14:textId="77777777" w:rsidR="00762FE0" w:rsidRPr="00F96CD8" w:rsidRDefault="00762FE0" w:rsidP="005628C1">
            <w:pPr>
              <w:jc w:val="right"/>
              <w:rPr>
                <w:b/>
                <w:bCs/>
                <w:i/>
                <w:iCs/>
                <w:color w:val="000000"/>
                <w:sz w:val="18"/>
                <w:szCs w:val="18"/>
              </w:rPr>
            </w:pPr>
            <w:r w:rsidRPr="00F96CD8">
              <w:rPr>
                <w:b/>
                <w:bCs/>
                <w:i/>
                <w:iCs/>
                <w:color w:val="000000"/>
                <w:sz w:val="18"/>
                <w:szCs w:val="18"/>
              </w:rPr>
              <w:t>E02C12.10</w:t>
            </w:r>
          </w:p>
        </w:tc>
        <w:tc>
          <w:tcPr>
            <w:tcW w:w="943" w:type="dxa"/>
            <w:noWrap/>
            <w:hideMark/>
          </w:tcPr>
          <w:p w14:paraId="06BB5240" w14:textId="77777777" w:rsidR="00762FE0" w:rsidRPr="00F96CD8" w:rsidRDefault="00762FE0" w:rsidP="005628C1">
            <w:pPr>
              <w:jc w:val="center"/>
              <w:rPr>
                <w:color w:val="000000"/>
                <w:sz w:val="18"/>
                <w:szCs w:val="18"/>
              </w:rPr>
            </w:pPr>
            <w:r w:rsidRPr="00F96CD8">
              <w:rPr>
                <w:color w:val="000000"/>
                <w:sz w:val="18"/>
                <w:szCs w:val="18"/>
              </w:rPr>
              <w:t>9.9</w:t>
            </w:r>
          </w:p>
        </w:tc>
        <w:tc>
          <w:tcPr>
            <w:tcW w:w="857" w:type="dxa"/>
            <w:noWrap/>
            <w:hideMark/>
          </w:tcPr>
          <w:p w14:paraId="5B4F1121" w14:textId="77777777" w:rsidR="00762FE0" w:rsidRPr="00F96CD8" w:rsidRDefault="00762FE0" w:rsidP="005628C1">
            <w:pPr>
              <w:jc w:val="center"/>
              <w:rPr>
                <w:color w:val="000000"/>
                <w:sz w:val="18"/>
                <w:szCs w:val="18"/>
              </w:rPr>
            </w:pPr>
            <w:r w:rsidRPr="00F96CD8">
              <w:rPr>
                <w:color w:val="000000"/>
                <w:sz w:val="18"/>
                <w:szCs w:val="18"/>
              </w:rPr>
              <w:t>4.62E-18</w:t>
            </w:r>
          </w:p>
        </w:tc>
        <w:tc>
          <w:tcPr>
            <w:tcW w:w="1053" w:type="dxa"/>
            <w:noWrap/>
            <w:hideMark/>
          </w:tcPr>
          <w:p w14:paraId="0350FB74" w14:textId="77777777" w:rsidR="00762FE0" w:rsidRPr="00F96CD8" w:rsidRDefault="00762FE0" w:rsidP="005628C1">
            <w:pPr>
              <w:jc w:val="center"/>
              <w:rPr>
                <w:color w:val="000000"/>
                <w:sz w:val="18"/>
                <w:szCs w:val="18"/>
              </w:rPr>
            </w:pPr>
            <w:r w:rsidRPr="00F96CD8">
              <w:rPr>
                <w:color w:val="000000"/>
                <w:sz w:val="18"/>
                <w:szCs w:val="18"/>
              </w:rPr>
              <w:t>5.89E-14</w:t>
            </w:r>
          </w:p>
        </w:tc>
        <w:tc>
          <w:tcPr>
            <w:tcW w:w="4257" w:type="dxa"/>
          </w:tcPr>
          <w:p w14:paraId="54CB4A29" w14:textId="77777777" w:rsidR="00762FE0" w:rsidRPr="00F96CD8" w:rsidRDefault="00762FE0" w:rsidP="005628C1">
            <w:pPr>
              <w:jc w:val="center"/>
              <w:rPr>
                <w:color w:val="000000"/>
                <w:sz w:val="18"/>
                <w:szCs w:val="18"/>
              </w:rPr>
            </w:pPr>
          </w:p>
        </w:tc>
        <w:tc>
          <w:tcPr>
            <w:tcW w:w="2340" w:type="dxa"/>
          </w:tcPr>
          <w:p w14:paraId="15E8E981" w14:textId="77777777" w:rsidR="00762FE0" w:rsidRPr="00F96CD8" w:rsidRDefault="00762FE0" w:rsidP="005628C1">
            <w:pPr>
              <w:jc w:val="center"/>
              <w:rPr>
                <w:color w:val="000000"/>
                <w:sz w:val="18"/>
                <w:szCs w:val="18"/>
              </w:rPr>
            </w:pPr>
          </w:p>
        </w:tc>
      </w:tr>
      <w:tr w:rsidR="00762FE0" w:rsidRPr="00F96CD8" w14:paraId="58D48F66" w14:textId="77777777" w:rsidTr="005628C1">
        <w:trPr>
          <w:trHeight w:val="290"/>
        </w:trPr>
        <w:tc>
          <w:tcPr>
            <w:tcW w:w="1345" w:type="dxa"/>
            <w:noWrap/>
            <w:hideMark/>
          </w:tcPr>
          <w:p w14:paraId="397CA9FD" w14:textId="77777777" w:rsidR="00762FE0" w:rsidRPr="00F96CD8" w:rsidRDefault="00762FE0" w:rsidP="005628C1">
            <w:pPr>
              <w:jc w:val="right"/>
              <w:rPr>
                <w:i/>
                <w:iCs/>
                <w:color w:val="000000"/>
                <w:sz w:val="18"/>
                <w:szCs w:val="18"/>
              </w:rPr>
            </w:pPr>
            <w:r w:rsidRPr="00F96CD8">
              <w:rPr>
                <w:i/>
                <w:iCs/>
                <w:color w:val="000000"/>
                <w:sz w:val="18"/>
                <w:szCs w:val="18"/>
              </w:rPr>
              <w:t>C52A10.2</w:t>
            </w:r>
          </w:p>
          <w:p w14:paraId="7E92236D" w14:textId="77777777" w:rsidR="00762FE0" w:rsidRPr="00F96CD8" w:rsidRDefault="00762FE0" w:rsidP="005628C1">
            <w:pPr>
              <w:pStyle w:val="Heading2"/>
              <w:shd w:val="clear" w:color="auto" w:fill="FFFFFF"/>
              <w:spacing w:before="0" w:after="0"/>
              <w:jc w:val="right"/>
              <w:rPr>
                <w:i/>
                <w:iCs/>
                <w:color w:val="000000"/>
                <w:sz w:val="18"/>
                <w:szCs w:val="18"/>
              </w:rPr>
            </w:pPr>
            <w:r w:rsidRPr="00F96CD8">
              <w:rPr>
                <w:i/>
                <w:iCs/>
                <w:color w:val="000000"/>
                <w:sz w:val="18"/>
                <w:szCs w:val="18"/>
              </w:rPr>
              <w:t>(cest-35.2)</w:t>
            </w:r>
          </w:p>
        </w:tc>
        <w:tc>
          <w:tcPr>
            <w:tcW w:w="943" w:type="dxa"/>
            <w:noWrap/>
            <w:hideMark/>
          </w:tcPr>
          <w:p w14:paraId="4766089B" w14:textId="77777777" w:rsidR="00762FE0" w:rsidRPr="00F96CD8" w:rsidRDefault="00762FE0" w:rsidP="005628C1">
            <w:pPr>
              <w:jc w:val="center"/>
              <w:rPr>
                <w:color w:val="000000"/>
                <w:sz w:val="18"/>
                <w:szCs w:val="18"/>
              </w:rPr>
            </w:pPr>
            <w:r w:rsidRPr="00F96CD8">
              <w:rPr>
                <w:color w:val="000000"/>
                <w:sz w:val="18"/>
                <w:szCs w:val="18"/>
              </w:rPr>
              <w:t>8.1</w:t>
            </w:r>
          </w:p>
        </w:tc>
        <w:tc>
          <w:tcPr>
            <w:tcW w:w="857" w:type="dxa"/>
            <w:noWrap/>
            <w:hideMark/>
          </w:tcPr>
          <w:p w14:paraId="3064ED77" w14:textId="77777777" w:rsidR="00762FE0" w:rsidRPr="00F96CD8" w:rsidRDefault="00762FE0" w:rsidP="005628C1">
            <w:pPr>
              <w:jc w:val="center"/>
              <w:rPr>
                <w:color w:val="000000"/>
                <w:sz w:val="18"/>
                <w:szCs w:val="18"/>
              </w:rPr>
            </w:pPr>
            <w:r w:rsidRPr="00F96CD8">
              <w:rPr>
                <w:color w:val="000000"/>
                <w:sz w:val="18"/>
                <w:szCs w:val="18"/>
              </w:rPr>
              <w:t>2.5E-16</w:t>
            </w:r>
          </w:p>
        </w:tc>
        <w:tc>
          <w:tcPr>
            <w:tcW w:w="1053" w:type="dxa"/>
            <w:noWrap/>
            <w:hideMark/>
          </w:tcPr>
          <w:p w14:paraId="2AF6A8D3" w14:textId="77777777" w:rsidR="00762FE0" w:rsidRPr="00F96CD8" w:rsidRDefault="00762FE0" w:rsidP="005628C1">
            <w:pPr>
              <w:jc w:val="center"/>
              <w:rPr>
                <w:color w:val="000000"/>
                <w:sz w:val="18"/>
                <w:szCs w:val="18"/>
              </w:rPr>
            </w:pPr>
            <w:r w:rsidRPr="00F96CD8">
              <w:rPr>
                <w:color w:val="000000"/>
                <w:sz w:val="18"/>
                <w:szCs w:val="18"/>
              </w:rPr>
              <w:t>7.35E-13</w:t>
            </w:r>
          </w:p>
        </w:tc>
        <w:tc>
          <w:tcPr>
            <w:tcW w:w="4257" w:type="dxa"/>
          </w:tcPr>
          <w:p w14:paraId="53B78224"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{"citationID":"MEcPQ0T8","properties":{"formattedCitation":"(Gao et al., 2018; Senchuk et al., 2018; Sonoda et al., 2016)","plainCitation":"(Gao et al., 2018; Senchuk et al., 2018; Sonoda et al., 2016)","noteIndex":0},"citationItems":[{"id":4427,"uris":["http://zotero.org/users/9680835/items/LLWPAZY8"],"itemData":{"id":4427,"type":"article-journal","abstract":"Tolerance to environmental temperature change is essential for the survival and proliferation of animals. The process is controlled by various body tissues, but the orchestration of activity within the tissue network has not been elucidated in detail. Here, we show that sperm affects the activity of temperature-sensing neurons (ASJ) that control cold tolerance in Caenorhabditis elegans. Genetic impairment of sperm caused abnormal cold tolerance, which was unexpectedly restored by impairment of temperature signaling in ASJ neurons. Calcium imaging revealed that ASJ neuronal activity in response to temperature was decreased in sperm mutant gsp-4 with impaired protein phosphatase 1 and rescued by expressing gsp-4 in sperm. Genetic analysis revealed a feedback network in which ASJ neuronal activity regulates the intestine through insulin and a steroid hormone, which then affects sperm and, in turn, controls ASJ neuronal activity. Thus, we propose that feedback between sperm and a sensory neuron mediating temperature tolerance.","container-title":"Cell Reports","DOI":"10.1016/j.celrep.2016.05.078","ISSN":"2211-1247","issue":"1","journalAbbreviation":"Cell Rep","language":"eng","note":"PMID: 27320929","page":"56-65","source":"PubMed","title":"Sperm Affects Head Sensory Neuron in Temperature Tolerance of &lt;i&gt;Caenorhabditis elegans&lt;/i&gt;","volume":"16","author":[{"family":"Sonoda","given":"Satoru"},{"family":"Ohta","given":"Akane"},{"family":"Maruo","given":"Ayana"},{"family":"Ujisawa","given":"Tomoyo"},{"family":"Kuhara","given":"Atsushi"}],"issued":{"date-parts":[["2016",6,28]]}}},{"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w:instrText>
            </w:r>
            <w:r w:rsidRPr="00F96CD8">
              <w:rPr>
                <w:sz w:val="18"/>
                <w:szCs w:val="18"/>
                <w:lang w:val="da-DK"/>
              </w:rPr>
              <w:instrText xml:space="preserve">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H."}],"issued":{"date-parts":[["2018"]]}}}],"schema":"https://github.com/citation-style-language/schema/raw/master/csl-citation.json"} </w:instrText>
            </w:r>
            <w:r w:rsidRPr="00F96CD8">
              <w:rPr>
                <w:sz w:val="18"/>
                <w:szCs w:val="18"/>
              </w:rPr>
              <w:fldChar w:fldCharType="separate"/>
            </w:r>
            <w:r w:rsidRPr="00F96CD8">
              <w:rPr>
                <w:sz w:val="18"/>
                <w:szCs w:val="18"/>
                <w:lang w:val="da-DK"/>
              </w:rPr>
              <w:t xml:space="preserve">(Gao et al., 2018; </w:t>
            </w:r>
            <w:proofErr w:type="spellStart"/>
            <w:r w:rsidRPr="00F96CD8">
              <w:rPr>
                <w:sz w:val="18"/>
                <w:szCs w:val="18"/>
                <w:lang w:val="da-DK"/>
              </w:rPr>
              <w:t>Senchuk</w:t>
            </w:r>
            <w:proofErr w:type="spellEnd"/>
            <w:r w:rsidRPr="00F96CD8">
              <w:rPr>
                <w:sz w:val="18"/>
                <w:szCs w:val="18"/>
                <w:lang w:val="da-DK"/>
              </w:rPr>
              <w:t xml:space="preserve"> et al., 2018; </w:t>
            </w:r>
            <w:proofErr w:type="spellStart"/>
            <w:r w:rsidRPr="00F96CD8">
              <w:rPr>
                <w:sz w:val="18"/>
                <w:szCs w:val="18"/>
                <w:lang w:val="da-DK"/>
              </w:rPr>
              <w:t>Sonoda</w:t>
            </w:r>
            <w:proofErr w:type="spellEnd"/>
            <w:r w:rsidRPr="00F96CD8">
              <w:rPr>
                <w:sz w:val="18"/>
                <w:szCs w:val="18"/>
                <w:lang w:val="da-DK"/>
              </w:rPr>
              <w:t xml:space="preserve"> et al., 2016)</w:t>
            </w:r>
            <w:r w:rsidRPr="00F96CD8">
              <w:rPr>
                <w:sz w:val="18"/>
                <w:szCs w:val="18"/>
              </w:rPr>
              <w:fldChar w:fldCharType="end"/>
            </w:r>
            <w:r w:rsidRPr="00F96CD8">
              <w:rPr>
                <w:sz w:val="18"/>
                <w:szCs w:val="18"/>
                <w:lang w:val="da-DK"/>
              </w:rPr>
              <w:t>,</w:t>
            </w:r>
            <w:r w:rsidRPr="00F96CD8">
              <w:rPr>
                <w:i/>
                <w:iCs/>
                <w:sz w:val="18"/>
                <w:szCs w:val="18"/>
                <w:lang w:val="da-DK"/>
              </w:rPr>
              <w:t xml:space="preserve"> daf-16 </w:t>
            </w:r>
            <w:r w:rsidRPr="00F96CD8">
              <w:rPr>
                <w:sz w:val="18"/>
                <w:szCs w:val="18"/>
              </w:rPr>
              <w:fldChar w:fldCharType="begin"/>
            </w:r>
            <w:r w:rsidRPr="00F96CD8">
              <w:rPr>
                <w:sz w:val="18"/>
                <w:szCs w:val="18"/>
                <w:lang w:val="da-DK"/>
              </w:rPr>
              <w:instrText xml:space="preserve"> ADDIN ZOTERO_ITEM CSL_CITATION {"citationID":"GmXfZPyY","properties":{"formattedCitation":"(Hibshman et al., 2017; Kaplan et al., 2015)","plainCitation":"(Hibshman et al., 2017; Kaplan et al., 2015)","noteIndex":0},"citationItems":[{"id":1505,"uris":["http://zotero.org/users/9680835/items/6478PB3D"],"itemData":{"id":1505,"type":"article-journal","abstract":"daf-16/FoxO is required to survive starvation in Caenorhabditis elegans, but how daf-16IFoxO promotes starvation resistance is unclear. We show that daf-16/FoxO restructures carbohydrate metabolism by driving carbon flux through the glyoxylate shunt and gluconeogenesis and into synthesis of trehalose, a disaccharide of glucose. Trehalose is a well-known stress protectant, capable of preserving membrane organization and protein structure during abiotic stress. Metabolomic, genetic, and pharmacological analyses confirm increased trehalose synthesis and further show that trehalose not only supports survival as a stress protectant but also serves as a glycolytic input. Furthermore, we provide evidence that metabolic cycling between trehalose and glucose is necessary for this dual function of trehalose. This work demonstrates that daf-16/FoxO promotes starvation resistance by shifting carbon metabolism to drive trehalose synthesis, which in turn supports survival by providing an energy source and acting as a stress protectant.","container-title":"Elife","DOI":"10.7554/eLife.30057","note":"PMID: 29063832\nISBN: 2050-084X (Electronic) 2050-084X (Linking)","title":"&lt;i&gt;daf-16&lt;/i&gt;/FoxO promotes gluconeogenesis and trehalose synthesis during starvation to support survival","URL":"https://www.ncbi.nlm.nih.gov/pubmed/29063832","volume":"6","author":[{"family":"Hibshman","given":"J D"},{"family":"Doan","given":"A E"},{"family":"Moore","given":"B T"},{"family":"Kaplan","given":"R E"},{"family":"Hung","given":"A"},{"family":"Webster","given":"A K"},{"family":"Bhatt","given":"D P"},{"family":"Chitrakar","given":"R"},{"family":"Hirschey","given":"M D"},{"family":"Baugh","given":"L R"}],"issued":{"date-parts":[["2017"]]}}},{"id":4423,"uris":["http://zotero.org/users/9680835/items/BKH4ZYC6"],"itemData":{"id":4423,"type":"article-journal","abstract":"Nutrient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promoting development in starved daf-16/FOXO mutants. Though the dbl-1/TGF-β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PMC4676721","page":"e1005731","source":"PubMed","title":"&lt;i&gt;dbl-1&lt;/i&gt;/TGF-β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Ryan"}],"issued":{"date-parts":[["2015",12]]}}}],"schema":"https://github.com/citation-style-language/schema/raw/master/csl-citation.json"} </w:instrText>
            </w:r>
            <w:r w:rsidRPr="00F96CD8">
              <w:rPr>
                <w:sz w:val="18"/>
                <w:szCs w:val="18"/>
              </w:rPr>
              <w:fldChar w:fldCharType="separate"/>
            </w:r>
            <w:r w:rsidRPr="00F96CD8">
              <w:rPr>
                <w:sz w:val="18"/>
                <w:szCs w:val="18"/>
              </w:rPr>
              <w:t>(Hibshman et al., 2017; Kaplan et al., 2015)</w:t>
            </w:r>
            <w:r w:rsidRPr="00F96CD8">
              <w:rPr>
                <w:sz w:val="18"/>
                <w:szCs w:val="18"/>
              </w:rPr>
              <w:fldChar w:fldCharType="end"/>
            </w:r>
          </w:p>
        </w:tc>
        <w:tc>
          <w:tcPr>
            <w:tcW w:w="2340" w:type="dxa"/>
          </w:tcPr>
          <w:p w14:paraId="4208709A" w14:textId="77777777" w:rsidR="00762FE0" w:rsidRPr="00F96CD8" w:rsidRDefault="00762FE0" w:rsidP="005628C1">
            <w:pPr>
              <w:jc w:val="center"/>
              <w:rPr>
                <w:sz w:val="18"/>
                <w:szCs w:val="18"/>
              </w:rPr>
            </w:pPr>
            <w:r w:rsidRPr="00F96CD8">
              <w:rPr>
                <w:i/>
                <w:iCs/>
                <w:sz w:val="18"/>
                <w:szCs w:val="18"/>
              </w:rPr>
              <w:t xml:space="preserve">pmk-1 </w:t>
            </w:r>
            <w:r w:rsidRPr="00F96CD8">
              <w:rPr>
                <w:sz w:val="18"/>
                <w:szCs w:val="18"/>
              </w:rPr>
              <w:fldChar w:fldCharType="begin"/>
            </w:r>
            <w:r w:rsidRPr="00F96CD8">
              <w:rPr>
                <w:sz w:val="18"/>
                <w:szCs w:val="18"/>
              </w:rPr>
              <w:instrText xml:space="preserve"> ADDIN ZOTERO_ITEM CSL_CITATION {"citationID":"V9n4PoRJ","properties":{"formattedCitation":"(Bond et al., 2014)","plainCitation":"(Bond et al., 2014)","noteIndex":0},"citationItems":[{"id":4431,"uris":["http://zotero.org/users/9680835/items/W4G7U58I"],"itemData":{"id":4431,"type":"article-journal","abstract":"Discriminating pathogenic bacteria from bacteria used as a food source is key to Caenorhabidits elegans immunity. Using mutants defective in the enzymes of O-linked N-acetylglucosamine (O-GlcNAc) cycling, we examined the role of this nutrient-sensing pathway in the C. elegans innate immune response. Genetic analysis showed that deletion of O-GlcNAc transferase (ogt-1) yielded animals hypersensitive to the human pathogen S. aureus but not to P. aeruginosa. Genetic interaction studies revealed that nutrient-responsive OGT-1 acts through the conserved β-catenin (BAR-1) pathway and in concert with p38 MAPK (PMK-1) to modulate the immune response to S. aureus. Moreover, whole genome transcriptional profiling revealed that O-GlcNAc cycling mutants exhibited deregulation of unique stress- and immune-responsive genes. The participation of nutrient sensor OGT-1 in an immunity module evolutionarily conserved from C. elegans to humans reveals an unexplored nexus between nutrient availability and a pathogen-specific immune response.","container-title":"PloS One","DOI":"10.1371/journal.pone.0113231","ISSN":"1932-6203","issue":"12","journalAbbreviation":"PLoS One","language":"eng","note":"PMID: 25474640\nPMCID: PMC4256294","page":"e113231","source":"PubMed","title":"Conserved nutrient sensor O-GlcNAc transferase is integral to &lt;i&gt;C. elegans&lt;/i&gt; pathogen-specific immunity","volume":"9","author":[{"family":"Bond","given":"Michelle R."},{"family":"Ghosh","given":"Salil K."},{"family":"Wang","given":"Peng"},{"family":"Hanover","given":"John A."}],"issued":{"date-parts":[["2014"]]}}}],"schema":"https://github.com/citation-style-language/schema/raw/master/csl-citation.json"} </w:instrText>
            </w:r>
            <w:r w:rsidRPr="00F96CD8">
              <w:rPr>
                <w:sz w:val="18"/>
                <w:szCs w:val="18"/>
              </w:rPr>
              <w:fldChar w:fldCharType="separate"/>
            </w:r>
            <w:r w:rsidRPr="00F96CD8">
              <w:rPr>
                <w:sz w:val="18"/>
                <w:szCs w:val="18"/>
              </w:rPr>
              <w:t>(Bond et al., 2014)</w:t>
            </w:r>
            <w:r w:rsidRPr="00F96CD8">
              <w:rPr>
                <w:sz w:val="18"/>
                <w:szCs w:val="18"/>
              </w:rPr>
              <w:fldChar w:fldCharType="end"/>
            </w:r>
          </w:p>
        </w:tc>
      </w:tr>
      <w:tr w:rsidR="00762FE0" w:rsidRPr="00F96CD8" w14:paraId="6C1F58ED" w14:textId="77777777" w:rsidTr="005628C1">
        <w:trPr>
          <w:trHeight w:val="290"/>
        </w:trPr>
        <w:tc>
          <w:tcPr>
            <w:tcW w:w="1345" w:type="dxa"/>
            <w:noWrap/>
            <w:hideMark/>
          </w:tcPr>
          <w:p w14:paraId="6D8E1285" w14:textId="77777777" w:rsidR="00762FE0" w:rsidRPr="00F96CD8" w:rsidRDefault="00762FE0" w:rsidP="005628C1">
            <w:pPr>
              <w:jc w:val="right"/>
              <w:rPr>
                <w:i/>
                <w:iCs/>
                <w:color w:val="000000"/>
                <w:sz w:val="18"/>
                <w:szCs w:val="18"/>
              </w:rPr>
            </w:pPr>
            <w:r w:rsidRPr="00F96CD8">
              <w:rPr>
                <w:i/>
                <w:iCs/>
                <w:color w:val="000000"/>
                <w:sz w:val="18"/>
                <w:szCs w:val="18"/>
              </w:rPr>
              <w:t>irld-14</w:t>
            </w:r>
          </w:p>
        </w:tc>
        <w:tc>
          <w:tcPr>
            <w:tcW w:w="943" w:type="dxa"/>
            <w:noWrap/>
            <w:hideMark/>
          </w:tcPr>
          <w:p w14:paraId="7E6969AE" w14:textId="77777777" w:rsidR="00762FE0" w:rsidRPr="00F96CD8" w:rsidRDefault="00762FE0" w:rsidP="005628C1">
            <w:pPr>
              <w:jc w:val="center"/>
              <w:rPr>
                <w:color w:val="000000"/>
                <w:sz w:val="18"/>
                <w:szCs w:val="18"/>
              </w:rPr>
            </w:pPr>
            <w:r w:rsidRPr="00F96CD8">
              <w:rPr>
                <w:color w:val="000000"/>
                <w:sz w:val="18"/>
                <w:szCs w:val="18"/>
              </w:rPr>
              <w:t>7.4</w:t>
            </w:r>
          </w:p>
        </w:tc>
        <w:tc>
          <w:tcPr>
            <w:tcW w:w="857" w:type="dxa"/>
            <w:noWrap/>
            <w:hideMark/>
          </w:tcPr>
          <w:p w14:paraId="2D0831AC" w14:textId="77777777" w:rsidR="00762FE0" w:rsidRPr="00F96CD8" w:rsidRDefault="00762FE0" w:rsidP="005628C1">
            <w:pPr>
              <w:jc w:val="center"/>
              <w:rPr>
                <w:color w:val="000000"/>
                <w:sz w:val="18"/>
                <w:szCs w:val="18"/>
              </w:rPr>
            </w:pPr>
            <w:r w:rsidRPr="00F96CD8">
              <w:rPr>
                <w:color w:val="000000"/>
                <w:sz w:val="18"/>
                <w:szCs w:val="18"/>
              </w:rPr>
              <w:t>2.8E-06</w:t>
            </w:r>
          </w:p>
        </w:tc>
        <w:tc>
          <w:tcPr>
            <w:tcW w:w="1053" w:type="dxa"/>
            <w:noWrap/>
            <w:hideMark/>
          </w:tcPr>
          <w:p w14:paraId="2E6657E5" w14:textId="77777777" w:rsidR="00762FE0" w:rsidRPr="00F96CD8" w:rsidRDefault="00762FE0" w:rsidP="005628C1">
            <w:pPr>
              <w:jc w:val="center"/>
              <w:rPr>
                <w:color w:val="000000"/>
                <w:sz w:val="18"/>
                <w:szCs w:val="18"/>
              </w:rPr>
            </w:pPr>
            <w:r w:rsidRPr="00F96CD8">
              <w:rPr>
                <w:color w:val="000000"/>
                <w:sz w:val="18"/>
                <w:szCs w:val="18"/>
              </w:rPr>
              <w:t>0.000111</w:t>
            </w:r>
          </w:p>
        </w:tc>
        <w:tc>
          <w:tcPr>
            <w:tcW w:w="4257" w:type="dxa"/>
          </w:tcPr>
          <w:p w14:paraId="2746BFD0" w14:textId="77777777" w:rsidR="00762FE0" w:rsidRPr="00F96CD8" w:rsidRDefault="00762FE0" w:rsidP="005628C1">
            <w:pPr>
              <w:jc w:val="center"/>
              <w:rPr>
                <w:sz w:val="18"/>
                <w:szCs w:val="18"/>
              </w:rPr>
            </w:pPr>
            <w:r w:rsidRPr="00F96CD8">
              <w:rPr>
                <w:i/>
                <w:iCs/>
                <w:sz w:val="18"/>
                <w:szCs w:val="18"/>
              </w:rPr>
              <w:t xml:space="preserve">daf-2 </w:t>
            </w:r>
            <w:r w:rsidRPr="00F96CD8">
              <w:rPr>
                <w:rStyle w:val="im-displayed-value"/>
                <w:color w:val="213554"/>
                <w:sz w:val="18"/>
                <w:szCs w:val="18"/>
                <w:u w:val="single"/>
                <w:bdr w:val="none" w:sz="0" w:space="0" w:color="auto" w:frame="1"/>
                <w:shd w:val="clear" w:color="auto" w:fill="F9F9F9"/>
              </w:rPr>
              <w:fldChar w:fldCharType="begin"/>
            </w:r>
            <w:r w:rsidRPr="00F96CD8">
              <w:rPr>
                <w:rStyle w:val="im-displayed-value"/>
                <w:color w:val="213554"/>
                <w:sz w:val="18"/>
                <w:szCs w:val="18"/>
                <w:u w:val="single"/>
                <w:bdr w:val="none" w:sz="0" w:space="0" w:color="auto" w:frame="1"/>
                <w:shd w:val="clear" w:color="auto" w:fill="F9F9F9"/>
              </w:rPr>
              <w:instrText xml:space="preserve"> ADDIN ZOTERO_ITEM CSL_CITATION {"citationID":"71HVOkMt","properties":{"formattedCitation":"(Gao et al., 2018)","plainCitation":"(Gao et al., 2018)","noteIndex":0},"citationItems":[{"id":58,"uris":["http://zotero.org/users/9680835/items/J6AGMWYC"],"itemData":{"id":58,"type":"article-journal","abstract":"Impaired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H."}],"issued":{"date-parts":[["2018"]]}}}],"schema":"https://github.com/citation-style-language/schema/raw/master/csl-citation.json"} </w:instrText>
            </w:r>
            <w:r w:rsidRPr="00F96CD8">
              <w:rPr>
                <w:rStyle w:val="im-displayed-value"/>
                <w:color w:val="213554"/>
                <w:sz w:val="18"/>
                <w:szCs w:val="18"/>
                <w:u w:val="single"/>
                <w:bdr w:val="none" w:sz="0" w:space="0" w:color="auto" w:frame="1"/>
                <w:shd w:val="clear" w:color="auto" w:fill="F9F9F9"/>
              </w:rPr>
              <w:fldChar w:fldCharType="separate"/>
            </w:r>
            <w:r w:rsidRPr="00F96CD8">
              <w:rPr>
                <w:sz w:val="18"/>
                <w:szCs w:val="18"/>
              </w:rPr>
              <w:t>(Gao et al., 2018)</w:t>
            </w:r>
            <w:r w:rsidRPr="00F96CD8">
              <w:rPr>
                <w:rStyle w:val="im-displayed-value"/>
                <w:color w:val="213554"/>
                <w:sz w:val="18"/>
                <w:szCs w:val="18"/>
                <w:u w:val="single"/>
                <w:bdr w:val="none" w:sz="0" w:space="0" w:color="auto" w:frame="1"/>
                <w:shd w:val="clear" w:color="auto" w:fill="F9F9F9"/>
              </w:rPr>
              <w:fldChar w:fldCharType="end"/>
            </w:r>
          </w:p>
          <w:p w14:paraId="60395D4F" w14:textId="77777777" w:rsidR="00762FE0" w:rsidRPr="00F96CD8" w:rsidRDefault="00762FE0" w:rsidP="005628C1">
            <w:pPr>
              <w:jc w:val="center"/>
              <w:rPr>
                <w:sz w:val="18"/>
                <w:szCs w:val="18"/>
              </w:rPr>
            </w:pPr>
          </w:p>
        </w:tc>
        <w:tc>
          <w:tcPr>
            <w:tcW w:w="2340" w:type="dxa"/>
          </w:tcPr>
          <w:p w14:paraId="13BD9C3C" w14:textId="77777777" w:rsidR="00762FE0" w:rsidRPr="00F96CD8" w:rsidRDefault="00762FE0" w:rsidP="005628C1">
            <w:pPr>
              <w:jc w:val="center"/>
              <w:rPr>
                <w:sz w:val="18"/>
                <w:szCs w:val="18"/>
              </w:rPr>
            </w:pPr>
          </w:p>
        </w:tc>
      </w:tr>
      <w:tr w:rsidR="00762FE0" w:rsidRPr="00F96CD8" w14:paraId="3DBE409C" w14:textId="77777777" w:rsidTr="005628C1">
        <w:trPr>
          <w:trHeight w:val="290"/>
        </w:trPr>
        <w:tc>
          <w:tcPr>
            <w:tcW w:w="1345" w:type="dxa"/>
            <w:noWrap/>
            <w:hideMark/>
          </w:tcPr>
          <w:p w14:paraId="09A35F9B" w14:textId="77777777" w:rsidR="00762FE0" w:rsidRPr="00F96CD8" w:rsidRDefault="00762FE0" w:rsidP="005628C1">
            <w:pPr>
              <w:jc w:val="right"/>
              <w:rPr>
                <w:i/>
                <w:iCs/>
                <w:color w:val="000000"/>
                <w:sz w:val="18"/>
                <w:szCs w:val="18"/>
              </w:rPr>
            </w:pPr>
            <w:r w:rsidRPr="00F96CD8">
              <w:rPr>
                <w:i/>
                <w:iCs/>
                <w:color w:val="000000"/>
                <w:sz w:val="18"/>
                <w:szCs w:val="18"/>
              </w:rPr>
              <w:t>gpa-6</w:t>
            </w:r>
          </w:p>
        </w:tc>
        <w:tc>
          <w:tcPr>
            <w:tcW w:w="943" w:type="dxa"/>
            <w:noWrap/>
            <w:hideMark/>
          </w:tcPr>
          <w:p w14:paraId="5B97792D" w14:textId="77777777" w:rsidR="00762FE0" w:rsidRPr="00F96CD8" w:rsidRDefault="00762FE0" w:rsidP="005628C1">
            <w:pPr>
              <w:jc w:val="center"/>
              <w:rPr>
                <w:color w:val="000000"/>
                <w:sz w:val="18"/>
                <w:szCs w:val="18"/>
              </w:rPr>
            </w:pPr>
            <w:r w:rsidRPr="00F96CD8">
              <w:rPr>
                <w:color w:val="000000"/>
                <w:sz w:val="18"/>
                <w:szCs w:val="18"/>
              </w:rPr>
              <w:t>6.5</w:t>
            </w:r>
          </w:p>
        </w:tc>
        <w:tc>
          <w:tcPr>
            <w:tcW w:w="857" w:type="dxa"/>
            <w:noWrap/>
            <w:hideMark/>
          </w:tcPr>
          <w:p w14:paraId="5D109235" w14:textId="77777777" w:rsidR="00762FE0" w:rsidRPr="00F96CD8" w:rsidRDefault="00762FE0" w:rsidP="005628C1">
            <w:pPr>
              <w:jc w:val="center"/>
              <w:rPr>
                <w:color w:val="000000"/>
                <w:sz w:val="18"/>
                <w:szCs w:val="18"/>
              </w:rPr>
            </w:pPr>
            <w:r w:rsidRPr="00F96CD8">
              <w:rPr>
                <w:color w:val="000000"/>
                <w:sz w:val="18"/>
                <w:szCs w:val="18"/>
              </w:rPr>
              <w:t>2.68E-14</w:t>
            </w:r>
          </w:p>
        </w:tc>
        <w:tc>
          <w:tcPr>
            <w:tcW w:w="1053" w:type="dxa"/>
            <w:noWrap/>
            <w:hideMark/>
          </w:tcPr>
          <w:p w14:paraId="5FC5D371" w14:textId="77777777" w:rsidR="00762FE0" w:rsidRPr="00F96CD8" w:rsidRDefault="00762FE0" w:rsidP="005628C1">
            <w:pPr>
              <w:jc w:val="center"/>
              <w:rPr>
                <w:color w:val="000000"/>
                <w:sz w:val="18"/>
                <w:szCs w:val="18"/>
              </w:rPr>
            </w:pPr>
            <w:r w:rsidRPr="00F96CD8">
              <w:rPr>
                <w:color w:val="000000"/>
                <w:sz w:val="18"/>
                <w:szCs w:val="18"/>
              </w:rPr>
              <w:t>4.27E-11</w:t>
            </w:r>
          </w:p>
        </w:tc>
        <w:tc>
          <w:tcPr>
            <w:tcW w:w="4257" w:type="dxa"/>
          </w:tcPr>
          <w:p w14:paraId="434D8E3C" w14:textId="77777777" w:rsidR="00762FE0" w:rsidRPr="00F96CD8" w:rsidRDefault="00762FE0" w:rsidP="005628C1">
            <w:pPr>
              <w:jc w:val="center"/>
              <w:rPr>
                <w:sz w:val="18"/>
                <w:szCs w:val="18"/>
              </w:rPr>
            </w:pPr>
          </w:p>
        </w:tc>
        <w:tc>
          <w:tcPr>
            <w:tcW w:w="2340" w:type="dxa"/>
          </w:tcPr>
          <w:p w14:paraId="11567B20" w14:textId="77777777" w:rsidR="00762FE0" w:rsidRPr="00F96CD8" w:rsidRDefault="00762FE0" w:rsidP="005628C1">
            <w:pPr>
              <w:jc w:val="center"/>
              <w:rPr>
                <w:sz w:val="18"/>
                <w:szCs w:val="18"/>
              </w:rPr>
            </w:pPr>
          </w:p>
        </w:tc>
      </w:tr>
      <w:tr w:rsidR="00762FE0" w:rsidRPr="00F96CD8" w14:paraId="3DE3D38C" w14:textId="77777777" w:rsidTr="005628C1">
        <w:trPr>
          <w:trHeight w:val="290"/>
        </w:trPr>
        <w:tc>
          <w:tcPr>
            <w:tcW w:w="1345" w:type="dxa"/>
            <w:noWrap/>
            <w:hideMark/>
          </w:tcPr>
          <w:p w14:paraId="46C16D2C" w14:textId="77777777" w:rsidR="00762FE0" w:rsidRPr="00F96CD8" w:rsidRDefault="00762FE0" w:rsidP="005628C1">
            <w:pPr>
              <w:jc w:val="right"/>
              <w:rPr>
                <w:i/>
                <w:iCs/>
                <w:color w:val="000000"/>
                <w:sz w:val="18"/>
                <w:szCs w:val="18"/>
              </w:rPr>
            </w:pPr>
            <w:r w:rsidRPr="00F96CD8">
              <w:rPr>
                <w:i/>
                <w:iCs/>
                <w:color w:val="000000"/>
                <w:sz w:val="18"/>
                <w:szCs w:val="18"/>
              </w:rPr>
              <w:t>gba-2</w:t>
            </w:r>
          </w:p>
        </w:tc>
        <w:tc>
          <w:tcPr>
            <w:tcW w:w="943" w:type="dxa"/>
            <w:noWrap/>
            <w:hideMark/>
          </w:tcPr>
          <w:p w14:paraId="05861C49" w14:textId="77777777" w:rsidR="00762FE0" w:rsidRPr="00F96CD8" w:rsidRDefault="00762FE0" w:rsidP="005628C1">
            <w:pPr>
              <w:jc w:val="center"/>
              <w:rPr>
                <w:color w:val="000000"/>
                <w:sz w:val="18"/>
                <w:szCs w:val="18"/>
              </w:rPr>
            </w:pPr>
            <w:r w:rsidRPr="00F96CD8">
              <w:rPr>
                <w:color w:val="000000"/>
                <w:sz w:val="18"/>
                <w:szCs w:val="18"/>
              </w:rPr>
              <w:t>6.1</w:t>
            </w:r>
          </w:p>
        </w:tc>
        <w:tc>
          <w:tcPr>
            <w:tcW w:w="857" w:type="dxa"/>
            <w:noWrap/>
            <w:hideMark/>
          </w:tcPr>
          <w:p w14:paraId="04F7D432" w14:textId="77777777" w:rsidR="00762FE0" w:rsidRPr="00F96CD8" w:rsidRDefault="00762FE0" w:rsidP="005628C1">
            <w:pPr>
              <w:jc w:val="center"/>
              <w:rPr>
                <w:color w:val="000000"/>
                <w:sz w:val="18"/>
                <w:szCs w:val="18"/>
              </w:rPr>
            </w:pPr>
            <w:r w:rsidRPr="00F96CD8">
              <w:rPr>
                <w:color w:val="000000"/>
                <w:sz w:val="18"/>
                <w:szCs w:val="18"/>
              </w:rPr>
              <w:t>2.88E-16</w:t>
            </w:r>
          </w:p>
        </w:tc>
        <w:tc>
          <w:tcPr>
            <w:tcW w:w="1053" w:type="dxa"/>
            <w:noWrap/>
            <w:hideMark/>
          </w:tcPr>
          <w:p w14:paraId="32943411" w14:textId="77777777" w:rsidR="00762FE0" w:rsidRPr="00F96CD8" w:rsidRDefault="00762FE0" w:rsidP="005628C1">
            <w:pPr>
              <w:jc w:val="center"/>
              <w:rPr>
                <w:color w:val="000000"/>
                <w:sz w:val="18"/>
                <w:szCs w:val="18"/>
              </w:rPr>
            </w:pPr>
            <w:r w:rsidRPr="00F96CD8">
              <w:rPr>
                <w:color w:val="000000"/>
                <w:sz w:val="18"/>
                <w:szCs w:val="18"/>
              </w:rPr>
              <w:t>7.35E-13</w:t>
            </w:r>
          </w:p>
        </w:tc>
        <w:tc>
          <w:tcPr>
            <w:tcW w:w="4257" w:type="dxa"/>
          </w:tcPr>
          <w:p w14:paraId="7A9E48F6"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{"citationID":"7z9lVEla","properties":{"formattedCitation":"(Knutson et al., 2016; M. Seo et al., 2015)","plainCitation":"(Knutson et al., 2016; M. Seo et al., 2015)","noteIndex":0},"citationItems":[{"id":40,"uris":["http://zotero.org/users/9680835/items/K9Q7QCDM"],"itemData":{"id":40,"type":"article-journal","abstract":"The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Kekūpa'a"},{"family":"Rechtsteiner","given":"Andreas"},{"family":"Strome","given":"Susan"}],"issued":{"date-parts":[["2016",3,29]]}}}],"schema":"https://github.com/citation-style-language/schema/raw/master/csl-citation.json"} </w:instrText>
            </w:r>
            <w:r w:rsidRPr="00F96CD8">
              <w:rPr>
                <w:sz w:val="18"/>
                <w:szCs w:val="18"/>
              </w:rPr>
              <w:fldChar w:fldCharType="separate"/>
            </w:r>
            <w:r w:rsidRPr="00F96CD8">
              <w:rPr>
                <w:sz w:val="18"/>
                <w:szCs w:val="18"/>
              </w:rPr>
              <w:t>(Knutson et al., 2016; M. Seo et al., 2015)</w:t>
            </w:r>
            <w:r w:rsidRPr="00F96CD8">
              <w:rPr>
                <w:sz w:val="18"/>
                <w:szCs w:val="18"/>
              </w:rPr>
              <w:fldChar w:fldCharType="end"/>
            </w:r>
          </w:p>
        </w:tc>
        <w:tc>
          <w:tcPr>
            <w:tcW w:w="2340" w:type="dxa"/>
          </w:tcPr>
          <w:p w14:paraId="25620EF0" w14:textId="77777777" w:rsidR="00762FE0" w:rsidRPr="00F96CD8" w:rsidRDefault="00762FE0" w:rsidP="005628C1">
            <w:pPr>
              <w:jc w:val="center"/>
              <w:rPr>
                <w:sz w:val="18"/>
                <w:szCs w:val="18"/>
              </w:rPr>
            </w:pPr>
            <w:r w:rsidRPr="00F96CD8">
              <w:rPr>
                <w:i/>
                <w:iCs/>
                <w:sz w:val="18"/>
                <w:szCs w:val="18"/>
              </w:rPr>
              <w:t xml:space="preserve">skn-1 </w:t>
            </w:r>
            <w:r w:rsidRPr="00F96CD8">
              <w:rPr>
                <w:sz w:val="18"/>
                <w:szCs w:val="18"/>
              </w:rPr>
              <w:fldChar w:fldCharType="begin"/>
            </w:r>
            <w:r w:rsidRPr="00F96CD8">
              <w:rPr>
                <w:sz w:val="18"/>
                <w:szCs w:val="18"/>
              </w:rPr>
              <w:instrText xml:space="preserve"> ADDIN ZOTERO_ITEM CSL_CITATION {"citationID":"xvQrZekX","properties":{"formattedCitation":"(Nhan et al., 2019)","plainCitation":"(Nhan et al., 2019)","noteIndex":0},"citationItems":[{"id":4435,"uris":["http://zotero.org/users/9680835/items/F4WP9MZR"],"itemData":{"id":4435,"type":"article-journal","abstract":"Early host responses toward pathogens are essential for defense against infection. In Caenorhabditis elegans, the transcription factor, SKN-1, regulates cellular defenses during xenobiotic intoxication and bacterial infection. However, constitutive activation of SKN-1 results in pleiotropic outcomes, including a redistribution of somatic lipids to the germline, which impairs health and shortens lifespan. Here, we show that exposing C. elegans to Pseudomonas aeruginosa similarly drives the rapid depletion of somatic, but not germline, lipid stores. Modulating the epigenetic landscape refines SKN-1 activity away from innate immunity targets, which alleviates negative metabolic outcomes. Similarly, exposure to oxidative stress redirects SKN-1 activity away from pathogen response genes while restoring somatic lipid distribution. In addition, activating p38/MAPK signaling in the absence of pathogens, is sufficient to drive SKN-1-dependent loss of somatic fat. These data define a SKN-1- and p38-dependent axis for coordinating pathogen responses, lipid homeostasis, and survival and identify transcriptional redirection, rather than inactivation, as a mechanism for counteracting the pleiotropic consequences of aberrant transcriptional activity.","container-title":"Proceedings of the National Academy of Sciences of the United States of America","DOI":"10.1073/pnas.1909666116","ISSN":"1091-6490","issue":"44","journalAbbreviation":"Proc Natl Acad Sci U S A","language":"eng","note":"PMID: 31611372\nPMCID: PMC6825279","page":"22322-22330","source":"PubMed","title":"Redirection of SKN-1 abates the negative metabolic outcomes of a perceived pathogen infection","volume":"116","author":[{"family":"Nhan","given":"James D."},{"family":"Turner","given":"Christian D."},{"family":"Anderson","given":"Sarah M."},{"family":"Yen","given":"Chia-An"},{"family":"Dalton","given":"Hans M."},{"family":"Cheesman","given":"Hilary K."},{"family":"Ruter","given":"Dana L."},{"family":"Uma Naresh","given":"Nandhitha"},{"family":"Haynes","given":"Cole M."},{"family":"Soukas","given":"Alexander A."},{"family":"Pukkila-Worley","given":"Read"},{"family":"Curran","given":"Sean P."}],"issued":{"date-parts":[["2019",10,29]]}}}],"schema":"https://github.com/citation-style-language/schema/raw/master/csl-citation.json"} </w:instrText>
            </w:r>
            <w:r w:rsidRPr="00F96CD8">
              <w:rPr>
                <w:sz w:val="18"/>
                <w:szCs w:val="18"/>
              </w:rPr>
              <w:fldChar w:fldCharType="separate"/>
            </w:r>
            <w:r w:rsidRPr="00F96CD8">
              <w:rPr>
                <w:sz w:val="18"/>
                <w:szCs w:val="18"/>
              </w:rPr>
              <w:t>(Nhan et al., 2019)</w:t>
            </w:r>
            <w:r w:rsidRPr="00F96CD8">
              <w:rPr>
                <w:sz w:val="18"/>
                <w:szCs w:val="18"/>
              </w:rPr>
              <w:fldChar w:fldCharType="end"/>
            </w:r>
            <w:r w:rsidRPr="00F96CD8">
              <w:rPr>
                <w:sz w:val="18"/>
                <w:szCs w:val="18"/>
              </w:rPr>
              <w:t xml:space="preserve">, </w:t>
            </w:r>
            <w:r w:rsidRPr="00F96CD8">
              <w:rPr>
                <w:i/>
                <w:iCs/>
                <w:sz w:val="18"/>
                <w:szCs w:val="18"/>
              </w:rPr>
              <w:t xml:space="preserve">pmk-1 </w:t>
            </w:r>
            <w:r w:rsidRPr="00F96CD8">
              <w:rPr>
                <w:sz w:val="18"/>
                <w:szCs w:val="18"/>
              </w:rPr>
              <w:fldChar w:fldCharType="begin"/>
            </w:r>
            <w:r w:rsidRPr="00F96CD8">
              <w:rPr>
                <w:sz w:val="18"/>
                <w:szCs w:val="18"/>
              </w:rPr>
              <w:instrText xml:space="preserve"> ADDIN ZOTERO_ITEM CSL_CITATION {"citationID":"cBMyKFit","properties":{"formattedCitation":"(Fletcher et al., 2019)","plainCitation":"(Fletcher et al., 2019)","noteIndex":0},"citationItems":[{"id":4439,"uris":["http://zotero.org/users/9680835/items/LGTGDDSI"],"itemData":{"id":4439,"type":"article-journal","abstract":"The nematode Caenorhabditis elegans has emerged as a genetically tractable animal host in which to study evolutionarily conserved mechanisms of innate immune signaling. We previously showed that the PMK-1 p38 mitogen-activated protein kinase (MAPK) pathway regulates innate immunity of C. elegans through phosphorylation of the CREB/ATF bZIP transcription factor, ATF-7. Here, we have undertaken a genomic analysis of the transcriptional response of C. elegans to infection by Pseudomonas aeruginosa, combining genome-wide expression analysis by RNA-seq with ATF-7 chromatin immunoprecipitation followed by sequencing (ChIP-Seq). We observe that PMK-1-ATF-7 activity regulates a majority of all genes induced by pathogen infection, and observe ATF-7 occupancy in regulatory regions of pathogen-induced genes in a PMK-1-dependent manner. Moreover, functional analysis of a subset of these ATF-7-regulated pathogen-induced target genes supports a direct role for this transcriptional response in host defense. The genome-wide regulation through PMK-1- ATF-7 signaling reveals a striking level of control over the innate immune response to infection through a single transcriptional regulator.","container-title":"PLoS genetics","DOI":"10.1371/journal.pgen.1007830","ISSN":"1553-7404","issue":"2","journalAbbreviation":"PLoS Genet","language":"eng","note":"PMID: 30789901\nPMCID: PMC6400416","page":"e1007830","source":"PubMed","title":"Global transcriptional regulation of innate immunity by ATF-7 in &lt;i&gt;C. elegans&lt;/i&gt;","volume":"15","author":[{"family":"Fletcher","given":"Marissa"},{"family":"Tillman","given":"Erik J."},{"family":"Butty","given":"Vincent L."},{"family":"Levine","given":"Stuart S."},{"family":"Kim","given":"Dennis H."}],"issued":{"date-parts":[["2019",2]]}}}],"schema":"https://github.com/citation-style-language/schema/raw/master/csl-citation.json"} </w:instrText>
            </w:r>
            <w:r w:rsidRPr="00F96CD8">
              <w:rPr>
                <w:sz w:val="18"/>
                <w:szCs w:val="18"/>
              </w:rPr>
              <w:fldChar w:fldCharType="separate"/>
            </w:r>
            <w:r w:rsidRPr="00F96CD8">
              <w:rPr>
                <w:sz w:val="18"/>
                <w:szCs w:val="18"/>
              </w:rPr>
              <w:t>(Fletcher et al., 2019)</w:t>
            </w:r>
            <w:r w:rsidRPr="00F96CD8">
              <w:rPr>
                <w:sz w:val="18"/>
                <w:szCs w:val="18"/>
              </w:rPr>
              <w:fldChar w:fldCharType="end"/>
            </w:r>
          </w:p>
        </w:tc>
      </w:tr>
      <w:tr w:rsidR="00762FE0" w:rsidRPr="00F96CD8" w14:paraId="16C813DE" w14:textId="77777777" w:rsidTr="005628C1">
        <w:trPr>
          <w:trHeight w:val="290"/>
        </w:trPr>
        <w:tc>
          <w:tcPr>
            <w:tcW w:w="1345" w:type="dxa"/>
            <w:noWrap/>
            <w:hideMark/>
          </w:tcPr>
          <w:p w14:paraId="68376AD6" w14:textId="77777777" w:rsidR="00762FE0" w:rsidRPr="00F96CD8" w:rsidRDefault="00762FE0" w:rsidP="005628C1">
            <w:pPr>
              <w:jc w:val="right"/>
              <w:rPr>
                <w:i/>
                <w:iCs/>
                <w:color w:val="000000"/>
                <w:sz w:val="18"/>
                <w:szCs w:val="18"/>
              </w:rPr>
            </w:pPr>
            <w:r w:rsidRPr="00F96CD8">
              <w:rPr>
                <w:i/>
                <w:iCs/>
                <w:color w:val="000000"/>
                <w:sz w:val="18"/>
                <w:szCs w:val="18"/>
              </w:rPr>
              <w:t>R05D8.9</w:t>
            </w:r>
          </w:p>
        </w:tc>
        <w:tc>
          <w:tcPr>
            <w:tcW w:w="943" w:type="dxa"/>
            <w:noWrap/>
            <w:hideMark/>
          </w:tcPr>
          <w:p w14:paraId="310A90CC" w14:textId="77777777" w:rsidR="00762FE0" w:rsidRPr="00F96CD8" w:rsidRDefault="00762FE0" w:rsidP="005628C1">
            <w:pPr>
              <w:jc w:val="center"/>
              <w:rPr>
                <w:color w:val="000000"/>
                <w:sz w:val="18"/>
                <w:szCs w:val="18"/>
              </w:rPr>
            </w:pPr>
            <w:r w:rsidRPr="00F96CD8">
              <w:rPr>
                <w:color w:val="000000"/>
                <w:sz w:val="18"/>
                <w:szCs w:val="18"/>
              </w:rPr>
              <w:t>5.8</w:t>
            </w:r>
          </w:p>
        </w:tc>
        <w:tc>
          <w:tcPr>
            <w:tcW w:w="857" w:type="dxa"/>
            <w:noWrap/>
            <w:hideMark/>
          </w:tcPr>
          <w:p w14:paraId="7D61C204" w14:textId="77777777" w:rsidR="00762FE0" w:rsidRPr="00F96CD8" w:rsidRDefault="00762FE0" w:rsidP="005628C1">
            <w:pPr>
              <w:jc w:val="center"/>
              <w:rPr>
                <w:color w:val="000000"/>
                <w:sz w:val="18"/>
                <w:szCs w:val="18"/>
              </w:rPr>
            </w:pPr>
            <w:r w:rsidRPr="00F96CD8">
              <w:rPr>
                <w:color w:val="000000"/>
                <w:sz w:val="18"/>
                <w:szCs w:val="18"/>
              </w:rPr>
              <w:t>1.05E-11</w:t>
            </w:r>
          </w:p>
        </w:tc>
        <w:tc>
          <w:tcPr>
            <w:tcW w:w="1053" w:type="dxa"/>
            <w:noWrap/>
            <w:hideMark/>
          </w:tcPr>
          <w:p w14:paraId="2A5D007A" w14:textId="77777777" w:rsidR="00762FE0" w:rsidRPr="00F96CD8" w:rsidRDefault="00762FE0" w:rsidP="005628C1">
            <w:pPr>
              <w:jc w:val="center"/>
              <w:rPr>
                <w:color w:val="000000"/>
                <w:sz w:val="18"/>
                <w:szCs w:val="18"/>
              </w:rPr>
            </w:pPr>
            <w:r w:rsidRPr="00F96CD8">
              <w:rPr>
                <w:color w:val="000000"/>
                <w:sz w:val="18"/>
                <w:szCs w:val="18"/>
              </w:rPr>
              <w:t>7.06E-09</w:t>
            </w:r>
          </w:p>
        </w:tc>
        <w:tc>
          <w:tcPr>
            <w:tcW w:w="4257" w:type="dxa"/>
          </w:tcPr>
          <w:p w14:paraId="4CE806E3" w14:textId="77777777" w:rsidR="00762FE0" w:rsidRPr="00F96CD8" w:rsidRDefault="00762FE0" w:rsidP="005628C1">
            <w:pPr>
              <w:jc w:val="center"/>
              <w:rPr>
                <w:sz w:val="18"/>
                <w:szCs w:val="18"/>
              </w:rPr>
            </w:pPr>
            <w:r w:rsidRPr="00F96CD8">
              <w:rPr>
                <w:i/>
                <w:iCs/>
                <w:sz w:val="18"/>
                <w:szCs w:val="18"/>
              </w:rPr>
              <w:t xml:space="preserve">daf-16 </w:t>
            </w:r>
            <w:r w:rsidRPr="00F96CD8">
              <w:rPr>
                <w:sz w:val="18"/>
                <w:szCs w:val="18"/>
              </w:rPr>
              <w:fldChar w:fldCharType="begin"/>
            </w:r>
            <w:r w:rsidRPr="00F96CD8">
              <w:rPr>
                <w:sz w:val="18"/>
                <w:szCs w:val="18"/>
              </w:rPr>
              <w:instrText xml:space="preserve"> ADDIN ZOTERO_ITEM CSL_CITATION {"citationID":"oEMPiuMK","properties":{"formattedCitation":"(Kaplan et al., 2015; Li et al., 2019)","plainCitation":"(Kaplan et al., 2015; Li et al., 2019)","noteIndex":0},"citationItems":[{"id":4423,"uris":["http://zotero.org/users/9680835/items/BKH4ZYC6"],"itemData":{"id":4423,"type":"article-journal","abstract":"Nutrient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promoting development in starved daf-16/FOXO mutants. Though the dbl-1/TGF-β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PMC4676721","page":"e1005731","source":"PubMed","title":"&lt;i&gt;dbl-1&lt;/i&gt;/TGF-β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Ryan"}],"issued":{"date-parts":[["2015",12]]}}},{"id":738,"uris":["http://zotero.org/users/9680835/items/VCRNGSDH"],"itemData":{"id":738,"type":"article-journal","abstract":"The roles and regulatory mechanisms of transcriptome changes during aging are unclear. It has been proposed that the transcriptome suffers decay during aging owing to age-associated down-regulation of transcription factors. In this study, we characterized the role of a transcription factor DAF-16, which is a highly conserved lifespan regulator, in the normal aging process of Caenorhabditis elegans. We found that DAF-16 translocates into the nucleus in aged wild-type worms and activates the expression of hundreds of genes in response to age-associated cellular stress. Most of the age-dependent DAF-16 targets are different from the canonical DAF-16 targets downstream of insulin signaling. This and other evidence suggest that activation of DAF-16 during aging is distinct from activation of DAF-16 due to reduced signaling from DAF-2. Further analysis showed that it is due in part to a loss of proteostasis during aging. We also found that without daf-16, dramatic gene expression changes occur as early as on adult day 2, indicating that DAF-16 acts to stabilize the transcriptome during normal aging. Our results thus reveal that normal aging is not simply a process in which the gene expression program descends into chaos due to loss of regulatory activities; rather, there is active transcriptional regulation during aging.","container-title":"Aging Cell","DOI":"10.1111/acel.12896","ISSN":"14749726","issue":"3","note":"PMID: 30773782","title":"DAF-16 stabilizes the aging transcriptome and is activated in mid-aged &lt;i&gt;Caenorhabditis elegans&lt;/i&gt; to cope with internal stress","volume":"18","author":[{"family":"Li","given":"Shang Tong"},{"family":"Zhao","given":"Han Qing"},{"family":"Zhang","given":"Pan"},{"family":"Liang","given":"Chung Yi"},{"family":"Zhang","given":"Yan Ping"},{"family":"Hsu","given":"Ao Lin"},{"family":"Dong","given":"Meng Qiu"}],"issued":{"date-parts":[["2019"]]}}}],"schema":"https://github.com/citation-style-language/schema/raw/master/csl-citation.json"} </w:instrText>
            </w:r>
            <w:r w:rsidRPr="00F96CD8">
              <w:rPr>
                <w:sz w:val="18"/>
                <w:szCs w:val="18"/>
              </w:rPr>
              <w:fldChar w:fldCharType="separate"/>
            </w:r>
            <w:r w:rsidRPr="00F96CD8">
              <w:rPr>
                <w:sz w:val="18"/>
                <w:szCs w:val="18"/>
              </w:rPr>
              <w:t>(Kaplan et al., 2015; Li et al., 2019)</w:t>
            </w:r>
            <w:r w:rsidRPr="00F96CD8">
              <w:rPr>
                <w:sz w:val="18"/>
                <w:szCs w:val="18"/>
              </w:rPr>
              <w:fldChar w:fldCharType="end"/>
            </w:r>
          </w:p>
        </w:tc>
        <w:tc>
          <w:tcPr>
            <w:tcW w:w="2340" w:type="dxa"/>
          </w:tcPr>
          <w:p w14:paraId="7C5CFFA3" w14:textId="77777777" w:rsidR="00762FE0" w:rsidRPr="00F96CD8" w:rsidRDefault="00762FE0" w:rsidP="005628C1">
            <w:pPr>
              <w:jc w:val="center"/>
              <w:rPr>
                <w:sz w:val="18"/>
                <w:szCs w:val="18"/>
              </w:rPr>
            </w:pPr>
            <w:r w:rsidRPr="00F96CD8">
              <w:rPr>
                <w:i/>
                <w:iCs/>
                <w:sz w:val="18"/>
                <w:szCs w:val="18"/>
              </w:rPr>
              <w:t>skn-1</w:t>
            </w:r>
            <w:r w:rsidRPr="00F96CD8">
              <w:rPr>
                <w:sz w:val="18"/>
                <w:szCs w:val="18"/>
              </w:rPr>
              <w:fldChar w:fldCharType="begin"/>
            </w:r>
            <w:r w:rsidRPr="00F96CD8">
              <w:rPr>
                <w:sz w:val="18"/>
                <w:szCs w:val="18"/>
              </w:rPr>
              <w:instrText xml:space="preserve"> ADDIN ZOTERO_ITEM CSL_CITATION {"citationID":"bnbFGP9O","properties":{"formattedCitation":"(Nhan et al., 2019)","plainCitation":"(Nhan et al., 2019)","noteIndex":0},"citationItems":[{"id":4435,"uris":["http://zotero.org/users/9680835/items/F4WP9MZR"],"itemData":{"id":4435,"type":"article-journal","abstract":"Early host responses toward pathogens are essential for defense against infection. In Caenorhabditis elegans, the transcription factor, SKN-1, regulates cellular defenses during xenobiotic intoxication and bacterial infection. However, constitutive activation of SKN-1 results in pleiotropic outcomes, including a redistribution of somatic lipids to the germline, which impairs health and shortens lifespan. Here, we show that exposing C. elegans to Pseudomonas aeruginosa similarly drives the rapid depletion of somatic, but not germline, lipid stores. Modulating the epigenetic landscape refines SKN-1 activity away from innate immunity targets, which alleviates negative metabolic outcomes. Similarly, exposure to oxidative stress redirects SKN-1 activity away from pathogen response genes while restoring somatic lipid distribution. In addition, activating p38/MAPK signaling in the absence of pathogens, is sufficient to drive SKN-1-dependent loss of somatic fat. These data define a SKN-1- and p38-dependent axis for coordinating pathogen responses, lipid homeostasis, and survival and identify transcriptional redirection, rather than inactivation, as a mechanism for counteracting the pleiotropic consequences of aberrant transcriptional activity.","container-title":"Proceedings of the National Academy of Sciences of the United States of America","DOI":"10.1073/pnas.1909666116","ISSN":"1091-6490","issue":"44","journalAbbreviation":"Proc Natl Acad Sci U S A","language":"eng","note":"PMID: 31611372\nPMCID: PMC6825279","page":"22322-22330","source":"PubMed","title":"Redirection of SKN-1 abates the negative metabolic outcomes of a perceived pathogen infection","volume":"116","author":[{"family":"Nhan","given":"James D."},{"family":"Turner","given":"Christian D."},{"family":"Anderson","given":"Sarah M."},{"family":"Yen","given":"Chia-An"},{"family":"Dalton","given":"Hans M."},{"family":"Cheesman","given":"Hilary K."},{"family":"Ruter","given":"Dana L."},{"family":"Uma Naresh","given":"Nandhitha"},{"family":"Haynes","given":"Cole M."},{"family":"Soukas","given":"Alexander A."},{"family":"Pukkila-Worley","given":"Read"},{"family":"Curran","given":"Sean P."}],"issued":{"date-parts":[["2019",10,29]]}}}],"schema":"https://github.com/citation-style-language/schema/raw/master/csl-citation.json"} </w:instrText>
            </w:r>
            <w:r w:rsidRPr="00F96CD8">
              <w:rPr>
                <w:sz w:val="18"/>
                <w:szCs w:val="18"/>
              </w:rPr>
              <w:fldChar w:fldCharType="separate"/>
            </w:r>
            <w:r w:rsidRPr="00F96CD8">
              <w:rPr>
                <w:sz w:val="18"/>
                <w:szCs w:val="18"/>
              </w:rPr>
              <w:t>(Nhan et al., 2019)</w:t>
            </w:r>
            <w:r w:rsidRPr="00F96CD8">
              <w:rPr>
                <w:sz w:val="18"/>
                <w:szCs w:val="18"/>
              </w:rPr>
              <w:fldChar w:fldCharType="end"/>
            </w:r>
          </w:p>
        </w:tc>
      </w:tr>
      <w:tr w:rsidR="00762FE0" w:rsidRPr="00F96CD8" w14:paraId="45D05DCD" w14:textId="77777777" w:rsidTr="005628C1">
        <w:trPr>
          <w:trHeight w:val="290"/>
        </w:trPr>
        <w:tc>
          <w:tcPr>
            <w:tcW w:w="1345" w:type="dxa"/>
            <w:noWrap/>
            <w:hideMark/>
          </w:tcPr>
          <w:p w14:paraId="14AEE4AC" w14:textId="77777777" w:rsidR="00762FE0" w:rsidRPr="00F96CD8" w:rsidRDefault="00762FE0" w:rsidP="005628C1">
            <w:pPr>
              <w:jc w:val="right"/>
              <w:rPr>
                <w:i/>
                <w:iCs/>
                <w:color w:val="000000"/>
                <w:sz w:val="18"/>
                <w:szCs w:val="18"/>
              </w:rPr>
            </w:pPr>
            <w:r w:rsidRPr="00F96CD8">
              <w:rPr>
                <w:i/>
                <w:iCs/>
                <w:color w:val="000000"/>
                <w:sz w:val="18"/>
                <w:szCs w:val="18"/>
              </w:rPr>
              <w:t>cyp-33C2</w:t>
            </w:r>
          </w:p>
        </w:tc>
        <w:tc>
          <w:tcPr>
            <w:tcW w:w="943" w:type="dxa"/>
            <w:noWrap/>
            <w:hideMark/>
          </w:tcPr>
          <w:p w14:paraId="148756BB" w14:textId="77777777" w:rsidR="00762FE0" w:rsidRPr="00F96CD8" w:rsidRDefault="00762FE0" w:rsidP="005628C1">
            <w:pPr>
              <w:jc w:val="center"/>
              <w:rPr>
                <w:color w:val="000000"/>
                <w:sz w:val="18"/>
                <w:szCs w:val="18"/>
              </w:rPr>
            </w:pPr>
            <w:r w:rsidRPr="00F96CD8">
              <w:rPr>
                <w:color w:val="000000"/>
                <w:sz w:val="18"/>
                <w:szCs w:val="18"/>
              </w:rPr>
              <w:t>5.7</w:t>
            </w:r>
          </w:p>
        </w:tc>
        <w:tc>
          <w:tcPr>
            <w:tcW w:w="857" w:type="dxa"/>
            <w:noWrap/>
            <w:hideMark/>
          </w:tcPr>
          <w:p w14:paraId="2716F8E9" w14:textId="77777777" w:rsidR="00762FE0" w:rsidRPr="00F96CD8" w:rsidRDefault="00762FE0" w:rsidP="005628C1">
            <w:pPr>
              <w:jc w:val="center"/>
              <w:rPr>
                <w:color w:val="000000"/>
                <w:sz w:val="18"/>
                <w:szCs w:val="18"/>
              </w:rPr>
            </w:pPr>
            <w:r w:rsidRPr="00F96CD8">
              <w:rPr>
                <w:color w:val="000000"/>
                <w:sz w:val="18"/>
                <w:szCs w:val="18"/>
              </w:rPr>
              <w:t>4.37E-07</w:t>
            </w:r>
          </w:p>
        </w:tc>
        <w:tc>
          <w:tcPr>
            <w:tcW w:w="1053" w:type="dxa"/>
            <w:noWrap/>
            <w:hideMark/>
          </w:tcPr>
          <w:p w14:paraId="3757C63B" w14:textId="77777777" w:rsidR="00762FE0" w:rsidRPr="00F96CD8" w:rsidRDefault="00762FE0" w:rsidP="005628C1">
            <w:pPr>
              <w:jc w:val="center"/>
              <w:rPr>
                <w:color w:val="000000"/>
                <w:sz w:val="18"/>
                <w:szCs w:val="18"/>
              </w:rPr>
            </w:pPr>
            <w:r w:rsidRPr="00F96CD8">
              <w:rPr>
                <w:color w:val="000000"/>
                <w:sz w:val="18"/>
                <w:szCs w:val="18"/>
              </w:rPr>
              <w:t>2.67E-05</w:t>
            </w:r>
          </w:p>
        </w:tc>
        <w:tc>
          <w:tcPr>
            <w:tcW w:w="4257" w:type="dxa"/>
          </w:tcPr>
          <w:p w14:paraId="3D5C9921"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{"citationID":"w4MFwwwB","properties":{"formattedCitation":"(Chen et al., 2013; Knutson et al., 2016; Sonoda et al., 2016)","plainCitation":"(Chen et al., 2013; Knutson et al., 2016; Sonoda et al., 2016)","noteIndex":0},"citationItems":[{"id":4427,"uris":["http://zotero.org/users/9680835/items/LLWPAZY8"],"itemData":{"id":4427,"type":"article-journal","abstract":"Tolerance to environmental temperature change is essential for the survival and proliferation of animals. The process is controlled by various body tissues, but the orchestration of activity within the tissue network has not been elucidated in detail. Here, we show that sperm affects the activity of temperature-sensing neurons (ASJ) that control cold tolerance in Caenorhabditis elegans. Genetic impairment of sperm caused abnormal cold tolerance, which was unexpectedly restored by impairment of temperature signaling in ASJ neurons. Calcium imaging revealed that ASJ neuronal activity in response to temperature was decreased in sperm mutant gsp-4 with impaired protein phosphatase 1 and rescued by expressing gsp-4 in sperm. Genetic analysis revealed a feedback network in which ASJ neuronal activity regulates the intestine through insulin and a steroid hormone, which then affects sperm and, in turn, controls ASJ neuronal activity. Thus, we propose that feedback between sperm and a sensory neuron mediating temperature tolerance.","container-title":"Cell Reports","DOI":"10.1016/j.celrep.2016.05.078","ISSN":"2211-1247","issue":"1","journalAbbreviation":"Cell Rep","language":"eng","note":"PMID: 27320929","page":"56-65","source":"PubMed","title":"Sperm Affects Head Sensory Neuron in Temperature Tolerance of &lt;i&gt;Caenorhabditis elegans&lt;/i&gt;","volume":"16","author":[{"family":"Sonoda","given":"Satoru"},{"family":"Ohta","given":"Akane"},{"family":"Maruo","given":"Ayana"},{"family":"Ujisawa","given":"Tomoyo"},{"family":"Kuhara","given":"Atsushi"}],"issued":{"date-parts":[["2016",6,28]]}}},{"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Kekūpa'a"},{"family":"Rechtsteiner","given":"Andreas"},{"family":"Strome","given":"Susan"}],"issued":{"date-parts":[["2016",3,29]]}}},{"id":4443,"uris":["http://zotero.org/users/9680835/items/ITMADLZV"],"itemData":{"id":4443,"type":"article-journal","abstract":"Inhibition of DAF-2 (insulin-like growth factor 1 [IGF-1] receptor) or RSKS-1 (S6K), key molecules in the insulin/IGF-1 signaling (IIS) and target of rapamycin (TOR) pathways, respectively, extend lifespan in Caenorhabditis elegans. However, it has not been clear how and in which tissues they interact with each other to modulate longevity. Here, we demonstrate that a combination of mutations in daf-2 and rsks-1 produces a nearly 5-fold increase in longevity that is much greater than the sum of single mutations. This synergistic lifespan extension requires positive feedback regulation of DAF-16 (FOXO) via the AMP-activated protein kinase (AMPK) complex. Furthermore, we identify germline as the key tissue for this synergistic longevity. Moreover, germline-specific inhibition of rsks-1 activates DAF-16 in the intestine. Together, our findings highlight the importance of the germline in the significantly increased longevity produced by daf-2 rsks-1, which has important implications for interactions between the two major conserved longevity pathways in more complex organisms.","container-title":"Cell Reports","DOI":"10.1016/j.celrep.2013.11.018","ISSN":"2211-1247","issue":"6","journalAbbreviation":"Cell Rep","language":"eng","note":"PMID: 24332851\nPMCID: PMC3904953","page":"1600-1610","source":"PubMed","title":"Germline signaling mediates the synergistically prolonged longevity produced by double mutations in &lt;i&gt;daf-2&lt;/i&gt; and &lt;i&gt;rsks-1&lt;/i&gt; in &lt;i&gt;C. elegans&lt;/i&gt;","volume":"5","author":[{"family":"Chen","given":"Di"},{"family":"Li","given":"Patrick Wai-Lun"},{"family":"Goldstein","given":"Benjamin A."},{"family":"Cai","given":"Waijiao"},{"family":"Thomas","given":"Emma Lynn"},{"family":"Chen","given":"Fen"},{"family":"Hubbard","given":"Alan E."},{"family":"Melov","given":"Simon"},{"family":"Kapahi","given":"Pankaj"}],"issued":{"date-parts":[["2013",12,26]]}}}],"schema":"https://github.com/citation-style-language/schema/raw/master/csl-citation.json"} </w:instrText>
            </w:r>
            <w:r w:rsidRPr="00F96CD8">
              <w:rPr>
                <w:sz w:val="18"/>
                <w:szCs w:val="18"/>
              </w:rPr>
              <w:fldChar w:fldCharType="separate"/>
            </w:r>
            <w:r w:rsidRPr="00F96CD8">
              <w:rPr>
                <w:sz w:val="18"/>
                <w:szCs w:val="18"/>
              </w:rPr>
              <w:t>(Chen et al., 2013; Knutson et al., 2016; Sonoda et al., 2016)</w:t>
            </w:r>
            <w:r w:rsidRPr="00F96CD8">
              <w:rPr>
                <w:sz w:val="18"/>
                <w:szCs w:val="18"/>
              </w:rPr>
              <w:fldChar w:fldCharType="end"/>
            </w:r>
            <w:r w:rsidRPr="00F96CD8">
              <w:rPr>
                <w:sz w:val="18"/>
                <w:szCs w:val="18"/>
              </w:rPr>
              <w:t xml:space="preserve">, </w:t>
            </w:r>
            <w:r w:rsidRPr="00F96CD8">
              <w:rPr>
                <w:i/>
                <w:iCs/>
                <w:sz w:val="18"/>
                <w:szCs w:val="18"/>
              </w:rPr>
              <w:t xml:space="preserve">daf-16 </w:t>
            </w:r>
            <w:r w:rsidRPr="00F96CD8">
              <w:rPr>
                <w:sz w:val="18"/>
                <w:szCs w:val="18"/>
              </w:rPr>
              <w:fldChar w:fldCharType="begin"/>
            </w:r>
            <w:r w:rsidRPr="00F96CD8">
              <w:rPr>
                <w:sz w:val="18"/>
                <w:szCs w:val="18"/>
              </w:rPr>
              <w:instrText xml:space="preserve"> ADDIN ZOTERO_ITEM CSL_CITATION {"citationID":"89lxLxtp","properties":{"formattedCitation":"(Chen et al., 2013)","plainCitation":"(Chen et al., 2013)","noteIndex":0},"citationItems":[{"id":4443,"uris":["http://zotero.org/users/9680835/items/ITMADLZV"],"itemData":{"id":4443,"type":"article-journal","abstract":"Inhibition of DAF-2 (insulin-like growth factor 1 [IGF-1] receptor) or RSKS-1 (S6K), key molecules in the insulin/IGF-1 signaling (IIS) and target of rapamycin (TOR) pathways, respectively, extend lifespan in Caenorhabditis elegans. However, it has not been clear how and in which tissues they interact with each other to modulate longevity. Here, we demonstrate that a combination of mutations in daf-2 and rsks-1 produces a nearly 5-fold increase in longevity that is much greater than the sum of single mutations. This synergistic lifespan extension requires positive feedback regulation of DAF-16 (FOXO) via the AMP-activated protein kinase (AMPK) complex. Furthermore, we identify germline as the key tissue for this synergistic longevity. Moreover, germline-specific inhibition of rsks-1 activates DAF-16 in the intestine. Together, our findings highlight the importance of the germline in the significantly increased longevity produced by daf-2 rsks-1, which has important implications for interactions between the two major conserved longevity pathways in more complex organisms.","container-title":"Cell Reports","DOI":"10.1016/j.celrep.2013.11.018","ISSN":"2211-1247","issue":"6","journalAbbreviation":"Cell Rep","language":"eng","note":"PMID: 24332851\nPMCID: PMC3904953","page":"1600-1610","source":"PubMed","title":"Germline signaling mediates the synergistically prolonged longevity produced by double mutations in &lt;i&gt;daf-2&lt;/i&gt; and &lt;i&gt;rsks-1&lt;/i&gt; in &lt;i&gt;C. elegans&lt;/i&gt;","volume":"5","author":[{"family":"Chen","given":"Di"},{"family":"Li","given":"Patrick Wai-Lun"},{"family":"Goldstein","given":"Benjamin A."},{"family":"Cai","given":"Waijiao"},{"family":"Thomas","given":"Emma Lynn"},{"family":"Chen","given":"Fen"},{"family":"Hubbard","given":"Alan E."},{"family":"Melov","given":"Simon"},{"family":"Kapahi","given":"Pankaj"}],"issued":{"date-parts":[["2013",12,26]]}}}],"schema":"https://github.com/citation-style-language/schema/raw/master/csl-citation.json"} </w:instrText>
            </w:r>
            <w:r w:rsidRPr="00F96CD8">
              <w:rPr>
                <w:sz w:val="18"/>
                <w:szCs w:val="18"/>
              </w:rPr>
              <w:fldChar w:fldCharType="separate"/>
            </w:r>
            <w:r w:rsidRPr="00F96CD8">
              <w:rPr>
                <w:sz w:val="18"/>
                <w:szCs w:val="18"/>
              </w:rPr>
              <w:t>(Chen et al., 2013)</w:t>
            </w:r>
            <w:r w:rsidRPr="00F96CD8">
              <w:rPr>
                <w:sz w:val="18"/>
                <w:szCs w:val="18"/>
              </w:rPr>
              <w:fldChar w:fldCharType="end"/>
            </w:r>
          </w:p>
        </w:tc>
        <w:tc>
          <w:tcPr>
            <w:tcW w:w="2340" w:type="dxa"/>
          </w:tcPr>
          <w:p w14:paraId="246B5CB5" w14:textId="77777777" w:rsidR="00762FE0" w:rsidRPr="00F96CD8" w:rsidRDefault="00762FE0" w:rsidP="005628C1">
            <w:pPr>
              <w:jc w:val="center"/>
              <w:rPr>
                <w:sz w:val="18"/>
                <w:szCs w:val="18"/>
              </w:rPr>
            </w:pPr>
          </w:p>
        </w:tc>
      </w:tr>
      <w:tr w:rsidR="00762FE0" w:rsidRPr="00F96CD8" w14:paraId="09042AE0" w14:textId="77777777" w:rsidTr="005628C1">
        <w:trPr>
          <w:trHeight w:val="290"/>
        </w:trPr>
        <w:tc>
          <w:tcPr>
            <w:tcW w:w="1345" w:type="dxa"/>
            <w:noWrap/>
            <w:hideMark/>
          </w:tcPr>
          <w:p w14:paraId="65AB5757" w14:textId="77777777" w:rsidR="00762FE0" w:rsidRPr="00F96CD8" w:rsidRDefault="00762FE0" w:rsidP="005628C1">
            <w:pPr>
              <w:jc w:val="right"/>
              <w:rPr>
                <w:i/>
                <w:iCs/>
                <w:color w:val="000000"/>
                <w:sz w:val="18"/>
                <w:szCs w:val="18"/>
              </w:rPr>
            </w:pPr>
            <w:r w:rsidRPr="00F96CD8">
              <w:rPr>
                <w:i/>
                <w:iCs/>
                <w:color w:val="000000"/>
                <w:sz w:val="18"/>
                <w:szCs w:val="18"/>
              </w:rPr>
              <w:t>cyp-35A4</w:t>
            </w:r>
          </w:p>
        </w:tc>
        <w:tc>
          <w:tcPr>
            <w:tcW w:w="943" w:type="dxa"/>
            <w:noWrap/>
            <w:hideMark/>
          </w:tcPr>
          <w:p w14:paraId="79428496" w14:textId="77777777" w:rsidR="00762FE0" w:rsidRPr="00F96CD8" w:rsidRDefault="00762FE0" w:rsidP="005628C1">
            <w:pPr>
              <w:jc w:val="center"/>
              <w:rPr>
                <w:color w:val="000000"/>
                <w:sz w:val="18"/>
                <w:szCs w:val="18"/>
              </w:rPr>
            </w:pPr>
            <w:r w:rsidRPr="00F96CD8">
              <w:rPr>
                <w:color w:val="000000"/>
                <w:sz w:val="18"/>
                <w:szCs w:val="18"/>
              </w:rPr>
              <w:t>5.7</w:t>
            </w:r>
          </w:p>
        </w:tc>
        <w:tc>
          <w:tcPr>
            <w:tcW w:w="857" w:type="dxa"/>
            <w:noWrap/>
            <w:hideMark/>
          </w:tcPr>
          <w:p w14:paraId="07E5627C" w14:textId="77777777" w:rsidR="00762FE0" w:rsidRPr="00F96CD8" w:rsidRDefault="00762FE0" w:rsidP="005628C1">
            <w:pPr>
              <w:jc w:val="center"/>
              <w:rPr>
                <w:color w:val="000000"/>
                <w:sz w:val="18"/>
                <w:szCs w:val="18"/>
              </w:rPr>
            </w:pPr>
            <w:r w:rsidRPr="00F96CD8">
              <w:rPr>
                <w:color w:val="000000"/>
                <w:sz w:val="18"/>
                <w:szCs w:val="18"/>
              </w:rPr>
              <w:t>7.74E-17</w:t>
            </w:r>
          </w:p>
        </w:tc>
        <w:tc>
          <w:tcPr>
            <w:tcW w:w="1053" w:type="dxa"/>
            <w:noWrap/>
            <w:hideMark/>
          </w:tcPr>
          <w:p w14:paraId="05FFE96B" w14:textId="77777777" w:rsidR="00762FE0" w:rsidRPr="00F96CD8" w:rsidRDefault="00762FE0" w:rsidP="005628C1">
            <w:pPr>
              <w:jc w:val="center"/>
              <w:rPr>
                <w:color w:val="000000"/>
                <w:sz w:val="18"/>
                <w:szCs w:val="18"/>
              </w:rPr>
            </w:pPr>
            <w:r w:rsidRPr="00F96CD8">
              <w:rPr>
                <w:color w:val="000000"/>
                <w:sz w:val="18"/>
                <w:szCs w:val="18"/>
              </w:rPr>
              <w:t>3.29E-13</w:t>
            </w:r>
          </w:p>
        </w:tc>
        <w:tc>
          <w:tcPr>
            <w:tcW w:w="4257" w:type="dxa"/>
          </w:tcPr>
          <w:p w14:paraId="45AA7474"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{"citationID":"ZPB11M2Q","properties":{"formattedCitation":"(Knutson et al., 2016)","plainCitation":"(Knutson et al., 2016)","noteIndex":0},"citationItems":[{"id":4475,"uris":["http://zotero.org/users/9680835/items/DB3NTUT8"],"itemData":{"id":4475,"type":"article-journal","abstract":"The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Kekūpa'a"},{"family":"Rechtsteiner","given":"Andreas"},{"family":"Strome","given":"Susan"}],"issued":{"date-parts":[["2016",3,29]]}}}],"schema":"https://github.com/citation-style-language/schema/raw/master/csl-citation.json"} </w:instrText>
            </w:r>
            <w:r w:rsidRPr="00F96CD8">
              <w:rPr>
                <w:sz w:val="18"/>
                <w:szCs w:val="18"/>
              </w:rPr>
              <w:fldChar w:fldCharType="separate"/>
            </w:r>
            <w:r w:rsidRPr="00F96CD8">
              <w:rPr>
                <w:sz w:val="18"/>
                <w:szCs w:val="18"/>
              </w:rPr>
              <w:t>(Knutson et al., 2016)</w:t>
            </w:r>
            <w:r w:rsidRPr="00F96CD8">
              <w:rPr>
                <w:sz w:val="18"/>
                <w:szCs w:val="18"/>
              </w:rPr>
              <w:fldChar w:fldCharType="end"/>
            </w:r>
          </w:p>
        </w:tc>
        <w:tc>
          <w:tcPr>
            <w:tcW w:w="2340" w:type="dxa"/>
          </w:tcPr>
          <w:p w14:paraId="37426407" w14:textId="77777777" w:rsidR="00762FE0" w:rsidRPr="00F96CD8" w:rsidRDefault="00762FE0" w:rsidP="005628C1">
            <w:pPr>
              <w:jc w:val="center"/>
              <w:rPr>
                <w:sz w:val="18"/>
                <w:szCs w:val="18"/>
              </w:rPr>
            </w:pPr>
            <w:r w:rsidRPr="00F96CD8">
              <w:rPr>
                <w:i/>
                <w:iCs/>
                <w:sz w:val="18"/>
                <w:szCs w:val="18"/>
              </w:rPr>
              <w:t xml:space="preserve">pmk-1 </w:t>
            </w:r>
            <w:r w:rsidRPr="00F96CD8">
              <w:rPr>
                <w:sz w:val="18"/>
                <w:szCs w:val="18"/>
              </w:rPr>
              <w:fldChar w:fldCharType="begin"/>
            </w:r>
            <w:r w:rsidRPr="00F96CD8">
              <w:rPr>
                <w:sz w:val="18"/>
                <w:szCs w:val="18"/>
              </w:rPr>
              <w:instrText xml:space="preserve"> ADDIN ZOTERO_ITEM CSL_CITATION {"citationID":"HLzFldlW","properties":{"formattedCitation":"(Bond et al., 2014; Fletcher et al., 2019)","plainCitation":"(Bond et al., 2014; Fletcher et al., 2019)","noteIndex":0},"citationItems":[{"id":4431,"uris":["http://zotero.org/users/9680835/items/W4G7U58I"],"itemData":{"id":4431,"type":"article-journal","abstract":"Discriminating pathogenic bacteria from bacteria used as a food source is key to Caenorhabidits elegans immunity. Using mutants defective in the enzymes of O-linked N-acetylglucosamine (O-GlcNAc) cycling, we examined the role of this nutrient-sensing pathway in the C. elegans innate immune response. Genetic analysis showed that deletion of O-GlcNAc transferase (ogt-1) yielded animals hypersensitive to the human pathogen S. aureus but not to P. aeruginosa. Genetic interaction studies revealed that nutrient-responsive OGT-1 acts through the conserved β-catenin (BAR-1) pathway and in concert with p38 MAPK (PMK-1) to modulate the immune response to S. aureus. Moreover, whole genome transcriptional profiling revealed that O-GlcNAc cycling mutants exhibited deregulation of unique stress- and immune-responsive genes. The participation of nutrient sensor OGT-1 in an immunity module evolutionarily conserved from C. elegans to humans reveals an unexplored nexus between nutrient availability and a pathogen-specific immune response.","container-title":"PloS One","DOI":"10.1371/journal.pone.0113231","ISSN":"1932-6203","issue":"12","journalAbbreviation":"PLoS One","language":"eng","note":"PMID: 25474640\nPMCID: PMC4256294","page":"e113231","source":"PubMed","title":"Conserved nutrient sensor O-GlcNAc transferase is integral to &lt;i&gt;C. elegans&lt;/i&gt; pathogen-specific immunity","volume":"9","author":[{"family":"Bond","given":"Michelle R."},{"family":"Ghosh","given":"Salil K."},{"family":"Wang","given":"Peng"},{"family":"Hanover","given":"John A."}],"issued":{"date-parts":[["2014"]]}}},{"id":4439,"uris":["http://zotero.org/users/9680835/items/LGTGDDSI"],"itemData":{"id":4439,"type":"article-journal","abstract":"The nematode Caenorhabditis elegans has emerged as a genetically tractable animal host in which to study evolutionarily conserved mechanisms of innate immune signaling. We previously showed that the PMK-1 p38 mitogen-activated protein kinase (MAPK) pathway regulates innate immunity of C. elegans through phosphorylation of the CREB/ATF bZIP transcription factor, ATF-7. Here, we have undertaken a genomic analysis of the transcriptional response of C. elegans to infection by Pseudomonas aeruginosa, combining genome-wide expression analysis by RNA-seq with ATF-7 chromatin immunoprecipitation followed by sequencing (ChIP-Seq). We observe that PMK-1-ATF-7 activity regulates a majority of all genes induced by pathogen infection, and observe ATF-7 occupancy in regulatory regions of pathogen-induced genes in a PMK-1-dependent manner. Moreover, functional analysis of a subset of these ATF-7-regulated pathogen-induced target genes supports a direct role for this transcriptional response in host defense. The genome-wide regulation through PMK-1- ATF-7 signaling reveals a striking level of control over the innate immune response to infection through a single transcriptional regulator.","container-title":"PLoS genetics","DOI":"10.1371/journal.pgen.1007830","ISSN":"1553-7404","issue":"2","journalAbbreviation":"PLoS Genet","language":"eng","note":"PMID: 30789901\nPMCID: PMC6400416","page":"e1007830","source":"PubMed","title":"Global transcriptional regulation of innate immunity by ATF-7 in &lt;i&gt;C. elegans&lt;/i&gt;","volume":"15","author":[{"family":"Fletcher","given":"Marissa"},{"family":"Tillman","given":"Erik J."},{"family":"Butty","given":"Vincent L."},{"family":"Levine","given":"Stuart S."},{"family":"Kim","given":"Dennis H."}],"issued":{"date-parts":[["2019",2]]}}}],"schema":"https://github.com/citation-style-language/schema/raw/master/csl-citation.json"} </w:instrText>
            </w:r>
            <w:r w:rsidRPr="00F96CD8">
              <w:rPr>
                <w:sz w:val="18"/>
                <w:szCs w:val="18"/>
              </w:rPr>
              <w:fldChar w:fldCharType="separate"/>
            </w:r>
            <w:r w:rsidRPr="00F96CD8">
              <w:rPr>
                <w:sz w:val="18"/>
                <w:szCs w:val="18"/>
              </w:rPr>
              <w:t>(Bond et al., 2014; Fletcher et al., 2019)</w:t>
            </w:r>
            <w:r w:rsidRPr="00F96CD8">
              <w:rPr>
                <w:sz w:val="18"/>
                <w:szCs w:val="18"/>
              </w:rPr>
              <w:fldChar w:fldCharType="end"/>
            </w:r>
          </w:p>
        </w:tc>
      </w:tr>
      <w:tr w:rsidR="00762FE0" w:rsidRPr="00F96CD8" w14:paraId="16A06DD4" w14:textId="77777777" w:rsidTr="005628C1">
        <w:trPr>
          <w:trHeight w:val="290"/>
        </w:trPr>
        <w:tc>
          <w:tcPr>
            <w:tcW w:w="1345" w:type="dxa"/>
            <w:noWrap/>
            <w:hideMark/>
          </w:tcPr>
          <w:p w14:paraId="7FED8E0A" w14:textId="77777777" w:rsidR="00762FE0" w:rsidRPr="00F96CD8" w:rsidRDefault="00762FE0" w:rsidP="005628C1">
            <w:pPr>
              <w:jc w:val="right"/>
              <w:rPr>
                <w:i/>
                <w:iCs/>
                <w:color w:val="000000"/>
                <w:sz w:val="18"/>
                <w:szCs w:val="18"/>
              </w:rPr>
            </w:pPr>
            <w:r w:rsidRPr="00F96CD8">
              <w:rPr>
                <w:i/>
                <w:iCs/>
                <w:color w:val="000000"/>
                <w:sz w:val="18"/>
                <w:szCs w:val="18"/>
              </w:rPr>
              <w:t>T16G1.6</w:t>
            </w:r>
          </w:p>
        </w:tc>
        <w:tc>
          <w:tcPr>
            <w:tcW w:w="943" w:type="dxa"/>
            <w:noWrap/>
            <w:hideMark/>
          </w:tcPr>
          <w:p w14:paraId="576F1E73" w14:textId="77777777" w:rsidR="00762FE0" w:rsidRPr="00F96CD8" w:rsidRDefault="00762FE0" w:rsidP="005628C1">
            <w:pPr>
              <w:jc w:val="center"/>
              <w:rPr>
                <w:color w:val="000000"/>
                <w:sz w:val="18"/>
                <w:szCs w:val="18"/>
              </w:rPr>
            </w:pPr>
            <w:r w:rsidRPr="00F96CD8">
              <w:rPr>
                <w:color w:val="000000"/>
                <w:sz w:val="18"/>
                <w:szCs w:val="18"/>
              </w:rPr>
              <w:t>5.1</w:t>
            </w:r>
          </w:p>
        </w:tc>
        <w:tc>
          <w:tcPr>
            <w:tcW w:w="857" w:type="dxa"/>
            <w:noWrap/>
            <w:hideMark/>
          </w:tcPr>
          <w:p w14:paraId="5CF0158A" w14:textId="77777777" w:rsidR="00762FE0" w:rsidRPr="00F96CD8" w:rsidRDefault="00762FE0" w:rsidP="005628C1">
            <w:pPr>
              <w:jc w:val="center"/>
              <w:rPr>
                <w:color w:val="000000"/>
                <w:sz w:val="18"/>
                <w:szCs w:val="18"/>
              </w:rPr>
            </w:pPr>
            <w:r w:rsidRPr="00F96CD8">
              <w:rPr>
                <w:color w:val="000000"/>
                <w:sz w:val="18"/>
                <w:szCs w:val="18"/>
              </w:rPr>
              <w:t>1.1E-14</w:t>
            </w:r>
          </w:p>
        </w:tc>
        <w:tc>
          <w:tcPr>
            <w:tcW w:w="1053" w:type="dxa"/>
            <w:noWrap/>
            <w:hideMark/>
          </w:tcPr>
          <w:p w14:paraId="01774154" w14:textId="77777777" w:rsidR="00762FE0" w:rsidRPr="00F96CD8" w:rsidRDefault="00762FE0" w:rsidP="005628C1">
            <w:pPr>
              <w:jc w:val="center"/>
              <w:rPr>
                <w:color w:val="000000"/>
                <w:sz w:val="18"/>
                <w:szCs w:val="18"/>
              </w:rPr>
            </w:pPr>
            <w:r w:rsidRPr="00F96CD8">
              <w:rPr>
                <w:color w:val="000000"/>
                <w:sz w:val="18"/>
                <w:szCs w:val="18"/>
              </w:rPr>
              <w:t>2.01E-11</w:t>
            </w:r>
          </w:p>
        </w:tc>
        <w:tc>
          <w:tcPr>
            <w:tcW w:w="4257" w:type="dxa"/>
          </w:tcPr>
          <w:p w14:paraId="5711E019"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{"citationID":"NbodyEDv","properties":{"formattedCitation":"(Gao et al., 2018; M. Seo et al., 2015; Son et al., 2018)","plainCitation":"(Gao et al., 2018; M. Seo et al., 2015; Son et al., 2018)","noteIndex":0},"citationItems":[{"id":58,"uris":["http://zotero.org/users/9680835/items/J6AGMWYC"],"itemData":{"id":58,"type":"article-journal","abstract":"Impaired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V."}],"issued":{"date-parts":[["2015"]]}}},{"id":4459,"uris":["http://zotero.org/users/9680835/items/2TQMTZ4Q"],"itemData":{"id":4459,"type":"article-journal","abstract":"Heat shock factor 1 (HSF-1) and forkhead box O (FOXO) are key transcription factors that protect cells from various stresses. In Caenorhabditis elegans, HSF-1 and FOXO together promote a long life span when insulin/IGF-1 signaling (IIS) is reduced. However, it remains poorly understood how HSF-1 and FOXO cooperate to confer IIS-mediated longevity. Here, we show that prefoldin 6 (PFD-6), a component of the molecular chaperone prefoldin-like complex, relays longevity response from HSF-1 to FOXO under reduced IIS. We found that PFD-6 was specifically required for reduced IIS-mediated longevity by acting in the intestine and hypodermis. We showed that HSF-1 increased the levels of PFD-6 proteins, which in turn directly bound FOXO and enhanced its transcriptional activity. Our work suggests that the prefoldin-like chaperone complex mediates longevity response from HSF-1 to FOXO to increase the life span in animals with reduced IIS.","container-title":"Genes &amp; Development","DOI":"10.1101/gad.317362.118","ISSN":"1549-5477","issue":"23-24","journalAbbreviation":"Genes Dev","language":"eng","note":"PMID: 30478249\nPMCID: PMC6295163","page":"1562-1575","source":"PubMed","title":"Prefoldin 6 mediates longevity response from heat shock factor 1 to FOXO in &lt;i&gt;C. elegans&lt;/i&gt;","volume":"32","author":[{"family":"Son","given":"Heehwa G."},{"family":"Seo","given":"Keunhee"},{"family":"Seo","given":"Mihwa"},{"family":"Park","given":"Sangsoon"},{"family":"Ham","given":"Seokjin"},{"family":"An","given":"Seon Woo A."},{"family":"Choi","given":"Eun-Seok"},{"family":"Lee","given":"Yujin"},{"family":"Baek","given":"Haeshim"},{"family":"Kim","given":"Eunju"},{"family":"Ryu","given":"Youngjae"},{"family":"Ha","given":"Chang Man"},{"family":"Hsu","given":"Ao-Lin"},{"family":"Roh","given":"Tae-Young"},{"family":"Jang","given":"Sung Key"},{"family":"Lee","given":"Seung-Jae V."}],"issued":{"date-parts":[["2018",12,1]]}}}],"schema":"https://github.com/citation-style-language/schema/raw/master/csl-citation.json"} </w:instrText>
            </w:r>
            <w:r w:rsidRPr="00F96CD8">
              <w:rPr>
                <w:sz w:val="18"/>
                <w:szCs w:val="18"/>
              </w:rPr>
              <w:fldChar w:fldCharType="separate"/>
            </w:r>
            <w:r w:rsidRPr="00F96CD8">
              <w:rPr>
                <w:sz w:val="18"/>
                <w:szCs w:val="18"/>
              </w:rPr>
              <w:t>(Gao et al., 2018; M. Seo et al., 2015; Son et al., 2018)</w:t>
            </w:r>
            <w:r w:rsidRPr="00F96CD8">
              <w:rPr>
                <w:sz w:val="18"/>
                <w:szCs w:val="18"/>
              </w:rPr>
              <w:fldChar w:fldCharType="end"/>
            </w:r>
            <w:r w:rsidRPr="00F96CD8">
              <w:rPr>
                <w:sz w:val="18"/>
                <w:szCs w:val="18"/>
              </w:rPr>
              <w:t>,</w:t>
            </w:r>
            <w:r w:rsidRPr="00F96CD8">
              <w:rPr>
                <w:i/>
                <w:iCs/>
                <w:sz w:val="18"/>
                <w:szCs w:val="18"/>
              </w:rPr>
              <w:t xml:space="preserve"> daf-16 </w:t>
            </w:r>
            <w:r w:rsidRPr="00F96CD8">
              <w:rPr>
                <w:sz w:val="18"/>
                <w:szCs w:val="18"/>
              </w:rPr>
              <w:fldChar w:fldCharType="begin"/>
            </w:r>
            <w:r w:rsidRPr="00F96CD8">
              <w:rPr>
                <w:sz w:val="18"/>
                <w:szCs w:val="18"/>
              </w:rPr>
              <w:instrText xml:space="preserve"> ADDIN ZOTERO_ITEM CSL_CITATION {"citationID":"aY8yRI16","properties":{"formattedCitation":"(Delaney et al., 2017; Hibshman et al., 2017; Kaplan et al., 2015)","plainCitation":"(Delaney et al., 2017; Hibshman et al., 2017; Kaplan et al., 2015)","noteIndex":0},"citationItems":[{"id":1505,"uris":["http://zotero.org/users/9680835/items/6478PB3D"],"itemData":{"id":1505,"type":"article-journal","abstract":"daf-16/FoxO is required to survive starvation in Caenorhabditis elegans, but how daf-16IFoxO promotes starvation resistance is unclear. We show that daf-16/FoxO restructures carbohydrate metabolism by driving carbon flux through the glyoxylate shunt and gluconeogenesis and into synthesis of trehalose, a disaccharide of glucose. Trehalose is a well-known stress protectant, capable of preserving membrane organization and protein structure during abiotic stress. Metabolomic, genetic, and pharmacological analyses confirm increased trehalose synthesis and further show that trehalose not only supports survival as a stress protectant but also serves as a glycolytic input. Furthermore, we provide evidence that metabolic cycling between trehalose and glucose is necessary for this dual function of trehalose. This work demonstrates that daf-16/FoxO promotes starvation resistance by shifting carbon metabolism to drive trehalose synthesis, which in turn supports survival by providing an energy source and acting as a stress protectant.","container-title":"Elife","DOI":"10.7554/eLife.30057","note":"PMID: 29063832\nISBN: 2050-084X (Electronic) 2050-084X (Linking)","title":"&lt;i&gt;daf-16&lt;/i&gt;/FoxO promotes gluconeogenesis and trehalose synthesis during starvation to support survival","URL":"https://www.ncbi.nlm.nih.gov/pubmed/29063832","volume":"6","author":[{"family":"Hibshman","given":"J D"},{"family":"Doan","given":"A E"},{"family":"Moore","given":"B T"},{"family":"Kaplan","given":"R E"},{"family":"Hung","given":"A"},{"family":"Webster","given":"A K"},{"family":"Bhatt","given":"D P"},{"family":"Chitrakar","given":"R"},{"family":"Hirschey","given":"M D"},{"family":"Baugh","given":"L R"}],"issued":{"date-parts":[["2017"]]}}},{"id":4423,"uris":["http://zotero.org/users/9680835/items/BKH4ZYC6"],"itemData":{"id":4423,"type":"article-journal","abstract":"Nutrient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promoting development in starved daf-16/FOXO mutants. Though the dbl-1/TGF-β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PMC4676721","page":"e1005731","source":"PubMed","title":"&lt;i&gt;dbl-1&lt;/i&gt;/TGF-β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Ryan"}],"issued":{"date-parts":[["2015",12]]}}},{"id":4447,"uris":["http://zotero.org/users/9680835/items/5Z3KD4SW"],"itemData":{"id":4447,"type":"article-journal","abstract":"Animals change developmental fates in response to external cues. In the nematode Caenorhabditis elegans, unfavorable environmental conditions induce a state of diapause known as dauer by inhibiting the conserved DAF-2 insulin-like signaling (ILS) pathway through incompletely understood mechanisms. We have previously established a role for the C. elegans dosage compensation protein DPY-21 in the control of dauer arrest and DAF-2 ILS. Here, we show that the histone H4 lysine 20 methyltransferase SET-4, which also influences dosage compensation, promotes dauer arrest in part by repressing the X-linked ins-9 gene, which encodes a new agonist insulin-like peptide (ILP) expressed specifically in the paired ASI sensory neurons that are required for dauer bypass. ins-9 repression in dauer-constitutive mutants requires DPY-21, SET-4 and the FoxO transcription factor DAF-16, which is the main target of DAF-2 ILS. By contrast, autosomal genes encoding major agonist ILPs that promote reproductive development are not repressed by DPY-21, SET-4 or DAF-16/FoxO. Our results implicate SET-4 as a sensory rheostat that reinforces developmental fates in response to environmental cues by modulating autocrine and paracrine DAF-2 ILS.","container-title":"Development (Cambridge, England)","DOI":"10.1242/dev.145722","ISSN":"1477-9129","issue":"7","journalAbbreviation":"Development","language":"eng","note":"PMID: 28209779\nPMCID: PMC5399626","page":"1273-1282","source":"PubMed","title":"A histone H4 lysine 20 methyltransferase couples environmental cues to sensory neuron control of developmental plasticity","volume":"144","author":[{"family":"Delaney","given":"Colin E."},{"family":"Chen","given":"Albert T."},{"family":"Graniel","given":"Jacqueline V."},{"family":"Dumas","given":"Kathleen J."},{"family":"Hu","given":"Patrick J."}],"issued":{"date-parts":[["2017",4,1]]}}}],"schema":"https://github.com/citation-style-language/schema/raw/master/csl-citation.json"} </w:instrText>
            </w:r>
            <w:r w:rsidRPr="00F96CD8">
              <w:rPr>
                <w:sz w:val="18"/>
                <w:szCs w:val="18"/>
              </w:rPr>
              <w:fldChar w:fldCharType="separate"/>
            </w:r>
            <w:r w:rsidRPr="00F96CD8">
              <w:rPr>
                <w:sz w:val="18"/>
                <w:szCs w:val="18"/>
              </w:rPr>
              <w:t>(Delaney et al., 2017; Hibshman et al., 2017; Kaplan et al., 2015)</w:t>
            </w:r>
            <w:r w:rsidRPr="00F96CD8">
              <w:rPr>
                <w:sz w:val="18"/>
                <w:szCs w:val="18"/>
              </w:rPr>
              <w:fldChar w:fldCharType="end"/>
            </w:r>
          </w:p>
        </w:tc>
        <w:tc>
          <w:tcPr>
            <w:tcW w:w="2340" w:type="dxa"/>
          </w:tcPr>
          <w:p w14:paraId="63CEFBD8" w14:textId="77777777" w:rsidR="00762FE0" w:rsidRPr="00F96CD8" w:rsidRDefault="00762FE0" w:rsidP="005628C1">
            <w:pPr>
              <w:jc w:val="center"/>
              <w:rPr>
                <w:sz w:val="18"/>
                <w:szCs w:val="18"/>
              </w:rPr>
            </w:pPr>
            <w:r w:rsidRPr="00F96CD8">
              <w:rPr>
                <w:i/>
                <w:iCs/>
                <w:sz w:val="18"/>
                <w:szCs w:val="18"/>
              </w:rPr>
              <w:t xml:space="preserve">pmk-1 </w:t>
            </w:r>
            <w:r w:rsidRPr="00F96CD8">
              <w:rPr>
                <w:sz w:val="18"/>
                <w:szCs w:val="18"/>
              </w:rPr>
              <w:fldChar w:fldCharType="begin"/>
            </w:r>
            <w:r w:rsidRPr="00F96CD8">
              <w:rPr>
                <w:sz w:val="18"/>
                <w:szCs w:val="18"/>
              </w:rPr>
              <w:instrText xml:space="preserve"> ADDIN ZOTERO_ITEM CSL_CITATION {"citationID":"JQRmyJNj","properties":{"formattedCitation":"(Fletcher et al., 2019)","plainCitation":"(Fletcher et al., 2019)","noteIndex":0},"citationItems":[{"id":4439,"uris":["http://zotero.org/users/9680835/items/LGTGDDSI"],"itemData":{"id":4439,"type":"article-journal","abstract":"The nematode Caenorhabditis elegans has emerged as a genetically tractable animal host in which to study evolutionarily conserved mechanisms of innate immune signaling. We previously showed that the PMK-1 p38 mitogen-activated protein kinase (MAPK) pathway regulates innate immunity of C. elegans through phosphorylation of the CREB/ATF bZIP transcription factor, ATF-7. Here, we have undertaken a genomic analysis of the transcriptional response of C. elegans to infection by Pseudomonas aeruginosa, combining genome-wide expression analysis by RNA-seq with ATF-7 chromatin immunoprecipitation followed by sequencing (ChIP-Seq). We observe that PMK-1-ATF-7 activity regulates a majority of all genes induced by pathogen infection, and observe ATF-7 occupancy in regulatory regions of pathogen-induced genes in a PMK-1-dependent manner. Moreover, functional analysis of a subset of these ATF-7-regulated pathogen-induced target genes supports a direct role for this transcriptional response in host defense. The genome-wide regulation through PMK-1- ATF-7 signaling reveals a striking level of control over the innate immune response to infection through a single transcriptional regulator.","container-title":"PLoS genetics","DOI":"10.1371/journal.pgen.1007830","ISSN":"1553-7404","issue":"2","journalAbbreviation":"PLoS Genet","language":"eng","note":"PMID: 30789901\nPMCID: PMC6400416","page":"e1007830","source":"PubMed","title":"Global transcriptional regulation of innate immunity by ATF-7 in &lt;i&gt;C. elegans&lt;/i&gt;","volume":"15","author":[{"family":"Fletcher","given":"Marissa"},{"family":"Tillman","given":"Erik J."},{"family":"Butty","given":"Vincent L."},{"family":"Levine","given":"Stuart S."},{"family":"Kim","given":"Dennis H."}],"issued":{"date-parts":[["2019",2]]}}}],"schema":"https://github.com/citation-style-language/schema/raw/master/csl-citation.json"} </w:instrText>
            </w:r>
            <w:r w:rsidRPr="00F96CD8">
              <w:rPr>
                <w:sz w:val="18"/>
                <w:szCs w:val="18"/>
              </w:rPr>
              <w:fldChar w:fldCharType="separate"/>
            </w:r>
            <w:r w:rsidRPr="00F96CD8">
              <w:rPr>
                <w:sz w:val="18"/>
                <w:szCs w:val="18"/>
              </w:rPr>
              <w:t>(Fletcher et al., 2019)</w:t>
            </w:r>
            <w:r w:rsidRPr="00F96CD8">
              <w:rPr>
                <w:sz w:val="18"/>
                <w:szCs w:val="18"/>
              </w:rPr>
              <w:fldChar w:fldCharType="end"/>
            </w:r>
          </w:p>
        </w:tc>
      </w:tr>
      <w:tr w:rsidR="00762FE0" w:rsidRPr="00F96CD8" w14:paraId="05CDCC33" w14:textId="77777777" w:rsidTr="005628C1">
        <w:trPr>
          <w:trHeight w:val="290"/>
        </w:trPr>
        <w:tc>
          <w:tcPr>
            <w:tcW w:w="1345" w:type="dxa"/>
            <w:noWrap/>
            <w:hideMark/>
          </w:tcPr>
          <w:p w14:paraId="23A2281F" w14:textId="77777777" w:rsidR="00762FE0" w:rsidRPr="00F96CD8" w:rsidRDefault="00762FE0" w:rsidP="005628C1">
            <w:pPr>
              <w:jc w:val="right"/>
              <w:rPr>
                <w:b/>
                <w:bCs/>
                <w:i/>
                <w:iCs/>
                <w:color w:val="000000"/>
                <w:sz w:val="18"/>
                <w:szCs w:val="18"/>
              </w:rPr>
            </w:pPr>
            <w:r w:rsidRPr="00F96CD8">
              <w:rPr>
                <w:b/>
                <w:bCs/>
                <w:i/>
                <w:iCs/>
                <w:color w:val="000000"/>
                <w:sz w:val="18"/>
                <w:szCs w:val="18"/>
              </w:rPr>
              <w:t>E02C12.12</w:t>
            </w:r>
          </w:p>
        </w:tc>
        <w:tc>
          <w:tcPr>
            <w:tcW w:w="943" w:type="dxa"/>
            <w:noWrap/>
            <w:hideMark/>
          </w:tcPr>
          <w:p w14:paraId="1EE9F964" w14:textId="77777777" w:rsidR="00762FE0" w:rsidRPr="00F96CD8" w:rsidRDefault="00762FE0" w:rsidP="005628C1">
            <w:pPr>
              <w:jc w:val="center"/>
              <w:rPr>
                <w:color w:val="000000"/>
                <w:sz w:val="18"/>
                <w:szCs w:val="18"/>
              </w:rPr>
            </w:pPr>
            <w:r w:rsidRPr="00F96CD8">
              <w:rPr>
                <w:color w:val="000000"/>
                <w:sz w:val="18"/>
                <w:szCs w:val="18"/>
              </w:rPr>
              <w:t>5.1</w:t>
            </w:r>
          </w:p>
        </w:tc>
        <w:tc>
          <w:tcPr>
            <w:tcW w:w="857" w:type="dxa"/>
            <w:noWrap/>
            <w:hideMark/>
          </w:tcPr>
          <w:p w14:paraId="111139C9" w14:textId="77777777" w:rsidR="00762FE0" w:rsidRPr="00F96CD8" w:rsidRDefault="00762FE0" w:rsidP="005628C1">
            <w:pPr>
              <w:jc w:val="center"/>
              <w:rPr>
                <w:color w:val="000000"/>
                <w:sz w:val="18"/>
                <w:szCs w:val="18"/>
              </w:rPr>
            </w:pPr>
            <w:r w:rsidRPr="00F96CD8">
              <w:rPr>
                <w:color w:val="000000"/>
                <w:sz w:val="18"/>
                <w:szCs w:val="18"/>
              </w:rPr>
              <w:t>1.44E-06</w:t>
            </w:r>
          </w:p>
        </w:tc>
        <w:tc>
          <w:tcPr>
            <w:tcW w:w="1053" w:type="dxa"/>
            <w:noWrap/>
            <w:hideMark/>
          </w:tcPr>
          <w:p w14:paraId="5CE2A04C" w14:textId="77777777" w:rsidR="00762FE0" w:rsidRPr="00F96CD8" w:rsidRDefault="00762FE0" w:rsidP="005628C1">
            <w:pPr>
              <w:jc w:val="center"/>
              <w:rPr>
                <w:color w:val="000000"/>
                <w:sz w:val="18"/>
                <w:szCs w:val="18"/>
              </w:rPr>
            </w:pPr>
            <w:r w:rsidRPr="00F96CD8">
              <w:rPr>
                <w:color w:val="000000"/>
                <w:sz w:val="18"/>
                <w:szCs w:val="18"/>
              </w:rPr>
              <w:t>6.69E-05</w:t>
            </w:r>
          </w:p>
        </w:tc>
        <w:tc>
          <w:tcPr>
            <w:tcW w:w="4257" w:type="dxa"/>
          </w:tcPr>
          <w:p w14:paraId="7D2C5A00" w14:textId="77777777" w:rsidR="00762FE0" w:rsidRPr="00F96CD8" w:rsidRDefault="00762FE0" w:rsidP="005628C1">
            <w:pPr>
              <w:jc w:val="center"/>
              <w:rPr>
                <w:sz w:val="18"/>
                <w:szCs w:val="18"/>
              </w:rPr>
            </w:pPr>
          </w:p>
        </w:tc>
        <w:tc>
          <w:tcPr>
            <w:tcW w:w="2340" w:type="dxa"/>
          </w:tcPr>
          <w:p w14:paraId="29859C66" w14:textId="77777777" w:rsidR="00762FE0" w:rsidRPr="00F96CD8" w:rsidRDefault="00762FE0" w:rsidP="005628C1">
            <w:pPr>
              <w:jc w:val="center"/>
              <w:rPr>
                <w:sz w:val="18"/>
                <w:szCs w:val="18"/>
              </w:rPr>
            </w:pPr>
          </w:p>
        </w:tc>
      </w:tr>
      <w:tr w:rsidR="00762FE0" w:rsidRPr="00F96CD8" w14:paraId="67F68008" w14:textId="77777777" w:rsidTr="005628C1">
        <w:trPr>
          <w:trHeight w:val="290"/>
        </w:trPr>
        <w:tc>
          <w:tcPr>
            <w:tcW w:w="1345" w:type="dxa"/>
            <w:noWrap/>
            <w:hideMark/>
          </w:tcPr>
          <w:p w14:paraId="431F7D85" w14:textId="77777777" w:rsidR="00762FE0" w:rsidRPr="00F96CD8" w:rsidRDefault="00762FE0" w:rsidP="005628C1">
            <w:pPr>
              <w:jc w:val="right"/>
              <w:rPr>
                <w:i/>
                <w:iCs/>
                <w:color w:val="000000"/>
                <w:sz w:val="18"/>
                <w:szCs w:val="18"/>
              </w:rPr>
            </w:pPr>
            <w:r w:rsidRPr="00F96CD8">
              <w:rPr>
                <w:i/>
                <w:iCs/>
                <w:color w:val="000000"/>
                <w:sz w:val="18"/>
                <w:szCs w:val="18"/>
              </w:rPr>
              <w:t>C40H1.8</w:t>
            </w:r>
          </w:p>
        </w:tc>
        <w:tc>
          <w:tcPr>
            <w:tcW w:w="943" w:type="dxa"/>
            <w:noWrap/>
            <w:hideMark/>
          </w:tcPr>
          <w:p w14:paraId="2A1F2B9D" w14:textId="77777777" w:rsidR="00762FE0" w:rsidRPr="00F96CD8" w:rsidRDefault="00762FE0" w:rsidP="005628C1">
            <w:pPr>
              <w:jc w:val="center"/>
              <w:rPr>
                <w:color w:val="000000"/>
                <w:sz w:val="18"/>
                <w:szCs w:val="18"/>
              </w:rPr>
            </w:pPr>
            <w:r w:rsidRPr="00F96CD8">
              <w:rPr>
                <w:color w:val="000000"/>
                <w:sz w:val="18"/>
                <w:szCs w:val="18"/>
              </w:rPr>
              <w:t>4.7</w:t>
            </w:r>
          </w:p>
        </w:tc>
        <w:tc>
          <w:tcPr>
            <w:tcW w:w="857" w:type="dxa"/>
            <w:noWrap/>
            <w:hideMark/>
          </w:tcPr>
          <w:p w14:paraId="08D8E6C7" w14:textId="77777777" w:rsidR="00762FE0" w:rsidRPr="00F96CD8" w:rsidRDefault="00762FE0" w:rsidP="005628C1">
            <w:pPr>
              <w:jc w:val="center"/>
              <w:rPr>
                <w:color w:val="000000"/>
                <w:sz w:val="18"/>
                <w:szCs w:val="18"/>
              </w:rPr>
            </w:pPr>
            <w:r w:rsidRPr="00F96CD8">
              <w:rPr>
                <w:color w:val="000000"/>
                <w:sz w:val="18"/>
                <w:szCs w:val="18"/>
              </w:rPr>
              <w:t>2E-12</w:t>
            </w:r>
          </w:p>
        </w:tc>
        <w:tc>
          <w:tcPr>
            <w:tcW w:w="1053" w:type="dxa"/>
            <w:noWrap/>
            <w:hideMark/>
          </w:tcPr>
          <w:p w14:paraId="041A1160" w14:textId="77777777" w:rsidR="00762FE0" w:rsidRPr="00F96CD8" w:rsidRDefault="00762FE0" w:rsidP="005628C1">
            <w:pPr>
              <w:jc w:val="center"/>
              <w:rPr>
                <w:color w:val="000000"/>
                <w:sz w:val="18"/>
                <w:szCs w:val="18"/>
              </w:rPr>
            </w:pPr>
            <w:r w:rsidRPr="00F96CD8">
              <w:rPr>
                <w:color w:val="000000"/>
                <w:sz w:val="18"/>
                <w:szCs w:val="18"/>
              </w:rPr>
              <w:t>1.96E-09</w:t>
            </w:r>
          </w:p>
        </w:tc>
        <w:tc>
          <w:tcPr>
            <w:tcW w:w="4257" w:type="dxa"/>
          </w:tcPr>
          <w:p w14:paraId="77194260" w14:textId="77777777" w:rsidR="00762FE0" w:rsidRPr="00F96CD8" w:rsidRDefault="00762FE0" w:rsidP="005628C1">
            <w:pPr>
              <w:jc w:val="center"/>
              <w:rPr>
                <w:sz w:val="18"/>
                <w:szCs w:val="18"/>
              </w:rPr>
            </w:pPr>
            <w:r w:rsidRPr="00F96CD8">
              <w:rPr>
                <w:i/>
                <w:iCs/>
                <w:sz w:val="18"/>
                <w:szCs w:val="18"/>
                <w:lang w:val="da-DK"/>
              </w:rPr>
              <w:t xml:space="preserve">daf-2 </w:t>
            </w:r>
            <w:r w:rsidRPr="00F96CD8">
              <w:rPr>
                <w:sz w:val="18"/>
                <w:szCs w:val="18"/>
              </w:rPr>
              <w:fldChar w:fldCharType="begin"/>
            </w:r>
            <w:r w:rsidRPr="00F96CD8">
              <w:rPr>
                <w:sz w:val="18"/>
                <w:szCs w:val="18"/>
                <w:lang w:val="da-DK"/>
              </w:rPr>
              <w:instrText xml:space="preserve"> ADDIN ZOTERO_ITEM CSL_CITATION {"citationID":"ZOwPKMhZ","properties":{"formattedCitation":"(Senchuk et al., 2018)","plainCitation":"(Senchuk et al., 2018)","noteIndex":0},"citationItems":[{"id":99,"uris":["http://zotero.org/users/9680835/items/TWCFLXJ9"],"itemData":{"id":99,"type":"article-journal","abstract":"Mild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M."}],"issued":{"date-parts":[["2018"]]}}}],"schema":"https://github.com/citation-style-language/schema/raw/master/csl-citation.json"} </w:instrText>
            </w:r>
            <w:r w:rsidRPr="00F96CD8">
              <w:rPr>
                <w:sz w:val="18"/>
                <w:szCs w:val="18"/>
              </w:rPr>
              <w:fldChar w:fldCharType="separate"/>
            </w:r>
            <w:r w:rsidRPr="00F96CD8">
              <w:rPr>
                <w:sz w:val="18"/>
                <w:szCs w:val="18"/>
                <w:lang w:val="da-DK"/>
              </w:rPr>
              <w:t>(</w:t>
            </w:r>
            <w:proofErr w:type="spellStart"/>
            <w:r w:rsidRPr="00F96CD8">
              <w:rPr>
                <w:sz w:val="18"/>
                <w:szCs w:val="18"/>
                <w:lang w:val="da-DK"/>
              </w:rPr>
              <w:t>Senchuk</w:t>
            </w:r>
            <w:proofErr w:type="spellEnd"/>
            <w:r w:rsidRPr="00F96CD8">
              <w:rPr>
                <w:sz w:val="18"/>
                <w:szCs w:val="18"/>
                <w:lang w:val="da-DK"/>
              </w:rPr>
              <w:t xml:space="preserve"> et al., 2018)</w:t>
            </w:r>
            <w:r w:rsidRPr="00F96CD8">
              <w:rPr>
                <w:sz w:val="18"/>
                <w:szCs w:val="18"/>
              </w:rPr>
              <w:fldChar w:fldCharType="end"/>
            </w:r>
            <w:r w:rsidRPr="00F96CD8">
              <w:rPr>
                <w:sz w:val="18"/>
                <w:szCs w:val="18"/>
                <w:lang w:val="da-DK"/>
              </w:rPr>
              <w:t>,</w:t>
            </w:r>
            <w:r w:rsidRPr="00F96CD8">
              <w:rPr>
                <w:i/>
                <w:iCs/>
                <w:sz w:val="18"/>
                <w:szCs w:val="18"/>
                <w:lang w:val="da-DK"/>
              </w:rPr>
              <w:t xml:space="preserve"> daf-16 </w:t>
            </w:r>
            <w:r w:rsidRPr="00F96CD8">
              <w:rPr>
                <w:sz w:val="18"/>
                <w:szCs w:val="18"/>
              </w:rPr>
              <w:fldChar w:fldCharType="begin"/>
            </w:r>
            <w:r w:rsidRPr="00F96CD8">
              <w:rPr>
                <w:sz w:val="18"/>
                <w:szCs w:val="18"/>
                <w:lang w:val="da-DK"/>
              </w:rPr>
              <w:instrText xml:space="preserve"> ADDIN ZOTERO_ITEM CSL_CITATION {"citationID":"Hx8t1AUN","properties":{"formattedCitation":"(Li et al., 2019)","plainCitation":"(Li et al., 2019)","noteIndex":0},"citationItems":[{"id":738,"uris":["http://zotero.org/users/9680835/items/VCRNGSDH"],"itemData":{"id":738,"type":"article-journal","abstract":"The roles and regulatory mechanisms of transcriptome changes during aging are unclear. It has been proposed that the transcriptome suffers decay during aging owing to age-associated down-regulation of transcription factors. In this study, we characterized the role of a transcription factor DAF-16, which is a highly conserved lifespan regulator, in the normal aging process of Caenorhabditis elegans. We found that DAF-16 translocates into the nucleus in aged wild-type worms and activates the expression of hundreds of genes in response to age-associated cellular stress. Most of the age-dependent DAF-16 targets are different from the canonical DAF-16 targets downstream of insulin signaling. This and other evidence suggest that activation of DAF-16 during aging is distinct from activation of DAF-16 due to reduced signaling from DAF-2. Further analysis showed that it is due in part to a loss of proteostasis during aging. We also found that without daf-16, dramatic gene expression changes occur as early as on adult day 2, indicating that DAF-16 acts to stabilize the transcriptome during normal aging. Our results thus reveal that normal aging is not simply a process in which the gene expression program descends into chaos due to loss of regulatory activities; rather, there is active transcriptional regulation during aging.","container-title":"Aging Cell","DOI":"10.1111/acel.12896","ISSN":"14749726","issue":"3","note":"PMID: 30773782","title":"DAF-16 stabilizes the aging transcriptome and is activated in mid-aged &lt;i&gt;Caenorhabditis elegans&lt;/i&gt; to cope with internal stress","volume":"18","author":[{"family":"Li","given":"Shang Tong"},{"family":"Zhao","given":"Han Qing"},{"family":"Zhang","given":"Pan"},{"family":"Liang","given":"Chung Yi"},{"family":"Zhang","given":"Yan Ping"},{"family":"Hsu","given":"Ao Lin"},{"family":"Dong","given":"Meng Qiu"}],"issued":{"date-parts":[["2019"]]}}}],"schema":"https://github.com/citation-style-language/schema/raw/master/csl-citation.json"} </w:instrText>
            </w:r>
            <w:r w:rsidRPr="00F96CD8">
              <w:rPr>
                <w:sz w:val="18"/>
                <w:szCs w:val="18"/>
              </w:rPr>
              <w:fldChar w:fldCharType="separate"/>
            </w:r>
            <w:r w:rsidRPr="00F96CD8">
              <w:rPr>
                <w:sz w:val="18"/>
                <w:szCs w:val="18"/>
              </w:rPr>
              <w:t>(Li et al., 2019)</w:t>
            </w:r>
            <w:r w:rsidRPr="00F96CD8">
              <w:rPr>
                <w:sz w:val="18"/>
                <w:szCs w:val="18"/>
              </w:rPr>
              <w:fldChar w:fldCharType="end"/>
            </w:r>
          </w:p>
        </w:tc>
        <w:tc>
          <w:tcPr>
            <w:tcW w:w="2340" w:type="dxa"/>
          </w:tcPr>
          <w:p w14:paraId="1F14470D" w14:textId="77777777" w:rsidR="00762FE0" w:rsidRPr="00F96CD8" w:rsidRDefault="00762FE0" w:rsidP="005628C1">
            <w:pPr>
              <w:jc w:val="center"/>
              <w:rPr>
                <w:sz w:val="18"/>
                <w:szCs w:val="18"/>
              </w:rPr>
            </w:pPr>
          </w:p>
        </w:tc>
      </w:tr>
      <w:tr w:rsidR="00762FE0" w:rsidRPr="00F96CD8" w14:paraId="4756C9BC" w14:textId="77777777" w:rsidTr="005628C1">
        <w:trPr>
          <w:trHeight w:val="290"/>
        </w:trPr>
        <w:tc>
          <w:tcPr>
            <w:tcW w:w="1345" w:type="dxa"/>
            <w:noWrap/>
            <w:hideMark/>
          </w:tcPr>
          <w:p w14:paraId="769AA997" w14:textId="77777777" w:rsidR="00762FE0" w:rsidRPr="00F96CD8" w:rsidRDefault="00762FE0" w:rsidP="005628C1">
            <w:pPr>
              <w:jc w:val="right"/>
              <w:rPr>
                <w:i/>
                <w:iCs/>
                <w:color w:val="000000"/>
                <w:sz w:val="18"/>
                <w:szCs w:val="18"/>
              </w:rPr>
            </w:pPr>
            <w:r w:rsidRPr="00F96CD8">
              <w:rPr>
                <w:i/>
                <w:iCs/>
                <w:color w:val="000000"/>
                <w:sz w:val="18"/>
                <w:szCs w:val="18"/>
              </w:rPr>
              <w:t>fil-1</w:t>
            </w:r>
          </w:p>
        </w:tc>
        <w:tc>
          <w:tcPr>
            <w:tcW w:w="943" w:type="dxa"/>
            <w:noWrap/>
            <w:hideMark/>
          </w:tcPr>
          <w:p w14:paraId="2668FB45" w14:textId="77777777" w:rsidR="00762FE0" w:rsidRPr="00F96CD8" w:rsidRDefault="00762FE0" w:rsidP="005628C1">
            <w:pPr>
              <w:jc w:val="center"/>
              <w:rPr>
                <w:color w:val="000000"/>
                <w:sz w:val="18"/>
                <w:szCs w:val="18"/>
              </w:rPr>
            </w:pPr>
            <w:r w:rsidRPr="00F96CD8">
              <w:rPr>
                <w:color w:val="000000"/>
                <w:sz w:val="18"/>
                <w:szCs w:val="18"/>
              </w:rPr>
              <w:t>4.4</w:t>
            </w:r>
          </w:p>
        </w:tc>
        <w:tc>
          <w:tcPr>
            <w:tcW w:w="857" w:type="dxa"/>
            <w:noWrap/>
            <w:hideMark/>
          </w:tcPr>
          <w:p w14:paraId="247C51D2" w14:textId="77777777" w:rsidR="00762FE0" w:rsidRPr="00F96CD8" w:rsidRDefault="00762FE0" w:rsidP="005628C1">
            <w:pPr>
              <w:jc w:val="center"/>
              <w:rPr>
                <w:color w:val="000000"/>
                <w:sz w:val="18"/>
                <w:szCs w:val="18"/>
              </w:rPr>
            </w:pPr>
            <w:r w:rsidRPr="00F96CD8">
              <w:rPr>
                <w:color w:val="000000"/>
                <w:sz w:val="18"/>
                <w:szCs w:val="18"/>
              </w:rPr>
              <w:t>1.23E-12</w:t>
            </w:r>
          </w:p>
        </w:tc>
        <w:tc>
          <w:tcPr>
            <w:tcW w:w="1053" w:type="dxa"/>
            <w:noWrap/>
            <w:hideMark/>
          </w:tcPr>
          <w:p w14:paraId="505BB144" w14:textId="77777777" w:rsidR="00762FE0" w:rsidRPr="00F96CD8" w:rsidRDefault="00762FE0" w:rsidP="005628C1">
            <w:pPr>
              <w:jc w:val="center"/>
              <w:rPr>
                <w:color w:val="000000"/>
                <w:sz w:val="18"/>
                <w:szCs w:val="18"/>
              </w:rPr>
            </w:pPr>
            <w:r w:rsidRPr="00F96CD8">
              <w:rPr>
                <w:color w:val="000000"/>
                <w:sz w:val="18"/>
                <w:szCs w:val="18"/>
              </w:rPr>
              <w:t>1.31E-09</w:t>
            </w:r>
          </w:p>
        </w:tc>
        <w:tc>
          <w:tcPr>
            <w:tcW w:w="4257" w:type="dxa"/>
          </w:tcPr>
          <w:p w14:paraId="68AC5E95" w14:textId="77777777" w:rsidR="00762FE0" w:rsidRPr="00F96CD8" w:rsidRDefault="00762FE0" w:rsidP="005628C1">
            <w:pPr>
              <w:jc w:val="center"/>
              <w:rPr>
                <w:sz w:val="18"/>
                <w:szCs w:val="18"/>
                <w:lang w:val="da-DK"/>
              </w:rPr>
            </w:pPr>
            <w:r w:rsidRPr="00F96CD8">
              <w:rPr>
                <w:i/>
                <w:iCs/>
                <w:sz w:val="18"/>
                <w:szCs w:val="18"/>
                <w:lang w:val="da-DK"/>
              </w:rPr>
              <w:t xml:space="preserve">daf-2 </w:t>
            </w:r>
            <w:r w:rsidRPr="00F96CD8">
              <w:rPr>
                <w:sz w:val="18"/>
                <w:szCs w:val="18"/>
              </w:rPr>
              <w:fldChar w:fldCharType="begin"/>
            </w:r>
            <w:r w:rsidRPr="00F96CD8">
              <w:rPr>
                <w:sz w:val="18"/>
                <w:szCs w:val="18"/>
                <w:lang w:val="da-DK"/>
              </w:rPr>
              <w:instrText xml:space="preserve"> ADDIN ZOTERO_ITEM CSL_CITATION {"citationID":"2FOOsZeC","properties":{"formattedCitation":"(M. Seo et al., 2015)","plainCitation":"(M. Seo et al., 2015)","noteIndex":0},"citationItems":[{"id":40,"uris":["http://zotero.org/users/9680835/items/K9Q7QCDM"],"itemData":{"id":40,"type":"article-journal","abstract":"The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V."}],"issued":{"date-parts":[["2015"]]}}}],"schema":"https://github.com/citation-style-language/schema/raw/master/csl-citation.json"} </w:instrText>
            </w:r>
            <w:r w:rsidRPr="00F96CD8">
              <w:rPr>
                <w:sz w:val="18"/>
                <w:szCs w:val="18"/>
              </w:rPr>
              <w:fldChar w:fldCharType="separate"/>
            </w:r>
            <w:r w:rsidRPr="00F96CD8">
              <w:rPr>
                <w:sz w:val="18"/>
                <w:szCs w:val="18"/>
                <w:lang w:val="da-DK"/>
              </w:rPr>
              <w:t>(M. Seo et al., 2015)</w:t>
            </w:r>
            <w:r w:rsidRPr="00F96CD8">
              <w:rPr>
                <w:sz w:val="18"/>
                <w:szCs w:val="18"/>
              </w:rPr>
              <w:fldChar w:fldCharType="end"/>
            </w:r>
            <w:r w:rsidRPr="00F96CD8">
              <w:rPr>
                <w:sz w:val="18"/>
                <w:szCs w:val="18"/>
                <w:lang w:val="da-DK"/>
              </w:rPr>
              <w:t>,</w:t>
            </w:r>
            <w:r w:rsidRPr="00F96CD8">
              <w:rPr>
                <w:i/>
                <w:iCs/>
                <w:sz w:val="18"/>
                <w:szCs w:val="18"/>
                <w:lang w:val="da-DK"/>
              </w:rPr>
              <w:t xml:space="preserve"> daf-16 </w:t>
            </w:r>
            <w:r w:rsidRPr="00F96CD8">
              <w:rPr>
                <w:sz w:val="18"/>
                <w:szCs w:val="18"/>
              </w:rPr>
              <w:fldChar w:fldCharType="begin"/>
            </w:r>
            <w:r w:rsidRPr="00F96CD8">
              <w:rPr>
                <w:sz w:val="18"/>
                <w:szCs w:val="18"/>
                <w:lang w:val="da-DK"/>
              </w:rPr>
              <w:instrText xml:space="preserve"> ADDIN ZOTERO_ITEM CSL_CITATION {"citationID":"b2Ad6JMG","properties":{"formattedCitation":"(Kaplan et al., 2015; McCormick et al., 2012; Wu et al., 2016)","plainCitation":"(Kaplan et al., 2015; McCormick et al., 2012; Wu et al., 2016)","noteIndex":0},"citationItems":[{"id":4423,"uris":["http://zotero.org/users/9680835/items/BKH4ZYC6"],"itemData":{"id":4423,"type":"article-journal","abstract":"Nutrient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promoting development in starved daf-16/FOXO mutants. Though the dbl-1/TGF-β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PMC4676721","page":"e1005731","source":"PubMed","title":"&lt;i&gt;dbl-1&lt;/i&gt;/TGF-β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Ryan"}],"issued":{"date-parts":[["2015",12]]}}},{"id":4691,"uris":["http://zotero.org/users/9680835/items/E2KVIED3"],"itemData":{"id":4691,"type":"article-journal","abstract":"In Caenorhabditis elegans and Drosophila, removing germline stem cells increases lifespan. In C. elegans, this lifespan extension requires DAF-16, a FOXO transcription factor, and DAF-12, a nuclear hormone receptor. To better understand the regulatory relationships between DAF-16 and DAF-12, we used microarray analysis to identify downstream genes. We found that these two transcription factors influence the expression of distinct but overlapping sets of genes in response to loss of the germline. In addition, we identified several new genes that are required for loss of the germline to increase lifespan. One, phi-62, encodes a conserved, predicted RNA-binding protein. PHI-62 influences DAF-16-dependent transcription, possibly by collaborating with TCER-1, a putative transcription elongation factor, and FTT-2, a 14-3-3 protein known to bind DAF-16. Three other genes encode proteins involved in lipid metabolism; one is a triacylglycerol lipase, and another is an acyl-CoA reductase. These genes do not noticeably affect bulk fat storage levels; therefore, we propose a model in which they may influence production of a lifespan-extending signal or metabolite.","container-title":"Aging Cell","DOI":"10.1111/j.1474-9726.2011.00768.x","ISSN":"1474-9726","issue":"2","journalAbbreviation":"Aging Cell","language":"eng","note":"PMID: 22081913\nPMCID: PMC4342234","page":"192-202","source":"PubMed","title":"New genes that extend &lt;i&gt;Caenorhabditis elegans&lt;/i&gt;' lifespan in response to reproductive signals","volume":"11","author":[{"family":"McCormick","given":"Mark"},{"family":"Chen","given":"Kan"},{"family":"Ramaswamy","given":"Priya"},{"family":"Kenyon","given":"Cynthia"}],"issued":{"date-parts":[["2012",4]]}}},{"id":4451,"uris":["http://zotero.org/users/9680835/items/6LURJYYP"],"itemData":{"id":4451,"type":"article-journal","abstract":"SKN-1/Nrf are the primary antioxidant/detoxification response transcription factors in animals and they promote health and longevity in many contexts. SKN-1/Nrf are activated by a remarkably broad-range of natural and synthetic compounds and physiological conditions. Defining the signaling mechanisms that regulate SKN-1/Nrf activation provides insights into how cells coordinate responses to stress. Nrf2 in mammals is regulated in part by the redox sensor repressor protein named Keap1. In C. elegans, the p38 MAPK cascade in the intestine activates SKN-1 during oxidative stress by promoting its nuclear accumulation. Interestingly, we find variation in the kinetics of p38 MAPK activation and tissues with SKN-1 nuclear accumulation among different pro-oxidants that all trigger strong induction of SKN-1 target genes. Using genome-wide RNAi screening, we identify new genes that are required for activation of the core SKN-1 target gene gst-4 during exposure to the natural pro-oxidant juglone. Among 10 putative activators identified in this screen was skr-1/2, highly conserved homologs of yeast and mammalian Skp1, which function to assemble protein complexes. Silencing of skr-1/2 inhibits induction of SKN-1 dependent detoxification genes and reduces resistance to pro-oxidants without decreasing p38 MAPK activation. Global transcriptomics revealed strong correlation between genes that are regulated by SKR-1/2 and SKN-1 indicating a high degree of specificity. We also show that SKR-1/2 functions upstream of the WD40 repeat protein WDR-23, which binds to and inhibits SKN-1. Together, these results identify a novel p38 MAPK independent signaling mechanism that activates SKN-1 via SKR-1/2 and involves WDR-23.","container-title":"PLoS genetics","DOI":"10.1371/journal.pgen.1006361","ISSN":"1553-7404","issue":"10","journalAbbreviation":"PLoS Genet","language":"eng","note":"PMID: 27776126\nPMCID: PMC5077136","page":"e1006361","source":"PubMed","title":"The Skp1 Homologs SKR-1/2 Are Required for the &lt;i&gt;Caenorhabditis elegans&lt;/i&gt; SKN-1 Antioxidant/Detoxification Response Independently of p38 MAPK","volume":"12","author":[{"family":"Wu","given":"Cheng-Wei"},{"family":"Deonarine","given":"Andrew"},{"family":"Przybysz","given":"Aaron"},{"family":"Strange","given":"Kevin"},{"family":"Choe","given":"Keith P."}],"issued":{"date-parts":[["2016",10]]}}}],"schema":"https://github.com/citation-style-language/schema/raw/master/csl-citation.json"} </w:instrText>
            </w:r>
            <w:r w:rsidRPr="00F96CD8">
              <w:rPr>
                <w:sz w:val="18"/>
                <w:szCs w:val="18"/>
              </w:rPr>
              <w:fldChar w:fldCharType="separate"/>
            </w:r>
            <w:r w:rsidRPr="00F96CD8">
              <w:rPr>
                <w:sz w:val="18"/>
                <w:szCs w:val="18"/>
                <w:lang w:val="da-DK"/>
              </w:rPr>
              <w:t>(Kaplan et al., 2015; McCormick et al., 2012; Wu et al., 2016)</w:t>
            </w:r>
            <w:r w:rsidRPr="00F96CD8">
              <w:rPr>
                <w:sz w:val="18"/>
                <w:szCs w:val="18"/>
              </w:rPr>
              <w:fldChar w:fldCharType="end"/>
            </w:r>
          </w:p>
        </w:tc>
        <w:tc>
          <w:tcPr>
            <w:tcW w:w="2340" w:type="dxa"/>
          </w:tcPr>
          <w:p w14:paraId="37B57503" w14:textId="77777777" w:rsidR="00762FE0" w:rsidRPr="00F96CD8" w:rsidRDefault="00762FE0" w:rsidP="005628C1">
            <w:pPr>
              <w:jc w:val="center"/>
              <w:rPr>
                <w:sz w:val="18"/>
                <w:szCs w:val="18"/>
              </w:rPr>
            </w:pPr>
            <w:r w:rsidRPr="00F96CD8">
              <w:rPr>
                <w:i/>
                <w:iCs/>
                <w:sz w:val="18"/>
                <w:szCs w:val="18"/>
                <w:lang w:val="da-DK"/>
              </w:rPr>
              <w:t xml:space="preserve">skn-1 </w:t>
            </w:r>
            <w:r w:rsidRPr="00F96CD8">
              <w:rPr>
                <w:sz w:val="18"/>
                <w:szCs w:val="18"/>
              </w:rPr>
              <w:fldChar w:fldCharType="begin"/>
            </w:r>
            <w:r w:rsidRPr="00F96CD8">
              <w:rPr>
                <w:sz w:val="18"/>
                <w:szCs w:val="18"/>
                <w:lang w:val="da-DK"/>
              </w:rPr>
              <w:instrText xml:space="preserve"> ADDIN ZOTERO_ITEM CSL_CITATION {"citationID":"aaTqaHgm","properties":{"formattedCitation":"(Dodd et al., 2018; Kaushik et al., 2021; Nhan et al., 2019; Steinbaugh et al., 2015; Wu et al., 2016)","plainCitation":"(Dodd et al., 2018; Kaushik et al., 2021; Nhan et al., 2019; Steinbaugh et al., 2015; Wu et al., 2016)","noteIndex":0},"citationItems":[{"id":4435,"uris":["http://zotero.org/users/9680835/items/F4WP9MZR"],"itemData":{"id":4435,"type":"article-journal","abstract":"Early host responses toward pathogens are essential for defense against infection. In Caenorhabditis elegans, the transcription factor, SKN-1, regulates cellular defenses during xenobiotic intoxication and bacterial infection. However, constitutive activation of SKN-1 results in pleiotropic outcomes, including a redistribution of somatic lipids to the germline, which impairs health and shortens lifespan. Here, we show that exposing C. elegans to Pseudomonas aeruginosa similarly drives the rapid depletion of somatic, but not germline, lipid stores. Modulating the epigenetic landscape refines SKN-1 activity away from innate immunity targets, which alleviates negative metabolic outcomes. Similarly, exposure to oxidative stress redirects SKN-1 activity away from pathogen response genes while restoring somatic lipid distribution. In addition, activating p38/MAPK signaling in the absence of pathogens, is sufficient to drive SKN-1-dependent loss of somatic fat. These data define a SKN-1- and p38-dependent axis for coordinating pathogen responses, lipid homeostasis, and survival and identify transcriptional redirection, rather than inactivation, as a mechanism for counteracting the pleiotropic consequences of aberrant transcriptional activity.","container-title":"Proceedings of the National Academy of Sciences of the United States of America","DOI":"10.1073/pnas.1909666116","ISSN":"1091-6490","issue":"44","journalAbbreviation":"Proc Natl Acad Sci U S A","language":"eng","note":"PMID: 31611372\nPMCID: PMC6825279","page":"22322-22330","source":"PubMed","title":"Redirection of SKN-1 abates the negative metabolic outcomes of a perceived pathogen infection","volume":"116","author":[{"family":"Nhan","given":"James D."},{"family":"Turner","given":"Christian D."},{"family":"Anderson","given":"Sarah M."},{"family":"Yen","given":"Chia-An"},{"family":"Dalton","given":"Hans M."},{"family":"Cheesman","given":"Hilary K."},{"family":"Ruter","given":"Dana L."},{"family":"Uma Naresh","given":"Nandhitha"},{"family":"Haynes","given":"Cole M."},{"family":"Soukas","given":"Alexander A."},{"family":"Pukkila-Worley","given":"Read"},{"family":"Curran","given":"Sean P."}],"issued":{"date-parts":[["2019",10,29]]}}},{"id":4451,"uris":["http://zotero.org/users/9680835/items/6LURJYYP"],"itemData":{"id":4451,"type":"article-journal","abstract":"SKN-1/Nrf are the primary antioxidant/detoxification response transcription factors in animals and they promote health and longevity in many contexts. SKN-1/Nrf are activated by a remarkably broad-range of natural and synthetic compounds and physiological conditions. Defining the signaling mechanisms that regulate SKN-1/Nrf activation provides insights into how cells coordinate responses to stress. Nrf2 in mammals is regulated in part by the redox sensor repressor protein named Keap1. In C. elegans, the p38 MAPK cascade in the intestine activates SKN-1 during oxidative stress by promoting its nuclear accumulation. Interestingly, we find variation in the kinetics of p38 MAPK activation and tissues with SKN-1 nuclear accumulation among different pro-oxidants that all trigger strong induction of SKN-1 target genes. Using genome-wide RNAi screening, we identify new genes that are required for activation of the core SKN-1 target gene gst-4 during exposure to the natural pro-oxidant juglone. Among 10 putative activators identified in this screen was skr-1/2, highly conserved homologs of yeast and mammalian Skp1, which function to assemble protein complexes. Silencing of skr-1/2 inhibits induction of SKN-1 dependent detoxification genes and reduces resistance to pro-oxidants without decreasing p38 MAPK activation. Global transcriptomics revealed strong correlation between genes that are regulated by SKR-1/2 and SKN-1 indicating a high degree of specificity. We also show that SKR-1/2 functions upstream of the WD40 repeat protein WDR-23, which binds to and inhibits SKN-1. Together, these results identify a novel p38 MAPK independent signaling mechanism that activates SKN-1 via SKR-1/2 and involves WDR-23.","container-title":"PLoS genetics","DOI":"10.1371/journal.pgen.1006361","ISSN":"1553-7404","issue":"10","journalAbbreviation":"PLoS Genet","language":"eng","note":"PMID: 27776126\nPMCID: PMC5077136","page":"e1006361","source":"PubMed","title":"The Skp1 Homologs SKR-1/2 Are Required for the &lt;i&gt;Caenorhabditis elegans&lt;/i&gt; SKN-1 Antioxidant/Detoxification Response Independently of p38 MAPK","volume":"12","author":[{"family":"Wu","given":"Cheng-Wei"},{"family":"Deonarine","given":"Andrew"},{"family":"Przybysz","given":"Aaron"},{"family":"Strange","given":"Kevin"},{"family":"Choe","given":"Keith P."}],"issued":{"date-parts":[["2016",10]]}}},{"id":4455,"uris":["http://zotero.org/users/9680835/items/TWJAQ6BL"],"itemData":{"id":4455,"type":"article-journal","abstract":"Insulin/IGF-1-like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id":4467,"uris":["http://zotero.org/users/9680835/items/TX4IQ5KN"],"itemData":{"id":4467,"type":"article-journal","abstract":"In Caenorhabditis elegans, ablation of germline stem cells (GSCs) extends lifespan, but also increases fat accumulation and alters lipid metabolism, raising the intriguing question of how these effects might be related. Here, we show that a lack of GSCs results in a broad transcriptional reprogramming in which the conserved detoxification regulator SKN-1/Nrf increases stress resistance, proteasome activity, and longevity. SKN-1 also activates diverse lipid metabolism genes and reduces fat storage, thereby alleviating the increased fat accumulation caused by GSC absence. Surprisingly, SKN-1 is activated by signals from this fat, which appears to derive from unconsumed yolk that was produced for reproduction. We conclude that SKN-1 plays a direct role in maintaining lipid homeostasis in which it is activated by lipids. This SKN-1 function may explain the importance of mammalian Nrf proteins in fatty liver disease and suggest that particular endogenous or dietary lipids might promote health through SKN-1/Nrf.","container-title":"eLife","DOI":"10.7554/eLife.07836","ISSN":"2050-084X","journalAbbreviation":"Elife","language":"eng","note":"PMID: 26196144\nPMCID: PMC4541496","page":"e07836","source":"PubMed","title":"Lipid-mediated regulation of SKN-1/Nrf in response to germ cell absence","volume":"4","author":[{"family":"Steinbaugh","given":"Michael J."},{"family":"Narasimhan","given":"Sri Devi"},{"family":"Robida-Stubbs","given":"Stacey"},{"family":"Moronetti Mazzeo","given":"Lorenza E."},{"family":"Dreyfuss","given":"Jonathan M."},{"family":"Hourihan","given":"John M."},{"family":"Raghavan","given":"Prashant"},{"family":"Operaña","given":"Theresa N."},{"family":"Esmaillie","given":"Reza"},{"family":"Blackwell","given":"T. Keith"}],"issued":{"date-parts":[["2015",8,24]]}}},{"id":4463,"uris":["http://zotero.org/users/9680835/items/LA2G3UHT"],"itemData":{"id":4463,"type":"article-journal","abstract":"Extracellular matrix barriers and inducible cytoprotective genes form successive lines of defense against chemical and microbial environmental stressors. The barrier in nematodes is a collagenous extracellular matrix called the cuticle. In Caenorhabditis elegans, disruption of some cuticle collagen genes activates osmolyte and antimicrobial response genes. Physical damage to the epidermis also activates antimicrobial responses. Here, we assayed the effect of knocking down genes required for cuticle and epidermal integrity on diverse cellular stress responses. We found that disruption of specific bands of collagen, called annular furrows, coactivates detoxification, hyperosmotic, and antimicrobial response genes, but not other stress responses. Disruption of other cuticle structures and epidermal integrity does not have the same effect. Several transcription factors act downstream of furrow loss. SKN-1/Nrf and ELT-3/GATA are required for detoxification, SKN-1/Nrf is partially required for the osmolyte response, and STA-2/Stat and ELT-3/GATA for antimicrobial gene expression. Our results are consistent with a cuticle-associated damage sensor that coordinates detoxification, hyperosmotic, and antimicrobial responses through overlapping, but distinct, downstream signaling.","container-title":"Genetics","DOI":"10.1534/genetics.118.300827","ISSN":"1943-2631","issue":"4","journalAbbreviation":"Genetics","language":"eng","note":"PMID: 29487136\nPMCID: PMC5887142","page":"1467-1482","source":"PubMed","title":"A Damage Sensor Associated with the Cuticle Coordinates Three Core Environmental Stress Responses in &lt;i&gt;Caenorhabditis elegans&lt;/i&gt;","volume":"208","author":[{"family":"Dodd","given":"William"},{"family":"Tang","given":"Lanlan"},{"family":"Lone","given":"Jean-Christophe"},{"family":"Wimberly","given":"Keon"},{"family":"Wu","given":"Cheng-Wei"},{"family":"Consalvo","given":"Claudia"},{"family":"Wright","given":"Joni E."},{"family":"Pujol","given":"Nathalie"},{"family":"Choe","given":"Keith P."}],"issued":{"date-parts":[["2018",4]]}}}],"schema":"https://github.com/citation-style-language/schema/raw/master/csl-citation.json"} </w:instrText>
            </w:r>
            <w:r w:rsidRPr="00F96CD8">
              <w:rPr>
                <w:sz w:val="18"/>
                <w:szCs w:val="18"/>
              </w:rPr>
              <w:fldChar w:fldCharType="separate"/>
            </w:r>
            <w:r w:rsidRPr="00F96CD8">
              <w:rPr>
                <w:sz w:val="18"/>
                <w:szCs w:val="18"/>
                <w:lang w:val="da-DK"/>
              </w:rPr>
              <w:t>(</w:t>
            </w:r>
            <w:proofErr w:type="spellStart"/>
            <w:r w:rsidRPr="00F96CD8">
              <w:rPr>
                <w:sz w:val="18"/>
                <w:szCs w:val="18"/>
                <w:lang w:val="da-DK"/>
              </w:rPr>
              <w:t>Dodd</w:t>
            </w:r>
            <w:proofErr w:type="spellEnd"/>
            <w:r w:rsidRPr="00F96CD8">
              <w:rPr>
                <w:sz w:val="18"/>
                <w:szCs w:val="18"/>
                <w:lang w:val="da-DK"/>
              </w:rPr>
              <w:t xml:space="preserve"> et al., 2018; Kaushik et al., 2021; </w:t>
            </w:r>
            <w:proofErr w:type="spellStart"/>
            <w:r w:rsidRPr="00F96CD8">
              <w:rPr>
                <w:sz w:val="18"/>
                <w:szCs w:val="18"/>
                <w:lang w:val="da-DK"/>
              </w:rPr>
              <w:t>Nhan</w:t>
            </w:r>
            <w:proofErr w:type="spellEnd"/>
            <w:r w:rsidRPr="00F96CD8">
              <w:rPr>
                <w:sz w:val="18"/>
                <w:szCs w:val="18"/>
                <w:lang w:val="da-DK"/>
              </w:rPr>
              <w:t xml:space="preserve"> et al., 2019; </w:t>
            </w:r>
            <w:proofErr w:type="spellStart"/>
            <w:r w:rsidRPr="00F96CD8">
              <w:rPr>
                <w:sz w:val="18"/>
                <w:szCs w:val="18"/>
                <w:lang w:val="da-DK"/>
              </w:rPr>
              <w:t>Steinbaugh</w:t>
            </w:r>
            <w:proofErr w:type="spellEnd"/>
            <w:r w:rsidRPr="00F96CD8">
              <w:rPr>
                <w:sz w:val="18"/>
                <w:szCs w:val="18"/>
                <w:lang w:val="da-DK"/>
              </w:rPr>
              <w:t xml:space="preserve"> et al., 2015; Wu et al., 2016)</w:t>
            </w:r>
            <w:r w:rsidRPr="00F96CD8">
              <w:rPr>
                <w:sz w:val="18"/>
                <w:szCs w:val="18"/>
              </w:rPr>
              <w:fldChar w:fldCharType="end"/>
            </w:r>
            <w:r w:rsidRPr="00F96CD8">
              <w:rPr>
                <w:sz w:val="18"/>
                <w:szCs w:val="18"/>
                <w:lang w:val="da-DK"/>
              </w:rPr>
              <w:t xml:space="preserve">, </w:t>
            </w:r>
            <w:r w:rsidRPr="00F96CD8">
              <w:rPr>
                <w:i/>
                <w:iCs/>
                <w:sz w:val="18"/>
                <w:szCs w:val="18"/>
                <w:lang w:val="da-DK"/>
              </w:rPr>
              <w:t xml:space="preserve">pmk-1 </w:t>
            </w:r>
            <w:r w:rsidRPr="00F96CD8">
              <w:rPr>
                <w:sz w:val="18"/>
                <w:szCs w:val="18"/>
              </w:rPr>
              <w:fldChar w:fldCharType="begin"/>
            </w:r>
            <w:r w:rsidRPr="00F96CD8">
              <w:rPr>
                <w:sz w:val="18"/>
                <w:szCs w:val="18"/>
                <w:lang w:val="da-DK"/>
              </w:rPr>
              <w:instrText xml:space="preserve"> ADDIN ZOTERO_ITEM CSL_CITATION {"citationID":"qHCvr0d3","properties":{"formattedCitation":"(Fletcher et al., 2019)","plainCitation":"(Fletcher et al., 2019)","noteIndex":0},"citationItems":[{"id":4439,"uris":["http://zotero.org/users/9680835/items/LGTGDDSI"],"itemData":{"id":4439,"type":"article-journal","abstract":"The nematode Caenorhabditis elegans has emerged as a genetically tractable animal host in which to study evolutionarily conserved mechanisms of innate immune signaling. We previously showed that the PMK-1 p38 mitogen-activated protein kinase (MAPK) pathway regulates innate immunity of C. elegans through phosphorylation of the CREB/ATF bZIP transcription factor, ATF-7. Here, we have undertaken a genomic analysis of the transcriptional response of C. elegans to infection by Pseudomonas aeruginosa, combining genome-wide expression analysis by RNA-seq with ATF-7 chromatin immunoprecipitation followed by sequencing (ChIP-Seq). We observe that PMK-1-ATF-7 activity regulates a majority of all genes induced by pathogen infection, and observe ATF-7 occupancy in regulatory regions of pathogen-induced genes in a PMK-1-dependent manner. Moreover, functional analysis of a subset of these ATF-7-regulated pathogen-induced target genes supports a direct role for this transcriptional response in host defense. The genome-wide regulation through PMK-1- ATF-7 signaling reveals a striking level of control over the innate immune response to infection through a single transcriptional regulator.","container-title":"PLoS genetics","DOI":"10.1371/journal.pgen.1007830","ISSN":"1553-7404","issue":"2","journalAbbreviation":"PLoS Genet","language":"eng","note":"PMID: 30789901\nPMCID: PMC6400416","page":"e1007830","source":"PubMed","title":"Global transcriptional regulation of innate immunity by ATF-7 in &lt;i&gt;C. elegans&lt;/i&gt;","volume":"15","author":[{"family":"Fletcher","given":"Marissa"},{"family":"Tillman","given":"Erik J."},{"family":"Butty","given":"Vincent L."},{"family":"Levine","given":"Stuart S."},{"family":"Kim","given":"Dennis H."}],"issued":{"date-parts":[["2019",2]]}}}],"schema":"https://github.com/citation-style-language/schema/raw/master/csl-citation.json"} </w:instrText>
            </w:r>
            <w:r w:rsidRPr="00F96CD8">
              <w:rPr>
                <w:sz w:val="18"/>
                <w:szCs w:val="18"/>
              </w:rPr>
              <w:fldChar w:fldCharType="separate"/>
            </w:r>
            <w:r w:rsidRPr="00F96CD8">
              <w:rPr>
                <w:sz w:val="18"/>
                <w:szCs w:val="18"/>
              </w:rPr>
              <w:t>(Fletcher et al., 2019)</w:t>
            </w:r>
            <w:r w:rsidRPr="00F96CD8">
              <w:rPr>
                <w:sz w:val="18"/>
                <w:szCs w:val="18"/>
              </w:rPr>
              <w:fldChar w:fldCharType="end"/>
            </w:r>
          </w:p>
        </w:tc>
      </w:tr>
      <w:tr w:rsidR="00762FE0" w:rsidRPr="009B58A3" w14:paraId="272DB03D" w14:textId="77777777" w:rsidTr="005628C1">
        <w:trPr>
          <w:trHeight w:val="290"/>
        </w:trPr>
        <w:tc>
          <w:tcPr>
            <w:tcW w:w="1345" w:type="dxa"/>
            <w:noWrap/>
            <w:hideMark/>
          </w:tcPr>
          <w:p w14:paraId="6785FC5F" w14:textId="77777777" w:rsidR="00762FE0" w:rsidRPr="00F96CD8" w:rsidRDefault="00762FE0" w:rsidP="005628C1">
            <w:pPr>
              <w:jc w:val="right"/>
              <w:rPr>
                <w:b/>
                <w:bCs/>
                <w:i/>
                <w:iCs/>
                <w:color w:val="000000"/>
                <w:sz w:val="18"/>
                <w:szCs w:val="18"/>
              </w:rPr>
            </w:pPr>
            <w:r w:rsidRPr="00F96CD8">
              <w:rPr>
                <w:b/>
                <w:bCs/>
                <w:i/>
                <w:iCs/>
                <w:color w:val="000000"/>
                <w:sz w:val="18"/>
                <w:szCs w:val="18"/>
              </w:rPr>
              <w:t>E02C12.6</w:t>
            </w:r>
          </w:p>
        </w:tc>
        <w:tc>
          <w:tcPr>
            <w:tcW w:w="943" w:type="dxa"/>
            <w:noWrap/>
            <w:hideMark/>
          </w:tcPr>
          <w:p w14:paraId="1A2FC8DE" w14:textId="77777777" w:rsidR="00762FE0" w:rsidRPr="00F96CD8" w:rsidRDefault="00762FE0" w:rsidP="005628C1">
            <w:pPr>
              <w:jc w:val="center"/>
              <w:rPr>
                <w:color w:val="000000"/>
                <w:sz w:val="18"/>
                <w:szCs w:val="18"/>
              </w:rPr>
            </w:pPr>
            <w:r w:rsidRPr="00F96CD8">
              <w:rPr>
                <w:color w:val="000000"/>
                <w:sz w:val="18"/>
                <w:szCs w:val="18"/>
              </w:rPr>
              <w:t>4.3</w:t>
            </w:r>
          </w:p>
        </w:tc>
        <w:tc>
          <w:tcPr>
            <w:tcW w:w="857" w:type="dxa"/>
            <w:noWrap/>
            <w:hideMark/>
          </w:tcPr>
          <w:p w14:paraId="3639A5E5" w14:textId="77777777" w:rsidR="00762FE0" w:rsidRPr="00F96CD8" w:rsidRDefault="00762FE0" w:rsidP="005628C1">
            <w:pPr>
              <w:jc w:val="center"/>
              <w:rPr>
                <w:color w:val="000000"/>
                <w:sz w:val="18"/>
                <w:szCs w:val="18"/>
              </w:rPr>
            </w:pPr>
            <w:r w:rsidRPr="00F96CD8">
              <w:rPr>
                <w:color w:val="000000"/>
                <w:sz w:val="18"/>
                <w:szCs w:val="18"/>
              </w:rPr>
              <w:t>1.57E-10</w:t>
            </w:r>
          </w:p>
        </w:tc>
        <w:tc>
          <w:tcPr>
            <w:tcW w:w="1053" w:type="dxa"/>
            <w:noWrap/>
            <w:hideMark/>
          </w:tcPr>
          <w:p w14:paraId="5C9E1356" w14:textId="77777777" w:rsidR="00762FE0" w:rsidRPr="00F96CD8" w:rsidRDefault="00762FE0" w:rsidP="005628C1">
            <w:pPr>
              <w:jc w:val="center"/>
              <w:rPr>
                <w:color w:val="000000"/>
                <w:sz w:val="18"/>
                <w:szCs w:val="18"/>
              </w:rPr>
            </w:pPr>
            <w:r w:rsidRPr="00F96CD8">
              <w:rPr>
                <w:color w:val="000000"/>
                <w:sz w:val="18"/>
                <w:szCs w:val="18"/>
              </w:rPr>
              <w:t>6.27E-08</w:t>
            </w:r>
          </w:p>
        </w:tc>
        <w:tc>
          <w:tcPr>
            <w:tcW w:w="4257" w:type="dxa"/>
          </w:tcPr>
          <w:p w14:paraId="3758BF95" w14:textId="77777777" w:rsidR="00762FE0" w:rsidRPr="00F96CD8" w:rsidRDefault="00762FE0" w:rsidP="005628C1">
            <w:pPr>
              <w:jc w:val="center"/>
              <w:rPr>
                <w:sz w:val="18"/>
                <w:szCs w:val="18"/>
              </w:rPr>
            </w:pPr>
          </w:p>
        </w:tc>
        <w:tc>
          <w:tcPr>
            <w:tcW w:w="2340" w:type="dxa"/>
          </w:tcPr>
          <w:p w14:paraId="62BA7BD6" w14:textId="77777777" w:rsidR="00762FE0" w:rsidRPr="00F96CD8" w:rsidRDefault="00762FE0" w:rsidP="005628C1">
            <w:pPr>
              <w:jc w:val="center"/>
              <w:rPr>
                <w:sz w:val="18"/>
                <w:szCs w:val="18"/>
                <w:lang w:val="de-DE"/>
              </w:rPr>
            </w:pPr>
            <w:r w:rsidRPr="00F96CD8">
              <w:rPr>
                <w:i/>
                <w:iCs/>
                <w:sz w:val="18"/>
                <w:szCs w:val="18"/>
              </w:rPr>
              <w:t xml:space="preserve">skn-1 </w:t>
            </w:r>
            <w:r w:rsidRPr="00F96CD8">
              <w:rPr>
                <w:sz w:val="18"/>
                <w:szCs w:val="18"/>
              </w:rPr>
              <w:fldChar w:fldCharType="begin"/>
            </w:r>
            <w:r w:rsidRPr="00F96CD8">
              <w:rPr>
                <w:sz w:val="18"/>
                <w:szCs w:val="18"/>
              </w:rPr>
              <w:instrText xml:space="preserve"> ADDIN ZOTERO_ITEM CSL_CITATION {"citationID":"0P8Woqr0","properties":{"formattedCitation":"(Kaushik et al., 2021; Steinbaugh et al., 2015)","plainCitation":"(Kaushik et al., 2021; Steinbaugh et al., 2015)","noteIndex":0},"citationItems":[{"id":4455,"uris":["http://zotero.org/users/9680835/items/TWJAQ6BL"],"itemData":{"id":4455,"type":"article-journal","abstract":"Insulin/IGF-1-like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id":4467,"uris":["http://zotero.org/users/9680835/items/TX4IQ5KN"],"itemData":{"id":4467,"type":"article-journal","abstract":"In Caenorhabditis elegans, ablation of germline stem cells (GSCs) extends lifespan, but also increases fat accumulation and alters lipid metabolism, raising the intriguing question of how these effects might be related. Here, we show that a lack of GSCs results in a broad transcriptional reprogramming in which the conserved detoxification regulator SKN-1/Nrf increases stress resistance, p</w:instrText>
            </w:r>
            <w:r w:rsidRPr="00F96CD8">
              <w:rPr>
                <w:sz w:val="18"/>
                <w:szCs w:val="18"/>
                <w:lang w:val="de-DE"/>
              </w:rPr>
              <w:instrText xml:space="preserve">roteasome activity, and longevity. SKN-1 also activates diverse lipid metabolism genes and reduces fat storage, thereby alleviating the increased fat accumulation caused by GSC absence. Surprisingly, SKN-1 is activated by signals from this fat, which appears to derive from unconsumed yolk that was produced for reproduction. We conclude that SKN-1 plays a direct role in maintaining lipid homeostasis in which it is activated by lipids. This SKN-1 function may explain the importance of mammalian Nrf proteins in fatty liver disease and suggest that particular endogenous or dietary lipids might promote health through SKN-1/Nrf.","container-title":"eLife","DOI":"10.7554/eLife.07836","ISSN":"2050-084X","journalAbbreviation":"Elife","language":"eng","note":"PMID: 26196144\nPMCID: PMC4541496","page":"e07836","source":"PubMed","title":"Lipid-mediated regulation of SKN-1/Nrf in response to germ cell absence","volume":"4","author":[{"family":"Steinbaugh","given":"Michael J."},{"family":"Narasimhan","given":"Sri Devi"},{"family":"Robida-Stubbs","given":"Stacey"},{"family":"Moronetti Mazzeo","given":"Lorenza E."},{"family":"Dreyfuss","given":"Jonathan M."},{"family":"Hourihan","given":"John M."},{"family":"Raghavan","given":"Prashant"},{"family":"Operaña","given":"Theresa N."},{"family":"Esmaillie","given":"Reza"},{"family":"Blackwell","given":"T. Keith"}],"issued":{"date-parts":[["2015",8,24]]}}}],"schema":"https://github.com/citation-style-language/schema/raw/master/csl-citation.json"} </w:instrText>
            </w:r>
            <w:r w:rsidRPr="00F96CD8">
              <w:rPr>
                <w:sz w:val="18"/>
                <w:szCs w:val="18"/>
              </w:rPr>
              <w:fldChar w:fldCharType="separate"/>
            </w:r>
            <w:r w:rsidRPr="00F96CD8">
              <w:rPr>
                <w:sz w:val="18"/>
                <w:szCs w:val="18"/>
                <w:lang w:val="de-DE"/>
              </w:rPr>
              <w:t>(</w:t>
            </w:r>
            <w:proofErr w:type="spellStart"/>
            <w:r w:rsidRPr="00F96CD8">
              <w:rPr>
                <w:sz w:val="18"/>
                <w:szCs w:val="18"/>
                <w:lang w:val="de-DE"/>
              </w:rPr>
              <w:t>Kaushik</w:t>
            </w:r>
            <w:proofErr w:type="spellEnd"/>
            <w:r w:rsidRPr="00F96CD8">
              <w:rPr>
                <w:sz w:val="18"/>
                <w:szCs w:val="18"/>
                <w:lang w:val="de-DE"/>
              </w:rPr>
              <w:t xml:space="preserve"> et al., 2021; </w:t>
            </w:r>
            <w:proofErr w:type="spellStart"/>
            <w:r w:rsidRPr="00F96CD8">
              <w:rPr>
                <w:sz w:val="18"/>
                <w:szCs w:val="18"/>
                <w:lang w:val="de-DE"/>
              </w:rPr>
              <w:t>Steinbaugh</w:t>
            </w:r>
            <w:proofErr w:type="spellEnd"/>
            <w:r w:rsidRPr="00F96CD8">
              <w:rPr>
                <w:sz w:val="18"/>
                <w:szCs w:val="18"/>
                <w:lang w:val="de-DE"/>
              </w:rPr>
              <w:t xml:space="preserve"> et al., 2015)</w:t>
            </w:r>
            <w:r w:rsidRPr="00F96CD8">
              <w:rPr>
                <w:sz w:val="18"/>
                <w:szCs w:val="18"/>
              </w:rPr>
              <w:fldChar w:fldCharType="end"/>
            </w:r>
          </w:p>
        </w:tc>
      </w:tr>
      <w:tr w:rsidR="00762FE0" w:rsidRPr="00F96CD8" w14:paraId="0AE05D9D" w14:textId="77777777" w:rsidTr="005628C1">
        <w:trPr>
          <w:trHeight w:val="290"/>
        </w:trPr>
        <w:tc>
          <w:tcPr>
            <w:tcW w:w="1345" w:type="dxa"/>
            <w:noWrap/>
            <w:hideMark/>
          </w:tcPr>
          <w:p w14:paraId="1ECED26E" w14:textId="77777777" w:rsidR="00762FE0" w:rsidRPr="00F96CD8" w:rsidRDefault="00762FE0" w:rsidP="005628C1">
            <w:pPr>
              <w:jc w:val="right"/>
              <w:rPr>
                <w:i/>
                <w:iCs/>
                <w:color w:val="000000"/>
                <w:sz w:val="18"/>
                <w:szCs w:val="18"/>
                <w:lang w:val="de-DE"/>
              </w:rPr>
            </w:pPr>
            <w:r w:rsidRPr="00F96CD8">
              <w:rPr>
                <w:i/>
                <w:iCs/>
                <w:color w:val="000000"/>
                <w:sz w:val="18"/>
                <w:szCs w:val="18"/>
                <w:lang w:val="de-DE"/>
              </w:rPr>
              <w:t>F15H10.7</w:t>
            </w:r>
          </w:p>
        </w:tc>
        <w:tc>
          <w:tcPr>
            <w:tcW w:w="943" w:type="dxa"/>
            <w:noWrap/>
            <w:hideMark/>
          </w:tcPr>
          <w:p w14:paraId="7F6B7743" w14:textId="77777777" w:rsidR="00762FE0" w:rsidRPr="00F96CD8" w:rsidRDefault="00762FE0" w:rsidP="005628C1">
            <w:pPr>
              <w:jc w:val="center"/>
              <w:rPr>
                <w:color w:val="000000"/>
                <w:sz w:val="18"/>
                <w:szCs w:val="18"/>
                <w:lang w:val="de-DE"/>
              </w:rPr>
            </w:pPr>
            <w:r w:rsidRPr="00F96CD8">
              <w:rPr>
                <w:color w:val="000000"/>
                <w:sz w:val="18"/>
                <w:szCs w:val="18"/>
                <w:lang w:val="de-DE"/>
              </w:rPr>
              <w:t>4.3</w:t>
            </w:r>
          </w:p>
        </w:tc>
        <w:tc>
          <w:tcPr>
            <w:tcW w:w="857" w:type="dxa"/>
            <w:noWrap/>
            <w:hideMark/>
          </w:tcPr>
          <w:p w14:paraId="58CB331C" w14:textId="77777777" w:rsidR="00762FE0" w:rsidRPr="00F96CD8" w:rsidRDefault="00762FE0" w:rsidP="005628C1">
            <w:pPr>
              <w:jc w:val="center"/>
              <w:rPr>
                <w:color w:val="000000"/>
                <w:sz w:val="18"/>
                <w:szCs w:val="18"/>
                <w:lang w:val="de-DE"/>
              </w:rPr>
            </w:pPr>
            <w:r w:rsidRPr="00F96CD8">
              <w:rPr>
                <w:color w:val="000000"/>
                <w:sz w:val="18"/>
                <w:szCs w:val="18"/>
                <w:lang w:val="de-DE"/>
              </w:rPr>
              <w:t>3.68E-08</w:t>
            </w:r>
          </w:p>
        </w:tc>
        <w:tc>
          <w:tcPr>
            <w:tcW w:w="1053" w:type="dxa"/>
            <w:noWrap/>
            <w:hideMark/>
          </w:tcPr>
          <w:p w14:paraId="06749710" w14:textId="77777777" w:rsidR="00762FE0" w:rsidRPr="00F96CD8" w:rsidRDefault="00762FE0" w:rsidP="005628C1">
            <w:pPr>
              <w:jc w:val="center"/>
              <w:rPr>
                <w:color w:val="000000"/>
                <w:sz w:val="18"/>
                <w:szCs w:val="18"/>
                <w:lang w:val="de-DE"/>
              </w:rPr>
            </w:pPr>
            <w:r w:rsidRPr="00F96CD8">
              <w:rPr>
                <w:color w:val="000000"/>
                <w:sz w:val="18"/>
                <w:szCs w:val="18"/>
                <w:lang w:val="de-DE"/>
              </w:rPr>
              <w:t>4.36E-06</w:t>
            </w:r>
          </w:p>
        </w:tc>
        <w:tc>
          <w:tcPr>
            <w:tcW w:w="4257" w:type="dxa"/>
          </w:tcPr>
          <w:p w14:paraId="41D3E4C7" w14:textId="77777777" w:rsidR="00762FE0" w:rsidRPr="00F96CD8" w:rsidRDefault="00762FE0" w:rsidP="005628C1">
            <w:pPr>
              <w:jc w:val="center"/>
              <w:rPr>
                <w:sz w:val="18"/>
                <w:szCs w:val="18"/>
              </w:rPr>
            </w:pPr>
            <w:r w:rsidRPr="00F96CD8">
              <w:rPr>
                <w:i/>
                <w:iCs/>
                <w:sz w:val="18"/>
                <w:szCs w:val="18"/>
                <w:lang w:val="de-DE"/>
              </w:rPr>
              <w:t xml:space="preserve">daf-2 </w:t>
            </w:r>
            <w:r w:rsidRPr="00F96CD8">
              <w:rPr>
                <w:sz w:val="18"/>
                <w:szCs w:val="18"/>
              </w:rPr>
              <w:fldChar w:fldCharType="begin"/>
            </w:r>
            <w:r w:rsidRPr="00F96CD8">
              <w:rPr>
                <w:sz w:val="18"/>
                <w:szCs w:val="18"/>
                <w:lang w:val="de-DE"/>
              </w:rPr>
              <w:instrText xml:space="preserve"> ADDIN ZOTERO_ITEM CSL_CITATION {"citationID":"GnWfEHO7","properties":{"formattedCitation":"(Kaletsky et al., 2016)","plainCitation":"(Kaletsky et al., 2016)","noteIndex":0},"citationItems":[{"id":1351,"uris":["http://zotero.org/users/9680835/items/J2Y327ZT"],"itemData":{"id":1351,"type":"article-journal","abstract":"Insulin/insulin-like growth factor signalling (IIS) is a critical regulator of an organism's most important biological decisions from growth, development, and metabolism to reproduction and longevity. It primarily does so through the activity of the DAF-16 transcription factor (forkhead box O (FOXO) homologue), whose global targets were identified in Caenorhabditis elegans using whole-worm transcriptional analyses more than a decade ago. IIS and FOXO also regulate important neuronal and adult behavioural phenotypes, such as the maintenance of memory and axon regeneration with age, in both mammals and C. elegans, but the neuron-specific IIS/FOXO targets that regulate these functions are still unknown. By isolating adult C. elegans neurons for transcriptional profiling, we identified both the wild-type and IIS/FOXO mutant adult neuronal transcriptomes for the first time. IIS/FOXO neuron-specific targets are distinct from canonical IIS/FOXO-regulated longevity and metabolism targets, and are required for extended memory in IIS daf-2 mutants. The activity of the forkhead transcription factor FKH-9 in neurons is required for the ability of daf-2 mutants to regenerate axons with age, and its activity in non-neuronal tissues is required for the long lifespan of daf-2 mutants. Together, neuron-specific and canonical IIS/FOXO-regulated targets enable the coordinated extension of neuronal activities, metabolism, and longevity under low-insulin signalling conditions.","container-title":"Nature","DOI":"10.1038/nature16483","ISSN":"1476-4687","issue":"7584","note":"PMID: 26675724\npublisher: Nature Publishing Group","page":"92-6","title":"The &lt;i&gt;C. elegans&lt;/i&gt; adult neuronal IIS/FOXO transcriptome reveals adult phenotype regulators.","volume":"529","author":[{"family":"Kaletsky","given":"Rachel"},{"family":"Lakhina","given":"Vanisha"},{"family":"Arey","given":"Rachel"},{"family":"Williams","given":"April"},{"family":"Landis","given":"Jessica"},{"family":"Ashraf","given":"Jasmine"},{"family":"Murphy","given":"Coleen T."}],"issued":{"date-parts":[["2016",1,7]]}}}],"schema":"https://github.com/citation-style-language/schema/raw/master/csl-citation.json"} </w:instrText>
            </w:r>
            <w:r w:rsidRPr="00F96CD8">
              <w:rPr>
                <w:sz w:val="18"/>
                <w:szCs w:val="18"/>
              </w:rPr>
              <w:fldChar w:fldCharType="separate"/>
            </w:r>
            <w:r w:rsidRPr="00F96CD8">
              <w:rPr>
                <w:sz w:val="18"/>
                <w:szCs w:val="18"/>
              </w:rPr>
              <w:t>(</w:t>
            </w:r>
            <w:proofErr w:type="spellStart"/>
            <w:r w:rsidRPr="00F96CD8">
              <w:rPr>
                <w:sz w:val="18"/>
                <w:szCs w:val="18"/>
              </w:rPr>
              <w:t>Kaletsky</w:t>
            </w:r>
            <w:proofErr w:type="spellEnd"/>
            <w:r w:rsidRPr="00F96CD8">
              <w:rPr>
                <w:sz w:val="18"/>
                <w:szCs w:val="18"/>
              </w:rPr>
              <w:t xml:space="preserve"> et al., 2016)</w:t>
            </w:r>
            <w:r w:rsidRPr="00F96CD8">
              <w:rPr>
                <w:sz w:val="18"/>
                <w:szCs w:val="18"/>
              </w:rPr>
              <w:fldChar w:fldCharType="end"/>
            </w:r>
          </w:p>
        </w:tc>
        <w:tc>
          <w:tcPr>
            <w:tcW w:w="2340" w:type="dxa"/>
          </w:tcPr>
          <w:p w14:paraId="78FC8752" w14:textId="77777777" w:rsidR="00762FE0" w:rsidRPr="00F96CD8" w:rsidRDefault="00762FE0" w:rsidP="005628C1">
            <w:pPr>
              <w:jc w:val="center"/>
              <w:rPr>
                <w:sz w:val="18"/>
                <w:szCs w:val="18"/>
              </w:rPr>
            </w:pPr>
            <w:r w:rsidRPr="00F96CD8">
              <w:rPr>
                <w:i/>
                <w:iCs/>
                <w:sz w:val="18"/>
                <w:szCs w:val="18"/>
                <w:lang w:val="nb-NO"/>
              </w:rPr>
              <w:t xml:space="preserve">skn-1 </w:t>
            </w:r>
            <w:r w:rsidRPr="00F96CD8">
              <w:rPr>
                <w:sz w:val="18"/>
                <w:szCs w:val="18"/>
              </w:rPr>
              <w:fldChar w:fldCharType="begin"/>
            </w:r>
            <w:r w:rsidRPr="00F96CD8">
              <w:rPr>
                <w:sz w:val="18"/>
                <w:szCs w:val="18"/>
                <w:lang w:val="nb-NO"/>
              </w:rPr>
              <w:instrText xml:space="preserve"> ADDIN ZOTERO_ITEM CSL_CITATION {"citationID":"A0ZQzVTu","properties":{"formattedCitation":"(Kaushik et al., 2021)","plainCitation":"(Kaushik et al., 2021)","noteIndex":0},"citationItems":[{"id":4455,"uris":["http://zotero.org/users/9680835/items/TWJAQ6BL"],"itemData":{"id":4455,"type":"article-journal","abstract":"Insulin/IGF-1-like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sz w:val="18"/>
                <w:szCs w:val="18"/>
              </w:rPr>
              <w:fldChar w:fldCharType="separate"/>
            </w:r>
            <w:r w:rsidRPr="00F96CD8">
              <w:rPr>
                <w:sz w:val="18"/>
                <w:szCs w:val="18"/>
                <w:lang w:val="nb-NO"/>
              </w:rPr>
              <w:t>(</w:t>
            </w:r>
            <w:proofErr w:type="spellStart"/>
            <w:r w:rsidRPr="00F96CD8">
              <w:rPr>
                <w:sz w:val="18"/>
                <w:szCs w:val="18"/>
                <w:lang w:val="nb-NO"/>
              </w:rPr>
              <w:t>Kaushik</w:t>
            </w:r>
            <w:proofErr w:type="spellEnd"/>
            <w:r w:rsidRPr="00F96CD8">
              <w:rPr>
                <w:sz w:val="18"/>
                <w:szCs w:val="18"/>
                <w:lang w:val="nb-NO"/>
              </w:rPr>
              <w:t xml:space="preserve"> et al., 2021)</w:t>
            </w:r>
            <w:r w:rsidRPr="00F96CD8">
              <w:rPr>
                <w:sz w:val="18"/>
                <w:szCs w:val="18"/>
              </w:rPr>
              <w:fldChar w:fldCharType="end"/>
            </w:r>
            <w:r w:rsidRPr="00F96CD8">
              <w:rPr>
                <w:sz w:val="18"/>
                <w:szCs w:val="18"/>
                <w:lang w:val="nb-NO"/>
              </w:rPr>
              <w:t xml:space="preserve">, </w:t>
            </w:r>
            <w:r w:rsidRPr="00F96CD8">
              <w:rPr>
                <w:i/>
                <w:iCs/>
                <w:color w:val="000000"/>
                <w:sz w:val="18"/>
                <w:szCs w:val="18"/>
                <w:lang w:val="nb-NO"/>
              </w:rPr>
              <w:t xml:space="preserve">sek-1 </w:t>
            </w:r>
            <w:r w:rsidRPr="00F96CD8">
              <w:rPr>
                <w:color w:val="000000"/>
                <w:sz w:val="18"/>
                <w:szCs w:val="18"/>
              </w:rPr>
              <w:fldChar w:fldCharType="begin"/>
            </w:r>
            <w:r w:rsidRPr="00F96CD8">
              <w:rPr>
                <w:color w:val="000000"/>
                <w:sz w:val="18"/>
                <w:szCs w:val="18"/>
                <w:lang w:val="nb-NO"/>
              </w:rPr>
              <w:instrText xml:space="preserve"> ADDIN ZOTERO_ITEM CSL_CITATION {"citationID":"KRTKkJmB","properties":{"formattedCitation":"(Wu et al., 2019)","plainCitation":"(Wu et al., 2019)","noteIndex":0},"citationItems":[{"id":4509,"uris":["http://zotero.org/users/9680835/items/5YAEGKXS"],"itemData":{"id":4509,"type":"article-journal","abstract":"Chronic inflammation predisposes to aging-associated disease, but it is unknown whether immunity regulation might be important for extending healthy lifespan. Here we show that in C. elegans, dietary restriction (DR) extends lifespan by modulating a conserved innate immunity pathway that is regulated by p38 signaling and the transcription factor ATF-7. Longevity from DR depends upon p38-ATF-7 immunity being intact but downregulated to a basal level. p38-ATF-7 immunity accelerates aging when hyperactive, influences lifespan independently of pathogen exposure, and is activated by nutrients independently of mTORC1, a major DR mediator. Longevity from reduced insulin/IGF-1 signaling (rIIS) also involves p38-ATF-7 downregulation, with signals from DAF-16/FOXO reducing food intake. We conclude that p38-ATF-7 is an immunometabolic pathway that senses bacterial and nutrient signals, that immunity modulation is critical for DR, and that DAF-16/FOXO couples appetite to growth regulation. These conserved mechanisms may influence aging in more complex organisms.","container-title":"Cell Metabolism","DOI":"10.1016/j.cmet.2019.02.013","ISSN":"1932-7420","issue":"5","journalAbbreviation":"Cell Metab","language":"eng","note":"PMID: 30905669\nPMCID: PMC6506407","page":"1192-1205.e8","source":"PubMed","title":"Dietary Restriction Extends Lifespan through Metabolic Regulation of Innate Immunity","volume":"29","author":[{"family":"Wu","given":"Ziyun"},{"family":"Isik","given":"Meltem"},{"family":"Moroz","given":"Natalie"},{"family":"Steinbaugh","given":"Michael J."},{"family":"Zhang","given":"Peng"},{"family":"Blackwell","given":"T. Keith"}],"issued":{"date-parts":[["2019",5,7]]}}}],"schema":"https://github.com/citation-style-language/schema/raw/master/csl-citation.json"} </w:instrText>
            </w:r>
            <w:r w:rsidRPr="00F96CD8">
              <w:rPr>
                <w:color w:val="000000"/>
                <w:sz w:val="18"/>
                <w:szCs w:val="18"/>
              </w:rPr>
              <w:fldChar w:fldCharType="separate"/>
            </w:r>
            <w:r w:rsidRPr="00F96CD8">
              <w:rPr>
                <w:sz w:val="18"/>
                <w:szCs w:val="18"/>
              </w:rPr>
              <w:t>(Wu et al., 2019)</w:t>
            </w:r>
            <w:r w:rsidRPr="00F96CD8">
              <w:rPr>
                <w:color w:val="000000"/>
                <w:sz w:val="18"/>
                <w:szCs w:val="18"/>
              </w:rPr>
              <w:fldChar w:fldCharType="end"/>
            </w:r>
          </w:p>
        </w:tc>
      </w:tr>
      <w:tr w:rsidR="00762FE0" w:rsidRPr="00F96CD8" w14:paraId="5D9C3666" w14:textId="77777777" w:rsidTr="005628C1">
        <w:trPr>
          <w:trHeight w:val="290"/>
        </w:trPr>
        <w:tc>
          <w:tcPr>
            <w:tcW w:w="1345" w:type="dxa"/>
            <w:noWrap/>
            <w:hideMark/>
          </w:tcPr>
          <w:p w14:paraId="5C73F712" w14:textId="77777777" w:rsidR="00762FE0" w:rsidRPr="00F96CD8" w:rsidRDefault="00762FE0" w:rsidP="005628C1">
            <w:pPr>
              <w:jc w:val="right"/>
              <w:rPr>
                <w:i/>
                <w:iCs/>
                <w:color w:val="000000"/>
                <w:sz w:val="18"/>
                <w:szCs w:val="18"/>
              </w:rPr>
            </w:pPr>
            <w:r w:rsidRPr="00F96CD8">
              <w:rPr>
                <w:i/>
                <w:iCs/>
                <w:color w:val="000000"/>
                <w:sz w:val="18"/>
                <w:szCs w:val="18"/>
              </w:rPr>
              <w:t>hrg-7</w:t>
            </w:r>
          </w:p>
        </w:tc>
        <w:tc>
          <w:tcPr>
            <w:tcW w:w="943" w:type="dxa"/>
            <w:noWrap/>
            <w:hideMark/>
          </w:tcPr>
          <w:p w14:paraId="67DA5FBA" w14:textId="77777777" w:rsidR="00762FE0" w:rsidRPr="00F96CD8" w:rsidRDefault="00762FE0" w:rsidP="005628C1">
            <w:pPr>
              <w:jc w:val="center"/>
              <w:rPr>
                <w:color w:val="000000"/>
                <w:sz w:val="18"/>
                <w:szCs w:val="18"/>
              </w:rPr>
            </w:pPr>
            <w:r w:rsidRPr="00F96CD8">
              <w:rPr>
                <w:color w:val="000000"/>
                <w:sz w:val="18"/>
                <w:szCs w:val="18"/>
              </w:rPr>
              <w:t>3.6</w:t>
            </w:r>
          </w:p>
        </w:tc>
        <w:tc>
          <w:tcPr>
            <w:tcW w:w="857" w:type="dxa"/>
            <w:noWrap/>
            <w:hideMark/>
          </w:tcPr>
          <w:p w14:paraId="3F975BE1" w14:textId="77777777" w:rsidR="00762FE0" w:rsidRPr="00F96CD8" w:rsidRDefault="00762FE0" w:rsidP="005628C1">
            <w:pPr>
              <w:jc w:val="center"/>
              <w:rPr>
                <w:color w:val="000000"/>
                <w:sz w:val="18"/>
                <w:szCs w:val="18"/>
              </w:rPr>
            </w:pPr>
            <w:r w:rsidRPr="00F96CD8">
              <w:rPr>
                <w:color w:val="000000"/>
                <w:sz w:val="18"/>
                <w:szCs w:val="18"/>
              </w:rPr>
              <w:t>5.84E-17</w:t>
            </w:r>
          </w:p>
        </w:tc>
        <w:tc>
          <w:tcPr>
            <w:tcW w:w="1053" w:type="dxa"/>
            <w:noWrap/>
            <w:hideMark/>
          </w:tcPr>
          <w:p w14:paraId="2CACA380" w14:textId="77777777" w:rsidR="00762FE0" w:rsidRPr="00F96CD8" w:rsidRDefault="00762FE0" w:rsidP="005628C1">
            <w:pPr>
              <w:jc w:val="center"/>
              <w:rPr>
                <w:color w:val="000000"/>
                <w:sz w:val="18"/>
                <w:szCs w:val="18"/>
              </w:rPr>
            </w:pPr>
            <w:r w:rsidRPr="00F96CD8">
              <w:rPr>
                <w:color w:val="000000"/>
                <w:sz w:val="18"/>
                <w:szCs w:val="18"/>
              </w:rPr>
              <w:t>3.29E-13</w:t>
            </w:r>
          </w:p>
        </w:tc>
        <w:tc>
          <w:tcPr>
            <w:tcW w:w="4257" w:type="dxa"/>
          </w:tcPr>
          <w:p w14:paraId="76093A64" w14:textId="77777777" w:rsidR="00762FE0" w:rsidRPr="00F96CD8" w:rsidRDefault="00762FE0" w:rsidP="005628C1">
            <w:pPr>
              <w:jc w:val="center"/>
              <w:rPr>
                <w:sz w:val="18"/>
                <w:szCs w:val="18"/>
                <w:lang w:val="da-DK"/>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{"citationID":"zxAK3X9F","properties":{"formattedCitation":"(Knutson et al., 2016; M. Seo et al., 2015; Son et al., 2018)","plainCitation":"(Knutson et al., 2016; M. Seo et al., 2015; Son et al., 2018)","noteIndex":0},"citationItems":[{"id":40,"uris":["http://zotero.org/users/9680835/items/K9Q7QCDM"],"itemData":{"id":40,"type":"article-journal","abstract":"The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Kekūpa'a"},{"family":"Rechtsteiner","given":"Andreas"},{"family":"Strome","given":"Susan"}],"issued":{"date-parts":[["2016",3,29]]}}},{"id":4459,"uris":["http://zotero.org/users/9680835/items/2TQMTZ4Q"],"itemData":{"id":4459,"type":"article-journal","abstract":"Heat shock factor 1 (HSF-1) and forkhead box O (FOXO) are key transcription factors that protect cells from various stresses. In Caenorhabditis elegans, HSF-1 and FOXO together promote a long life span when insulin/IGF-1 signaling (IIS) is reduced. However, it remains poorly understood how HSF-1 and FOXO cooperate to confer IIS-mediated longevity. Here, we show that prefoldin 6 (PFD-6), a component of the molecular chaperone prefoldin-like complex, relays longevity response from HSF-1 to FOXO under reduced IIS. We found that PFD-6 was specifically required for reduced IIS-mediated longevity by acting in the intestine and hypodermis. We showed that HSF-1 increased the levels of PFD-6 proteins, which in turn directly bound FOXO and enhanced its transcriptional activity. Our work suggests that the prefoldin-like chaperone complex mediates longevity response from HSF-1 to FOXO to increase the life span in animals with reduced IIS.","container-title":"Genes &amp; Development","DOI":"10.1101/gad.317362.118","ISSN":"1549-5477","issue":"23-24","journalAbbreviation":"Genes Dev","language":"eng","note":"PMID: 30478249\nPMCID: PMC6295163","page":"1562-1575","source":"PubMed","title":"Prefoldin 6 mediates longevity response from heat shock factor 1 to FOXO in &lt;i&gt;C. elegans&lt;/i&gt;","volume":"32","author":[{"family":"Son","given":"Heehwa G."},{"family":"Seo","given":"Keunhee"},{"family":"Seo","given":"Mihwa"},{"family":"Park","given":"Sangsoon"},{"family":"Ham","given":"Seokjin"},{"family":"An","given":"Seon Woo A."},{"family":"Choi","given":"Eun-Seok"},{"family":"Lee","given":"Yujin"},{"family":"Baek","given":"Haeshim"},{"family":"Kim","given":"Eunju"},{"family":"Ryu","given":"Youngjae"},{"family":"Ha","given":"Chang Man"},{"family":"Hsu","given":"Ao-Lin"},{"family":"Roh","given":"Tae-Young"},{"family":"Jang","given":"Sung Key"},{"family":"Lee","given":"Seung-Jae V."}],"issued":{"date-parts":[["2018",12,1]]}}}],"schema":"https://github.com/citation-style-language/schema/raw/master/csl-citation.json"} </w:instrText>
            </w:r>
            <w:r w:rsidRPr="00F96CD8">
              <w:rPr>
                <w:sz w:val="18"/>
                <w:szCs w:val="18"/>
              </w:rPr>
              <w:fldChar w:fldCharType="separate"/>
            </w:r>
            <w:r w:rsidRPr="00F96CD8">
              <w:rPr>
                <w:sz w:val="18"/>
                <w:szCs w:val="18"/>
              </w:rPr>
              <w:t>(Knutson et al., 2016; M. Seo et al., 2015; Son et al., 2018)</w:t>
            </w:r>
            <w:r w:rsidRPr="00F96CD8">
              <w:rPr>
                <w:sz w:val="18"/>
                <w:szCs w:val="18"/>
              </w:rPr>
              <w:fldChar w:fldCharType="end"/>
            </w:r>
            <w:r w:rsidRPr="00F96CD8">
              <w:rPr>
                <w:sz w:val="18"/>
                <w:szCs w:val="18"/>
              </w:rPr>
              <w:t>,</w:t>
            </w:r>
            <w:r w:rsidRPr="00F96CD8">
              <w:rPr>
                <w:i/>
                <w:iCs/>
                <w:sz w:val="18"/>
                <w:szCs w:val="18"/>
              </w:rPr>
              <w:t xml:space="preserve"> daf-16 </w:t>
            </w:r>
            <w:r w:rsidRPr="00F96CD8">
              <w:rPr>
                <w:sz w:val="18"/>
                <w:szCs w:val="18"/>
              </w:rPr>
              <w:fldChar w:fldCharType="begin"/>
            </w:r>
            <w:r w:rsidRPr="00F96CD8">
              <w:rPr>
                <w:sz w:val="18"/>
                <w:szCs w:val="18"/>
              </w:rPr>
              <w:instrText xml:space="preserve"> ADDIN ZOTERO_ITEM CSL_CITATION {"citationID":"9SLeRGv9","properties":{"formattedCitation":"(Delaney et al., 2017; Kaplan et al., 2015; S.-J. Lee et al., 2009; Wu et al., 2016)","plainCitation":"(Delaney et al., 2017; Kaplan et al., 2015; S.-J. Lee et al., 2009; Wu et al., 2016)","noteIndex":0},"citationItems":[{"id":4423,"uris":["http://zotero.org/users/9680835/items/BKH4ZYC6"],"itemData":{"id":4423,"type":"article-journal","abstract":"Nutrient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promoting development in starved daf-16/FOXO mutants. Though the dbl-1/TGF-β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PMC4676721","page":"e1005731","source":"PubMed","title":"&lt;i&gt;dbl-1&lt;/i&gt;/TGF-β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Ryan"}],"issued":{"date-parts":[["2015",12]]}}},{"id":4447,"uris":["http://zotero.org/users/9680835/items/5Z3KD4SW"],"itemData":{"id":4447,"type":"article-journal","abstract":"Animals change developmental fates in response to external cues. In the nematode Caenorhabditis elegans, unfavorable environmental conditions induce a state of diapause known as dauer by inhibiting the conserved DAF-2 insulin-like signaling (ILS) pathway through incompletely understood mechanisms. We have previously established a role for the C. elegans dosage compensation protein DPY-21 in the control of dauer arrest and DAF-2 ILS. Here, we show that the histone H4 lysine 20 methyltransferase SET-4, which also influences dosage compensation, promotes dauer arrest in part by repressing the X-linked ins-9 gene, which encodes a new agonist insulin-like peptide (ILP) expressed specifically in the paired ASI sensory neurons that are required for dauer bypass. ins-9 repression in dauer-constitutive mutants requires DPY-21, SET-4 and the FoxO transcription factor DAF-16, which is the main target of DAF-2 ILS. By contrast, autosomal genes encoding major agonist ILPs that promote reproductive development are not repressed by DPY-21, SET-4 or DAF-16/FoxO. Our results implicate SET-4 as a sensory rheostat that reinforces developmental fates in response to environmental cues by modulating autocrine and paracrine DAF-2 ILS.","container-title":"Development (Cambridge, England)","DOI":"10.1242/dev.145722","ISSN":"1477-9129","issue":"7","journalAbbreviation":"Development","language":"eng","note":"PMID: 28209779\nPMCID: PMC5399626","page":"1273-1282","source":"PubMed","title":"A histone H4 lysine 20 methyltransferase couples environmental cues to sensory neuron control of developmental plasticity","volume":"144","author":[{"family":"Delaney","given":"Colin E."},{"family":"Chen","given":"Albert T."},{"family":"Graniel","given":"Jacqueline V."},{"family":"Dumas","given":"Kathleen J."},{"family":"Hu","given":"Patrick J."}],"issued":{"date-parts":[["2017",4,1]]}}},{"id":4451,"uris":["http://zotero.org/users/9680835/items/6LURJYYP"],"itemData":{"id":4451,"type":"article-journal","abstract":"SKN-1/Nrf are the primary antioxidant/detoxification response transcription factors in animals and they promote health and longevity in many contexts. SKN-1/Nrf are activated by a remarkably broad-range of natural and synthetic compounds and physiological conditions. Defining the signaling mechanisms that regulate SKN-1/Nrf activation provides insights into how cells coordinate responses to stress. Nrf2 in mammals is regulated in part by the redox sensor repressor protein named Keap1. In C. elegans, the p38 MAPK cascade in the intestine activates SKN-1 during oxidative stress by promoting its nuclear accumulation. Interestingly, we find variation in the kinetics of p38 MAPK activation and tissues with SKN-1 nuclear accumulation among different pro-oxidants that all trigger strong induction of SKN-1 target genes. Using genome-wide RNAi screening, we identify new genes that are required for activation of the core SKN-1 target gene gst-4 during exposure to the natural pro-oxidant juglone. Among 10 putative activators identified in this screen was skr-1/2, highly conserved homologs of yeast and mammalian Skp1, which function to assemble protein complexes. Silencing of skr-1/2 inhibits induction of SKN-1 dependent detoxification genes and reduces resistance to pro-oxidants without decreasing p38 MAPK activation. Global transcriptomics revealed strong correlation between genes that are regulated by SKR-1/2 and SKN-1 indicating a high degree of specificity. We also show that SKR-1/2 functions upstream of the WD40 repeat protein WDR-23, which binds to and inhibits SKN-1. Together, these results identify a novel p38 MAPK independent signaling mechanism that activates SKN-1 via SKR-1/2 and involves WDR-23.","container-title":"PLoS genetics","DOI":"10.1371/journal.pgen.1006361","ISSN":"1553-7404","issue":"10","journalAbbreviation":"PLoS Genet","language":"eng","note":"PMID: 27776126\nPMCID: PMC5077136","page":"e1006361","source":"PubMed","title":"The Skp1 Homologs SKR-1/2 Are Required for the &lt;i&gt;Caenorhabditis elegans&lt;/i&gt; SKN-1 Antioxidant/Detoxification Response Independently of p38 MAPK","volume":"12","author":[{"family":"Wu","given":"Cheng-Wei"},{"family":"Deonarine","given":"Andrew"},{"family":"Przybysz","given":"Aaron"},{"family":"Strange","given":"Kevin"},{"family":"Choe","given":"Keith P."}],"issued":{"date-parts":[["2016",10]]}}},{"id":1362,"uris":["http://zotero.org/users/9680835/items/MKY8ZARL"],"itemData":{"id":1362,"type":"article-journal","abstract":"Many studies have addressed the effect of dietary glycemic index on obesity and di</w:instrText>
            </w:r>
            <w:r w:rsidRPr="00F96CD8">
              <w:rPr>
                <w:sz w:val="18"/>
                <w:szCs w:val="18"/>
                <w:lang w:val="da-DK"/>
              </w:rPr>
              <w:instrText xml:space="preserve">abetes, but little is known about its effect on life span itself. We found that adding a small amount of glucose to the medium (2%) shortened the life span of C. elegans by inhibiting the activities of life span-extending transcription factors that are also inhibited by insulin signaling: the FOXO family member DAF-16 and the heat shock factor HSF-1. This effect involved the downregulation of an aquaporin glycerol channel, aqp-1. We show that changes in glycerol metabolism are likely to underlie the life span-shortening effect of glucose and that aqp-1 may act cell nonautonomously as a feedback regulator in the insulin/IGF-1-signaling pathway. Insulin downregulates similar glycerol channels in mammals, suggesting that this glucose-responsive pathway might be conserved evolutionarily. Together, these findings raise the possibility that a low-sugar diet might have beneficial effects on life span in higher organisms.","container-title":"Cell metabolism","DOI":"10.1016/j.cmet.2009.10.003","ISSN":"1932-7420","issue":"5","note":"PMID: 19883616\npublisher: Elsevier Ltd","page":"379-91","title":"Glucose shortens the life span of &lt;i&gt;C. elegans&lt;/i&gt; by downregulating DAF-16/FOXO activity and aquaporin gene expression.","volume":"10","author":[{"family":"Lee","given":"Seung-Jae"},{"family":"Murphy","given":"Coleen T"},{"family":"Kenyon","given":"Cynthia"}],"issued":{"date-parts":[["2009",11]]}}}],"schema":"https://github.com/citation-style-language/schema/raw/master/csl-citation.json"} </w:instrText>
            </w:r>
            <w:r w:rsidRPr="00F96CD8">
              <w:rPr>
                <w:sz w:val="18"/>
                <w:szCs w:val="18"/>
              </w:rPr>
              <w:fldChar w:fldCharType="separate"/>
            </w:r>
            <w:r w:rsidRPr="00F96CD8">
              <w:rPr>
                <w:sz w:val="18"/>
                <w:szCs w:val="18"/>
                <w:lang w:val="da-DK"/>
              </w:rPr>
              <w:t>(</w:t>
            </w:r>
            <w:proofErr w:type="spellStart"/>
            <w:r w:rsidRPr="00F96CD8">
              <w:rPr>
                <w:sz w:val="18"/>
                <w:szCs w:val="18"/>
                <w:lang w:val="da-DK"/>
              </w:rPr>
              <w:t>Delaney</w:t>
            </w:r>
            <w:proofErr w:type="spellEnd"/>
            <w:r w:rsidRPr="00F96CD8">
              <w:rPr>
                <w:sz w:val="18"/>
                <w:szCs w:val="18"/>
                <w:lang w:val="da-DK"/>
              </w:rPr>
              <w:t xml:space="preserve"> et al., 2017; Kaplan et al., 2015; S.-J. Lee et al., 2009; Wu et al., 2016)</w:t>
            </w:r>
            <w:r w:rsidRPr="00F96CD8">
              <w:rPr>
                <w:sz w:val="18"/>
                <w:szCs w:val="18"/>
              </w:rPr>
              <w:fldChar w:fldCharType="end"/>
            </w:r>
          </w:p>
        </w:tc>
        <w:tc>
          <w:tcPr>
            <w:tcW w:w="2340" w:type="dxa"/>
          </w:tcPr>
          <w:p w14:paraId="5B1206D0" w14:textId="77777777" w:rsidR="00762FE0" w:rsidRPr="00F96CD8" w:rsidRDefault="00762FE0" w:rsidP="005628C1">
            <w:pPr>
              <w:jc w:val="center"/>
              <w:rPr>
                <w:sz w:val="18"/>
                <w:szCs w:val="18"/>
              </w:rPr>
            </w:pPr>
            <w:r w:rsidRPr="00F96CD8">
              <w:rPr>
                <w:i/>
                <w:iCs/>
                <w:sz w:val="18"/>
                <w:szCs w:val="18"/>
                <w:lang w:val="da-DK"/>
              </w:rPr>
              <w:t xml:space="preserve">skn-1 </w:t>
            </w:r>
            <w:r w:rsidRPr="00F96CD8">
              <w:rPr>
                <w:sz w:val="18"/>
                <w:szCs w:val="18"/>
              </w:rPr>
              <w:fldChar w:fldCharType="begin"/>
            </w:r>
            <w:r w:rsidRPr="00F96CD8">
              <w:rPr>
                <w:sz w:val="18"/>
                <w:szCs w:val="18"/>
                <w:lang w:val="da-DK"/>
              </w:rPr>
              <w:instrText xml:space="preserve"> ADDIN ZOTERO_ITEM CSL_CITATION {"citationID":"NppOgtK6","properties":{"formattedCitation":"(Kaushik et al., 2021)","plainCitation":"(Kaushik et al., 2021)","noteIndex":0},"citationItems":[{"id":4455,"uris":["http://zotero.org/users/9680835/items/TWJAQ6BL"],"itemData":{"id":4455,"type":"article-journal","abstract":"Insulin/IGF-1-like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sz w:val="18"/>
                <w:szCs w:val="18"/>
              </w:rPr>
              <w:fldChar w:fldCharType="separate"/>
            </w:r>
            <w:r w:rsidRPr="00F96CD8">
              <w:rPr>
                <w:sz w:val="18"/>
                <w:szCs w:val="18"/>
              </w:rPr>
              <w:t>(Kaushik et al., 2021)</w:t>
            </w:r>
            <w:r w:rsidRPr="00F96CD8">
              <w:rPr>
                <w:sz w:val="18"/>
                <w:szCs w:val="18"/>
              </w:rPr>
              <w:fldChar w:fldCharType="end"/>
            </w:r>
          </w:p>
        </w:tc>
      </w:tr>
      <w:tr w:rsidR="00762FE0" w:rsidRPr="00F96CD8" w14:paraId="289032C8" w14:textId="77777777" w:rsidTr="005628C1">
        <w:trPr>
          <w:trHeight w:val="290"/>
        </w:trPr>
        <w:tc>
          <w:tcPr>
            <w:tcW w:w="1345" w:type="dxa"/>
            <w:noWrap/>
            <w:hideMark/>
          </w:tcPr>
          <w:p w14:paraId="4CDFC2EB" w14:textId="77777777" w:rsidR="00762FE0" w:rsidRPr="00F96CD8" w:rsidRDefault="00762FE0" w:rsidP="005628C1">
            <w:pPr>
              <w:jc w:val="right"/>
              <w:rPr>
                <w:i/>
                <w:iCs/>
                <w:color w:val="000000"/>
                <w:sz w:val="18"/>
                <w:szCs w:val="18"/>
              </w:rPr>
            </w:pPr>
            <w:r w:rsidRPr="00F96CD8">
              <w:rPr>
                <w:i/>
                <w:iCs/>
                <w:color w:val="000000"/>
                <w:sz w:val="18"/>
                <w:szCs w:val="18"/>
              </w:rPr>
              <w:t>cyp-13A7</w:t>
            </w:r>
          </w:p>
        </w:tc>
        <w:tc>
          <w:tcPr>
            <w:tcW w:w="943" w:type="dxa"/>
            <w:noWrap/>
            <w:hideMark/>
          </w:tcPr>
          <w:p w14:paraId="3F457F5F" w14:textId="77777777" w:rsidR="00762FE0" w:rsidRPr="00F96CD8" w:rsidRDefault="00762FE0" w:rsidP="005628C1">
            <w:pPr>
              <w:jc w:val="center"/>
              <w:rPr>
                <w:color w:val="000000"/>
                <w:sz w:val="18"/>
                <w:szCs w:val="18"/>
              </w:rPr>
            </w:pPr>
            <w:r w:rsidRPr="00F96CD8">
              <w:rPr>
                <w:color w:val="000000"/>
                <w:sz w:val="18"/>
                <w:szCs w:val="18"/>
              </w:rPr>
              <w:t>3.5</w:t>
            </w:r>
          </w:p>
        </w:tc>
        <w:tc>
          <w:tcPr>
            <w:tcW w:w="857" w:type="dxa"/>
            <w:noWrap/>
            <w:hideMark/>
          </w:tcPr>
          <w:p w14:paraId="68343CB8" w14:textId="77777777" w:rsidR="00762FE0" w:rsidRPr="00F96CD8" w:rsidRDefault="00762FE0" w:rsidP="005628C1">
            <w:pPr>
              <w:jc w:val="center"/>
              <w:rPr>
                <w:color w:val="000000"/>
                <w:sz w:val="18"/>
                <w:szCs w:val="18"/>
              </w:rPr>
            </w:pPr>
            <w:r w:rsidRPr="00F96CD8">
              <w:rPr>
                <w:color w:val="000000"/>
                <w:sz w:val="18"/>
                <w:szCs w:val="18"/>
              </w:rPr>
              <w:t>4.44E-08</w:t>
            </w:r>
          </w:p>
        </w:tc>
        <w:tc>
          <w:tcPr>
            <w:tcW w:w="1053" w:type="dxa"/>
            <w:noWrap/>
            <w:hideMark/>
          </w:tcPr>
          <w:p w14:paraId="370A5D8C" w14:textId="77777777" w:rsidR="00762FE0" w:rsidRPr="00F96CD8" w:rsidRDefault="00762FE0" w:rsidP="005628C1">
            <w:pPr>
              <w:jc w:val="center"/>
              <w:rPr>
                <w:color w:val="000000"/>
                <w:sz w:val="18"/>
                <w:szCs w:val="18"/>
              </w:rPr>
            </w:pPr>
            <w:r w:rsidRPr="00F96CD8">
              <w:rPr>
                <w:color w:val="000000"/>
                <w:sz w:val="18"/>
                <w:szCs w:val="18"/>
              </w:rPr>
              <w:t>4.83E-06</w:t>
            </w:r>
          </w:p>
        </w:tc>
        <w:tc>
          <w:tcPr>
            <w:tcW w:w="4257" w:type="dxa"/>
          </w:tcPr>
          <w:p w14:paraId="23B3A39F" w14:textId="77777777" w:rsidR="00762FE0" w:rsidRPr="00F96CD8" w:rsidRDefault="00762FE0" w:rsidP="005628C1">
            <w:pPr>
              <w:jc w:val="center"/>
              <w:rPr>
                <w:sz w:val="18"/>
                <w:szCs w:val="18"/>
              </w:rPr>
            </w:pPr>
            <w:r w:rsidRPr="00F96CD8">
              <w:rPr>
                <w:i/>
                <w:iCs/>
                <w:sz w:val="18"/>
                <w:szCs w:val="18"/>
                <w:lang w:val="da-DK"/>
              </w:rPr>
              <w:t xml:space="preserve">daf-2 </w:t>
            </w:r>
            <w:r w:rsidRPr="00F96CD8">
              <w:rPr>
                <w:sz w:val="18"/>
                <w:szCs w:val="18"/>
              </w:rPr>
              <w:fldChar w:fldCharType="begin"/>
            </w:r>
            <w:r w:rsidRPr="00F96CD8">
              <w:rPr>
                <w:sz w:val="18"/>
                <w:szCs w:val="18"/>
                <w:lang w:val="da-DK"/>
              </w:rPr>
              <w:instrText xml:space="preserve"> ADDIN ZOTERO_ITEM CSL_CITATION {"citationID":"6GeMzABi","properties":{"formattedCitation":"(Gao et al., 2018)","plainCitation":"(Gao et al., 2018)","noteIndex":0},"citationItems":[{"id":58,"uris":["http://zotero.org/users/9680835/items/J6AGMWYC"],"itemData":{"id":58,"type":"article-journal","abstract":"Impaired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H."}],"issued":{"date-parts":[["2018"]]}}}],"schema":"https://github.com/citation-style-language/schema/raw/master/csl-citation.json"} </w:instrText>
            </w:r>
            <w:r w:rsidRPr="00F96CD8">
              <w:rPr>
                <w:sz w:val="18"/>
                <w:szCs w:val="18"/>
              </w:rPr>
              <w:fldChar w:fldCharType="separate"/>
            </w:r>
            <w:r w:rsidRPr="00F96CD8">
              <w:rPr>
                <w:sz w:val="18"/>
                <w:szCs w:val="18"/>
                <w:lang w:val="da-DK"/>
              </w:rPr>
              <w:t>(Gao et al., 2018)</w:t>
            </w:r>
            <w:r w:rsidRPr="00F96CD8">
              <w:rPr>
                <w:sz w:val="18"/>
                <w:szCs w:val="18"/>
              </w:rPr>
              <w:fldChar w:fldCharType="end"/>
            </w:r>
            <w:r w:rsidRPr="00F96CD8">
              <w:rPr>
                <w:sz w:val="18"/>
                <w:szCs w:val="18"/>
                <w:lang w:val="da-DK"/>
              </w:rPr>
              <w:t>,</w:t>
            </w:r>
            <w:r w:rsidRPr="00F96CD8">
              <w:rPr>
                <w:i/>
                <w:iCs/>
                <w:sz w:val="18"/>
                <w:szCs w:val="18"/>
                <w:lang w:val="da-DK"/>
              </w:rPr>
              <w:t xml:space="preserve"> daf-16 </w:t>
            </w:r>
            <w:r w:rsidRPr="00F96CD8">
              <w:rPr>
                <w:sz w:val="18"/>
                <w:szCs w:val="18"/>
              </w:rPr>
              <w:fldChar w:fldCharType="begin"/>
            </w:r>
            <w:r w:rsidRPr="00F96CD8">
              <w:rPr>
                <w:sz w:val="18"/>
                <w:szCs w:val="18"/>
                <w:lang w:val="da-DK"/>
              </w:rPr>
              <w:instrText xml:space="preserve"> ADDIN ZOTERO_ITEM CSL_CITATION {"citationID":"sIR9VtwQ","properties":{"formattedCitation":"(Delaney et al., 2017)","plainCitation":"(Delaney et al., 2017)","noteIndex":0},"citationItems":[{"id":4447,"uris":["http://zotero.org/users/9680835/items/5Z3KD4SW"],"itemData":{"id":4447,"type":"article-journal","abstract":"Animals change developmental fates in response to external cues. In the nematode Caenorhabditis elegans, unfavorable environmental conditions induce a state of diapause known as dauer by inhibiting the conserved DAF-2 insulin-like signaling (ILS) pathway through incompletely understood mechanisms. We have previously established a role for the C. elegans dosage compensation protein DPY-21 in the control of dauer arrest and DAF-2 ILS. Here, we show that the histone H4 lysine 20 methyltransferase SET-4, which also influences dosage compensation, promotes dauer arrest in part by repressing the X-linked ins-9 gene, which encodes a new agonist insulin-like peptide (ILP) expressed specifically in the paired ASI sensory neurons that are required for dauer bypass. ins-9 repression in dauer-constitutive mutants requires DPY-21, SET-4 and the FoxO transcription factor DAF-16, which is the main target of DAF-2 ILS. By contrast, autosomal genes encoding major agonist ILPs that promote reproductive development are not repressed by DPY-21, SET-4 or DAF-16/FoxO. Our results implicate SET-4 as a sensory rheostat that reinforces developmental fates in response to environmental cues by modulating autocrine and paracrine DAF-2 ILS.","container-title":"Development (Cambridge, England)","DOI":"10.1242/dev.145722","ISSN":"1477-9129","issue":"7","journalAbbreviation":"Development","language":"eng","note":"PMID: 28209779\nPMCID: PMC5399626","page":"1273-1282","source":"PubMed","title":"A histone H4 lysine 20 methyltransferase couples environmental cues to sensory neuron control of developmental plasticity","volume":"144","author":[{"family":"Delaney","given":"Colin E."},{"family":"Chen","given":"Albert T."},{"family":"Graniel","given":"Jacqueline V."},{"family":"Dumas","given":"Kathleen J."},{"family":"Hu","given":"Patrick J."}],"issued":{"date-parts":[["2017",4,1]]}}}],"schema":"https://github.com/citation-style-language/schema/raw/master/csl-citation.json"} </w:instrText>
            </w:r>
            <w:r w:rsidRPr="00F96CD8">
              <w:rPr>
                <w:sz w:val="18"/>
                <w:szCs w:val="18"/>
              </w:rPr>
              <w:fldChar w:fldCharType="separate"/>
            </w:r>
            <w:r w:rsidRPr="00F96CD8">
              <w:rPr>
                <w:sz w:val="18"/>
                <w:szCs w:val="18"/>
              </w:rPr>
              <w:t>(Delaney et al., 2017)</w:t>
            </w:r>
            <w:r w:rsidRPr="00F96CD8">
              <w:rPr>
                <w:sz w:val="18"/>
                <w:szCs w:val="18"/>
              </w:rPr>
              <w:fldChar w:fldCharType="end"/>
            </w:r>
          </w:p>
        </w:tc>
        <w:tc>
          <w:tcPr>
            <w:tcW w:w="2340" w:type="dxa"/>
          </w:tcPr>
          <w:p w14:paraId="3D98C37C" w14:textId="77777777" w:rsidR="00762FE0" w:rsidRPr="00F96CD8" w:rsidRDefault="00762FE0" w:rsidP="005628C1">
            <w:pPr>
              <w:jc w:val="center"/>
              <w:rPr>
                <w:sz w:val="18"/>
                <w:szCs w:val="18"/>
              </w:rPr>
            </w:pPr>
            <w:r w:rsidRPr="00F96CD8">
              <w:rPr>
                <w:i/>
                <w:iCs/>
                <w:sz w:val="18"/>
                <w:szCs w:val="18"/>
              </w:rPr>
              <w:t xml:space="preserve">skn-1 </w:t>
            </w:r>
            <w:r w:rsidRPr="00F96CD8">
              <w:rPr>
                <w:sz w:val="18"/>
                <w:szCs w:val="18"/>
              </w:rPr>
              <w:fldChar w:fldCharType="begin"/>
            </w:r>
            <w:r w:rsidRPr="00F96CD8">
              <w:rPr>
                <w:sz w:val="18"/>
                <w:szCs w:val="18"/>
              </w:rPr>
              <w:instrText xml:space="preserve"> ADDIN ZOTERO_ITEM CSL_CITATION {"citationID":"jO5hyA4p","properties":{"formattedCitation":"(Kaushik et al., 2021)","plainCitation":"(Kaushik et al., 2021)","noteIndex":0},"citationItems":[{"id":4455,"uris":["http://zotero.org/users/9680835/items/TWJAQ6BL"],"itemData":{"id":4455,"type":"article-journal","abstract":"Insulin/IGF-1-like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sz w:val="18"/>
                <w:szCs w:val="18"/>
              </w:rPr>
              <w:fldChar w:fldCharType="separate"/>
            </w:r>
            <w:r w:rsidRPr="00F96CD8">
              <w:rPr>
                <w:sz w:val="18"/>
                <w:szCs w:val="18"/>
              </w:rPr>
              <w:t>(Kaushik et al., 2021)</w:t>
            </w:r>
            <w:r w:rsidRPr="00F96CD8">
              <w:rPr>
                <w:sz w:val="18"/>
                <w:szCs w:val="18"/>
              </w:rPr>
              <w:fldChar w:fldCharType="end"/>
            </w:r>
          </w:p>
        </w:tc>
      </w:tr>
      <w:tr w:rsidR="00762FE0" w:rsidRPr="009B58A3" w14:paraId="3E8606D7" w14:textId="77777777" w:rsidTr="005628C1">
        <w:trPr>
          <w:trHeight w:val="290"/>
        </w:trPr>
        <w:tc>
          <w:tcPr>
            <w:tcW w:w="1345" w:type="dxa"/>
            <w:noWrap/>
            <w:hideMark/>
          </w:tcPr>
          <w:p w14:paraId="3EF8E81D" w14:textId="77777777" w:rsidR="00762FE0" w:rsidRPr="00F96CD8" w:rsidRDefault="00762FE0" w:rsidP="005628C1">
            <w:pPr>
              <w:jc w:val="right"/>
              <w:rPr>
                <w:i/>
                <w:iCs/>
                <w:color w:val="000000"/>
                <w:sz w:val="18"/>
                <w:szCs w:val="18"/>
              </w:rPr>
            </w:pPr>
            <w:r w:rsidRPr="00F96CD8">
              <w:rPr>
                <w:i/>
                <w:iCs/>
                <w:color w:val="000000"/>
                <w:sz w:val="18"/>
                <w:szCs w:val="18"/>
              </w:rPr>
              <w:t>clec-227</w:t>
            </w:r>
          </w:p>
        </w:tc>
        <w:tc>
          <w:tcPr>
            <w:tcW w:w="943" w:type="dxa"/>
            <w:noWrap/>
            <w:hideMark/>
          </w:tcPr>
          <w:p w14:paraId="6DED88FC" w14:textId="77777777" w:rsidR="00762FE0" w:rsidRPr="00F96CD8" w:rsidRDefault="00762FE0" w:rsidP="005628C1">
            <w:pPr>
              <w:jc w:val="center"/>
              <w:rPr>
                <w:color w:val="000000"/>
                <w:sz w:val="18"/>
                <w:szCs w:val="18"/>
              </w:rPr>
            </w:pPr>
            <w:r w:rsidRPr="00F96CD8">
              <w:rPr>
                <w:color w:val="000000"/>
                <w:sz w:val="18"/>
                <w:szCs w:val="18"/>
              </w:rPr>
              <w:t>3.4</w:t>
            </w:r>
          </w:p>
        </w:tc>
        <w:tc>
          <w:tcPr>
            <w:tcW w:w="857" w:type="dxa"/>
            <w:noWrap/>
            <w:hideMark/>
          </w:tcPr>
          <w:p w14:paraId="4CAD0D54" w14:textId="77777777" w:rsidR="00762FE0" w:rsidRPr="00F96CD8" w:rsidRDefault="00762FE0" w:rsidP="005628C1">
            <w:pPr>
              <w:jc w:val="center"/>
              <w:rPr>
                <w:color w:val="000000"/>
                <w:sz w:val="18"/>
                <w:szCs w:val="18"/>
              </w:rPr>
            </w:pPr>
            <w:r w:rsidRPr="00F96CD8">
              <w:rPr>
                <w:color w:val="000000"/>
                <w:sz w:val="18"/>
                <w:szCs w:val="18"/>
              </w:rPr>
              <w:t>1.85E-08</w:t>
            </w:r>
          </w:p>
        </w:tc>
        <w:tc>
          <w:tcPr>
            <w:tcW w:w="1053" w:type="dxa"/>
            <w:noWrap/>
            <w:hideMark/>
          </w:tcPr>
          <w:p w14:paraId="25E52B01" w14:textId="77777777" w:rsidR="00762FE0" w:rsidRPr="00F96CD8" w:rsidRDefault="00762FE0" w:rsidP="005628C1">
            <w:pPr>
              <w:jc w:val="center"/>
              <w:rPr>
                <w:color w:val="000000"/>
                <w:sz w:val="18"/>
                <w:szCs w:val="18"/>
              </w:rPr>
            </w:pPr>
            <w:r w:rsidRPr="00F96CD8">
              <w:rPr>
                <w:color w:val="000000"/>
                <w:sz w:val="18"/>
                <w:szCs w:val="18"/>
              </w:rPr>
              <w:t>2.66E-06</w:t>
            </w:r>
          </w:p>
        </w:tc>
        <w:tc>
          <w:tcPr>
            <w:tcW w:w="4257" w:type="dxa"/>
          </w:tcPr>
          <w:p w14:paraId="63AF96E2" w14:textId="77777777" w:rsidR="00762FE0" w:rsidRPr="00F96CD8" w:rsidRDefault="00762FE0" w:rsidP="005628C1">
            <w:pPr>
              <w:jc w:val="center"/>
              <w:rPr>
                <w:sz w:val="18"/>
                <w:szCs w:val="18"/>
              </w:rPr>
            </w:pPr>
            <w:r w:rsidRPr="00F96CD8">
              <w:rPr>
                <w:i/>
                <w:iCs/>
                <w:sz w:val="18"/>
                <w:szCs w:val="18"/>
                <w:lang w:val="da-DK"/>
              </w:rPr>
              <w:t xml:space="preserve">daf-2 </w:t>
            </w:r>
            <w:r w:rsidRPr="00F96CD8">
              <w:rPr>
                <w:sz w:val="18"/>
                <w:szCs w:val="18"/>
              </w:rPr>
              <w:fldChar w:fldCharType="begin"/>
            </w:r>
            <w:r w:rsidRPr="00F96CD8">
              <w:rPr>
                <w:sz w:val="18"/>
                <w:szCs w:val="18"/>
                <w:lang w:val="da-DK"/>
              </w:rPr>
              <w:instrText xml:space="preserve"> ADDIN ZOTERO_ITEM CSL_CITATION {"citationID":"5C6DD50W","properties":{"formattedCitation":"(Senchuk et al., 2018)","plainCitation":"(Senchuk et al., 2018)","noteIndex":0},"citationItems":[{"id":99,"uris":["http://zotero.org/users/9680835/items/TWCFLXJ9"],"itemData":{"id":99,"type":"article-journal","abstract":"Mild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M."}],"issued":{"date-parts":[["2018"]]}}}],"schema":"https://github.com/citation-style-language/schema/raw/master/csl-citation.json"} </w:instrText>
            </w:r>
            <w:r w:rsidRPr="00F96CD8">
              <w:rPr>
                <w:sz w:val="18"/>
                <w:szCs w:val="18"/>
              </w:rPr>
              <w:fldChar w:fldCharType="separate"/>
            </w:r>
            <w:r w:rsidRPr="00F96CD8">
              <w:rPr>
                <w:sz w:val="18"/>
                <w:szCs w:val="18"/>
                <w:lang w:val="da-DK"/>
              </w:rPr>
              <w:t>(</w:t>
            </w:r>
            <w:proofErr w:type="spellStart"/>
            <w:r w:rsidRPr="00F96CD8">
              <w:rPr>
                <w:sz w:val="18"/>
                <w:szCs w:val="18"/>
                <w:lang w:val="da-DK"/>
              </w:rPr>
              <w:t>Senchuk</w:t>
            </w:r>
            <w:proofErr w:type="spellEnd"/>
            <w:r w:rsidRPr="00F96CD8">
              <w:rPr>
                <w:sz w:val="18"/>
                <w:szCs w:val="18"/>
                <w:lang w:val="da-DK"/>
              </w:rPr>
              <w:t xml:space="preserve"> et al., 2018)</w:t>
            </w:r>
            <w:r w:rsidRPr="00F96CD8">
              <w:rPr>
                <w:sz w:val="18"/>
                <w:szCs w:val="18"/>
              </w:rPr>
              <w:fldChar w:fldCharType="end"/>
            </w:r>
            <w:r w:rsidRPr="00F96CD8">
              <w:rPr>
                <w:sz w:val="18"/>
                <w:szCs w:val="18"/>
                <w:lang w:val="da-DK"/>
              </w:rPr>
              <w:t xml:space="preserve">,  </w:t>
            </w:r>
            <w:r w:rsidRPr="00F96CD8">
              <w:rPr>
                <w:i/>
                <w:iCs/>
                <w:sz w:val="18"/>
                <w:szCs w:val="18"/>
                <w:lang w:val="da-DK"/>
              </w:rPr>
              <w:t xml:space="preserve">daf-16 </w:t>
            </w:r>
            <w:r w:rsidRPr="00F96CD8">
              <w:rPr>
                <w:sz w:val="18"/>
                <w:szCs w:val="18"/>
              </w:rPr>
              <w:fldChar w:fldCharType="begin"/>
            </w:r>
            <w:r w:rsidRPr="00F96CD8">
              <w:rPr>
                <w:sz w:val="18"/>
                <w:szCs w:val="18"/>
                <w:lang w:val="da-DK"/>
              </w:rPr>
              <w:instrText xml:space="preserve"> ADDIN ZOTERO_ITEM CSL_CITATION {"citationID":"wIxrNwh9","properties":{"formattedCitation":"(Kaplan et al., 2015; Kaushik et al., 2021)","plainCitation":"(Kaplan et al., 2015; Kaushik et al., 2021)","noteIndex":0},"citationItems":[{"id":4423,"uris":["http://zotero.org/users/9680835/items/BKH4ZYC6"],"itemData":{"id":4423,"type":"article-journal","abstract":"Nutrient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promoting development in starved daf-16/FOXO mutants. Though the dbl-1/TGF-β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PMC4676721","page":"e1005731","source":"PubMed","title":"&lt;i&gt;dbl-1&lt;/i&gt;/TGF-β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sz w:val="18"/>
                <w:szCs w:val="18"/>
              </w:rPr>
              <w:fldChar w:fldCharType="separate"/>
            </w:r>
            <w:r w:rsidRPr="00F96CD8">
              <w:rPr>
                <w:sz w:val="18"/>
                <w:szCs w:val="18"/>
              </w:rPr>
              <w:t>(Kaplan et al., 2015; Kaushik et al., 2021)</w:t>
            </w:r>
            <w:r w:rsidRPr="00F96CD8">
              <w:rPr>
                <w:sz w:val="18"/>
                <w:szCs w:val="18"/>
              </w:rPr>
              <w:fldChar w:fldCharType="end"/>
            </w:r>
          </w:p>
        </w:tc>
        <w:tc>
          <w:tcPr>
            <w:tcW w:w="2340" w:type="dxa"/>
          </w:tcPr>
          <w:p w14:paraId="623C4DEA" w14:textId="77777777" w:rsidR="00762FE0" w:rsidRPr="00F96CD8" w:rsidRDefault="00762FE0" w:rsidP="005628C1">
            <w:pPr>
              <w:jc w:val="center"/>
              <w:rPr>
                <w:sz w:val="18"/>
                <w:szCs w:val="18"/>
                <w:lang w:val="da-DK"/>
              </w:rPr>
            </w:pPr>
            <w:r w:rsidRPr="00F96CD8">
              <w:rPr>
                <w:i/>
                <w:iCs/>
                <w:sz w:val="18"/>
                <w:szCs w:val="18"/>
              </w:rPr>
              <w:t xml:space="preserve">skn-1 </w:t>
            </w:r>
            <w:r w:rsidRPr="00F96CD8">
              <w:rPr>
                <w:sz w:val="18"/>
                <w:szCs w:val="18"/>
              </w:rPr>
              <w:fldChar w:fldCharType="begin"/>
            </w:r>
            <w:r w:rsidRPr="00F96CD8">
              <w:rPr>
                <w:sz w:val="18"/>
                <w:szCs w:val="18"/>
              </w:rPr>
              <w:instrText xml:space="preserve"> ADDIN ZOTERO_ITEM CSL_CITATION {"citationID":"s2YAGNai","properties":{"formattedCitation":"(Dodd et al., 2018; Kaushik et al., 2021)","plainCitation":"(Dodd et al., 2018; Kaushik et al., 2021)","noteIndex":0},"citationItems":[{"id":4455,"uris":["http://zotero.org/users/9680835/items/TWJAQ6BL"],"itemData":{"id":4455,"type":"article-journal","abstract":"Insulin/IGF-1-like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id":4463,"uris":["http://zotero.org/users/9680835/items/LA2G3UHT"],"itemData":{"id":4463,"type":"article-journal","abstract":"Extracellular matrix barriers and inducible cytoprotective genes form successive lines of defense against chemical and microbial environmental stressors. The barrier in nematodes is a collagenous extracellular matrix called the cuticle. In Caenorhabditis elegans, disruption of some cuticle collagen genes activates osmolyte and antimicrobial response genes. Physical damage to the epidermis also activates antimicrobial responses. Here, we assayed the effect of knocking down genes required for cuticle and epidermal integrity on diverse cellular stress responses. We found that disruption of specific bands of collagen, called annular furrows, coactivates</w:instrText>
            </w:r>
            <w:r w:rsidRPr="00F96CD8">
              <w:rPr>
                <w:sz w:val="18"/>
                <w:szCs w:val="18"/>
                <w:lang w:val="da-DK"/>
              </w:rPr>
              <w:instrText xml:space="preserve"> detoxification, hyperosmotic, and antimicrobial response genes, but not other stress responses. Disruption of other cuticle structures and epidermal integrity does not have the same effect. Several transcription factors act downstream of furrow loss. SKN-1/Nrf and ELT-3/GATA are required for detoxification, SKN-1/Nrf is partially required for the osmolyte response, and STA-2/Stat and ELT-3/GATA for antimicrobial gene expression. Our results are consistent with a cuticle-associated damage sensor that coordinates detoxification, hyperosmotic, and antimicrobial responses through overlapping, but distinct, downstream signaling.","container-title":"Genetics","DOI":"10.1534/genetics.118.300827","ISSN":"1943-2631","issue":"4","journalAbbreviation":"Genetics","language":"eng","note":"PMID: 29487136\nPMCID: PMC5887142","page":"1467-1482","source":"PubMed","title":"A Damage Sensor Associated with the Cuticle Coordinates Three Core Environmental Stress Responses in &lt;i&gt;Caenorhabditis elegans&lt;/i&gt;","volume":"208","author":[{"family":"Dodd","given":"William"},{"family":"Tang","given":"Lanlan"},{"family":"Lone","given":"Jean-Christophe"},{"family":"Wimberly","given":"Keon"},{"family":"Wu","given":"Cheng-Wei"},{"family":"Consalvo","given":"Claudia"},{"family":"Wright","given":"Joni E."},{"family":"Pujol","given":"Nathalie"},{"family":"Choe","given":"Keith P."}],"issued":{"date-parts":[["2018",4]]}}}],"schema":"https://github.com/citation-style-language/schema/raw/master/csl-citation.json"} </w:instrText>
            </w:r>
            <w:r w:rsidRPr="00F96CD8">
              <w:rPr>
                <w:sz w:val="18"/>
                <w:szCs w:val="18"/>
              </w:rPr>
              <w:fldChar w:fldCharType="separate"/>
            </w:r>
            <w:r w:rsidRPr="00F96CD8">
              <w:rPr>
                <w:sz w:val="18"/>
                <w:szCs w:val="18"/>
                <w:lang w:val="da-DK"/>
              </w:rPr>
              <w:t>(</w:t>
            </w:r>
            <w:proofErr w:type="spellStart"/>
            <w:r w:rsidRPr="00F96CD8">
              <w:rPr>
                <w:sz w:val="18"/>
                <w:szCs w:val="18"/>
                <w:lang w:val="da-DK"/>
              </w:rPr>
              <w:t>Dodd</w:t>
            </w:r>
            <w:proofErr w:type="spellEnd"/>
            <w:r w:rsidRPr="00F96CD8">
              <w:rPr>
                <w:sz w:val="18"/>
                <w:szCs w:val="18"/>
                <w:lang w:val="da-DK"/>
              </w:rPr>
              <w:t xml:space="preserve"> et al., 2018; Kaushik et al., 2021)</w:t>
            </w:r>
            <w:r w:rsidRPr="00F96CD8">
              <w:rPr>
                <w:sz w:val="18"/>
                <w:szCs w:val="18"/>
              </w:rPr>
              <w:fldChar w:fldCharType="end"/>
            </w:r>
          </w:p>
        </w:tc>
      </w:tr>
      <w:tr w:rsidR="00762FE0" w:rsidRPr="00F96CD8" w14:paraId="6754484B" w14:textId="77777777" w:rsidTr="005628C1">
        <w:trPr>
          <w:trHeight w:val="290"/>
        </w:trPr>
        <w:tc>
          <w:tcPr>
            <w:tcW w:w="1345" w:type="dxa"/>
            <w:noWrap/>
            <w:hideMark/>
          </w:tcPr>
          <w:p w14:paraId="36C1311C" w14:textId="77777777" w:rsidR="00762FE0" w:rsidRPr="00F96CD8" w:rsidRDefault="00762FE0" w:rsidP="005628C1">
            <w:pPr>
              <w:jc w:val="right"/>
              <w:rPr>
                <w:i/>
                <w:iCs/>
                <w:color w:val="000000"/>
                <w:sz w:val="18"/>
                <w:szCs w:val="18"/>
                <w:lang w:val="da-DK"/>
              </w:rPr>
            </w:pPr>
            <w:r w:rsidRPr="00F96CD8">
              <w:rPr>
                <w:i/>
                <w:iCs/>
                <w:color w:val="000000"/>
                <w:sz w:val="18"/>
                <w:szCs w:val="18"/>
                <w:lang w:val="da-DK"/>
              </w:rPr>
              <w:t>stdh-2</w:t>
            </w:r>
          </w:p>
        </w:tc>
        <w:tc>
          <w:tcPr>
            <w:tcW w:w="943" w:type="dxa"/>
            <w:noWrap/>
            <w:hideMark/>
          </w:tcPr>
          <w:p w14:paraId="2C85D232" w14:textId="77777777" w:rsidR="00762FE0" w:rsidRPr="00F96CD8" w:rsidRDefault="00762FE0" w:rsidP="005628C1">
            <w:pPr>
              <w:jc w:val="center"/>
              <w:rPr>
                <w:color w:val="000000"/>
                <w:sz w:val="18"/>
                <w:szCs w:val="18"/>
                <w:lang w:val="da-DK"/>
              </w:rPr>
            </w:pPr>
            <w:r w:rsidRPr="00F96CD8">
              <w:rPr>
                <w:color w:val="000000"/>
                <w:sz w:val="18"/>
                <w:szCs w:val="18"/>
                <w:lang w:val="da-DK"/>
              </w:rPr>
              <w:t>3.4</w:t>
            </w:r>
          </w:p>
        </w:tc>
        <w:tc>
          <w:tcPr>
            <w:tcW w:w="857" w:type="dxa"/>
            <w:noWrap/>
            <w:hideMark/>
          </w:tcPr>
          <w:p w14:paraId="24DD8588" w14:textId="77777777" w:rsidR="00762FE0" w:rsidRPr="00F96CD8" w:rsidRDefault="00762FE0" w:rsidP="005628C1">
            <w:pPr>
              <w:jc w:val="center"/>
              <w:rPr>
                <w:color w:val="000000"/>
                <w:sz w:val="18"/>
                <w:szCs w:val="18"/>
                <w:lang w:val="da-DK"/>
              </w:rPr>
            </w:pPr>
            <w:r w:rsidRPr="00F96CD8">
              <w:rPr>
                <w:color w:val="000000"/>
                <w:sz w:val="18"/>
                <w:szCs w:val="18"/>
                <w:lang w:val="da-DK"/>
              </w:rPr>
              <w:t>4.35E-08</w:t>
            </w:r>
          </w:p>
        </w:tc>
        <w:tc>
          <w:tcPr>
            <w:tcW w:w="1053" w:type="dxa"/>
            <w:noWrap/>
            <w:hideMark/>
          </w:tcPr>
          <w:p w14:paraId="6158832D" w14:textId="77777777" w:rsidR="00762FE0" w:rsidRPr="00F96CD8" w:rsidRDefault="00762FE0" w:rsidP="005628C1">
            <w:pPr>
              <w:jc w:val="center"/>
              <w:rPr>
                <w:color w:val="000000"/>
                <w:sz w:val="18"/>
                <w:szCs w:val="18"/>
                <w:lang w:val="da-DK"/>
              </w:rPr>
            </w:pPr>
            <w:r w:rsidRPr="00F96CD8">
              <w:rPr>
                <w:color w:val="000000"/>
                <w:sz w:val="18"/>
                <w:szCs w:val="18"/>
                <w:lang w:val="da-DK"/>
              </w:rPr>
              <w:t>4.78E-06</w:t>
            </w:r>
          </w:p>
        </w:tc>
        <w:tc>
          <w:tcPr>
            <w:tcW w:w="4257" w:type="dxa"/>
          </w:tcPr>
          <w:p w14:paraId="1BAD4E36" w14:textId="77777777" w:rsidR="00762FE0" w:rsidRPr="00F96CD8" w:rsidRDefault="00762FE0" w:rsidP="005628C1">
            <w:pPr>
              <w:jc w:val="center"/>
              <w:rPr>
                <w:sz w:val="18"/>
                <w:szCs w:val="18"/>
              </w:rPr>
            </w:pPr>
            <w:r w:rsidRPr="00F96CD8">
              <w:rPr>
                <w:i/>
                <w:iCs/>
                <w:sz w:val="18"/>
                <w:szCs w:val="18"/>
                <w:lang w:val="da-DK"/>
              </w:rPr>
              <w:t xml:space="preserve">daf-2 </w:t>
            </w:r>
            <w:r w:rsidRPr="00F96CD8">
              <w:rPr>
                <w:sz w:val="18"/>
                <w:szCs w:val="18"/>
              </w:rPr>
              <w:fldChar w:fldCharType="begin"/>
            </w:r>
            <w:r w:rsidRPr="00F96CD8">
              <w:rPr>
                <w:sz w:val="18"/>
                <w:szCs w:val="18"/>
                <w:lang w:val="da-DK"/>
              </w:rPr>
              <w:instrText xml:space="preserve"> ADDIN ZOTERO_ITEM CSL_CITATION {"citationID":"xkLAkc3d","properties":{"formattedCitation":"(Senchuk et al., 2018)","plainCitation":"(Senchuk et al., 2018)","noteIndex":0},"citationItems":[{"id":99,"uris":["http://zotero.org/users/9680835/items/TWCFLXJ9"],"itemData":{"id":99,"type":"article-journal","abstract":"Mild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M."}],"issued":{"date-parts":[["2018"]]}}}],"schema":"https://github.com/citation-style-language/schema/raw/master/csl-citation.json"} </w:instrText>
            </w:r>
            <w:r w:rsidRPr="00F96CD8">
              <w:rPr>
                <w:sz w:val="18"/>
                <w:szCs w:val="18"/>
              </w:rPr>
              <w:fldChar w:fldCharType="separate"/>
            </w:r>
            <w:r w:rsidRPr="00F96CD8">
              <w:rPr>
                <w:sz w:val="18"/>
                <w:szCs w:val="18"/>
                <w:lang w:val="da-DK"/>
              </w:rPr>
              <w:t>(</w:t>
            </w:r>
            <w:proofErr w:type="spellStart"/>
            <w:r w:rsidRPr="00F96CD8">
              <w:rPr>
                <w:sz w:val="18"/>
                <w:szCs w:val="18"/>
                <w:lang w:val="da-DK"/>
              </w:rPr>
              <w:t>Senchuk</w:t>
            </w:r>
            <w:proofErr w:type="spellEnd"/>
            <w:r w:rsidRPr="00F96CD8">
              <w:rPr>
                <w:sz w:val="18"/>
                <w:szCs w:val="18"/>
                <w:lang w:val="da-DK"/>
              </w:rPr>
              <w:t xml:space="preserve"> et al., 2018)</w:t>
            </w:r>
            <w:r w:rsidRPr="00F96CD8">
              <w:rPr>
                <w:sz w:val="18"/>
                <w:szCs w:val="18"/>
              </w:rPr>
              <w:fldChar w:fldCharType="end"/>
            </w:r>
            <w:r w:rsidRPr="00F96CD8">
              <w:rPr>
                <w:sz w:val="18"/>
                <w:szCs w:val="18"/>
                <w:lang w:val="da-DK"/>
              </w:rPr>
              <w:t>,</w:t>
            </w:r>
            <w:r w:rsidRPr="00F96CD8">
              <w:rPr>
                <w:i/>
                <w:iCs/>
                <w:sz w:val="18"/>
                <w:szCs w:val="18"/>
                <w:lang w:val="da-DK"/>
              </w:rPr>
              <w:t xml:space="preserve"> daf-16 </w:t>
            </w:r>
            <w:r w:rsidRPr="00F96CD8">
              <w:rPr>
                <w:sz w:val="18"/>
                <w:szCs w:val="18"/>
              </w:rPr>
              <w:fldChar w:fldCharType="begin"/>
            </w:r>
            <w:r w:rsidRPr="00F96CD8">
              <w:rPr>
                <w:sz w:val="18"/>
                <w:szCs w:val="18"/>
                <w:lang w:val="da-DK"/>
              </w:rPr>
              <w:instrText xml:space="preserve"> ADDIN ZOTERO_ITEM CSL_CITATION {"citationID":"SnBcua2b","properties":{"formattedCitation":"(Delaney et al., 2017; Kaplan et al., 2015)","plainCitation":"(Delaney et al., 2017; Kaplan et al., 2015)","noteIndex":0},"citationItems":[{"id":4423,"uris":["http://zotero.org/users/9680835/items/BKH4ZYC6"],"itemData":{"id":4423,"type":"article-journal","abstract":"Nutrient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promoting development in starved daf-16/FOXO mutants. Though the dbl-1/TGF-β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PMC4676721","page":"e1005731","source":"PubMed","title":"&lt;i&gt;dbl-1&lt;/i&gt;/TGF-β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Ryan"}],"issued":{"date-parts":[["2015",12]]}}},{"id":4447,"uris":["http://zotero.org/users/9680835/items/5Z3KD4SW"],"itemData":{"id":4447,"type":"article-journal","abstract":"Animals change developmental fates in response to external cues. In the nematode Caenorhabditis elegans, unfavorable environmental conditions induce a state of diapause known as dauer by inhibiting the conserved DAF-2 insulin-like signaling (ILS) pathway through incompletely understood mechanisms. We have previously established a role for the C. elegans dosage compensation protein DPY-21 in the control of dauer arrest and DAF-2 ILS. Here, we show that the histone H4 lysine 20 methyltransferase SET-4, which also influences dosage compensation, promotes dauer arrest in part by repressing the X-linked ins-9 gene, which encodes a new agonist insulin-like peptide (ILP) expressed specifically in the paired ASI sensory neurons that are required for dauer bypass. ins-9 repression in dauer-constitutive mutants requires DPY-21, SET-4 and the FoxO transcription factor DAF-16, which is the main target of DAF-2 ILS. By contrast, autosomal genes encoding major agonist ILPs that promote reproductive development are not repressed by DPY-21, SET-4 or DAF-16/FoxO. Our results implicate SET-4 as a sensory rheostat that reinforces developmental fates in response to environmental cues by modulating autocrine and paracrine DAF-2 ILS.","container-title":"Development (Cambridge, England)","DOI":"10.1242/dev.145722","ISSN":"1477-9129","issue":"7","journalAbbreviation":"Development","language":"eng","note":"PMID: 28209779\nPMCID: PMC5399626","page":"1273-1282","source":"PubMed","title":"A histone H4 lysine 20 methyltransferase couples environmental cues to sensory neuron control of developmental plasticity","volume":"144","author":[{"family":"Delaney","given":"Colin E."},{"family":"Chen","given":"Albert T."},{"family":"Graniel","given":"Jacqueline V."},{"family":"Dumas","given":"Kathleen J."},{"family":"Hu","given":"Patrick J."}],"issued":{"date-parts":[["2017",4,1]]}}}],"schema":"https://github.com/citation-style-language/schema/raw/master/csl-citation.json"} </w:instrText>
            </w:r>
            <w:r w:rsidRPr="00F96CD8">
              <w:rPr>
                <w:sz w:val="18"/>
                <w:szCs w:val="18"/>
              </w:rPr>
              <w:fldChar w:fldCharType="separate"/>
            </w:r>
            <w:r w:rsidRPr="00F96CD8">
              <w:rPr>
                <w:sz w:val="18"/>
                <w:szCs w:val="18"/>
              </w:rPr>
              <w:t>(Delaney et al., 2017; Kaplan et al., 2015)</w:t>
            </w:r>
            <w:r w:rsidRPr="00F96CD8">
              <w:rPr>
                <w:sz w:val="18"/>
                <w:szCs w:val="18"/>
              </w:rPr>
              <w:fldChar w:fldCharType="end"/>
            </w:r>
          </w:p>
        </w:tc>
        <w:tc>
          <w:tcPr>
            <w:tcW w:w="2340" w:type="dxa"/>
          </w:tcPr>
          <w:p w14:paraId="629E2091" w14:textId="77777777" w:rsidR="00762FE0" w:rsidRPr="00F96CD8" w:rsidRDefault="00762FE0" w:rsidP="005628C1">
            <w:pPr>
              <w:jc w:val="center"/>
              <w:rPr>
                <w:sz w:val="18"/>
                <w:szCs w:val="18"/>
              </w:rPr>
            </w:pPr>
            <w:r w:rsidRPr="00F96CD8">
              <w:rPr>
                <w:i/>
                <w:iCs/>
                <w:sz w:val="18"/>
                <w:szCs w:val="18"/>
                <w:lang w:val="da-DK"/>
              </w:rPr>
              <w:t xml:space="preserve">skn-1 </w:t>
            </w:r>
            <w:r w:rsidRPr="00F96CD8">
              <w:rPr>
                <w:sz w:val="18"/>
                <w:szCs w:val="18"/>
              </w:rPr>
              <w:fldChar w:fldCharType="begin"/>
            </w:r>
            <w:r w:rsidRPr="00F96CD8">
              <w:rPr>
                <w:sz w:val="18"/>
                <w:szCs w:val="18"/>
                <w:lang w:val="da-DK"/>
              </w:rPr>
              <w:instrText xml:space="preserve"> ADDIN ZOTERO_ITEM CSL_CITATION {"citationID":"Djek7K2s","properties":{"formattedCitation":"(Dodd et al., 2018)","plainCitation":"(Dodd et al., 2018)","noteIndex":0},"citationItems":[{"id":4463,"uris":["http://zotero.org/users/9680835/items/LA2G3UHT"],"itemData":{"id":4463,"type":"article-journal","abstract":"Extracellular matrix barriers and inducible cytoprotective genes form successive lines of defense against chemical and microbial environmental stressors. The barrier in nematodes is a collagenous extracellular matrix called the cuticle. In Caenorhabditis elegans, disruption of some cuticle collagen genes activates osmolyte and antimicrobial response genes. Physical damage to the epidermis also activates antimicrobial responses. Here, we assayed the effect of knocking down genes required for cuticle and epidermal integrity on diverse cellular stress responses. We found that disruption of specific bands of collagen, called annular furrows, coactivates detoxification, hyperosmotic, and antimicrobial response genes, but not other stress responses. Disruption of other cuticle structures and epidermal integrity does not have the same effect. Several transcription factors act downstream of furrow loss. SKN-1/Nrf and ELT-3/GATA are required for detoxification, SKN-1/Nrf is partially required for the osmolyte response, and STA-2/Stat and ELT-3/GATA for antimicrobial gene expression. Our results are consistent with a cuticle-associated damage sensor that coordinates detoxification, hyperosmotic, and antimicrobial responses through overlapping, but distinct, downstream signaling.","container-title":"Genetics","DOI":"10.1534/genetics.118.300827","ISSN":"1943-2631","issue":"4","journalAbbreviation":"Genetics","language":"eng","note":"PMID: 29487136\nPMCID: PMC5887142","page":"1467-1482","source":"PubMed","title":"A Damage Sensor Associated with the Cuticle Coordinates Three Core Environmental Stress Responses in &lt;i&gt;Caenorhabditis elegans&lt;/i&gt;","volume":"208","author":[{"family":"Dodd","given":"William"},{"family":"Tang","given":"Lanlan"},{"family":"Lone","given":"Jean-Christophe"},{"family":"Wimberly","given":"Keon"},{"family":"Wu","given":"Cheng-Wei"},{"family":"Consalvo","given":"Claudia"},{"family":"Wright","given":"Joni E."},{"family":"Pujol","given":"Nathalie"},{"family":"Choe","given":"Keith P."}],"issued":{"date-parts":[["2018",4]]}}}],"schema":"https://github.com/citation-style-language/schema/raw/master/csl-citation.json"} </w:instrText>
            </w:r>
            <w:r w:rsidRPr="00F96CD8">
              <w:rPr>
                <w:sz w:val="18"/>
                <w:szCs w:val="18"/>
              </w:rPr>
              <w:fldChar w:fldCharType="separate"/>
            </w:r>
            <w:r w:rsidRPr="00F96CD8">
              <w:rPr>
                <w:sz w:val="18"/>
                <w:szCs w:val="18"/>
                <w:lang w:val="da-DK"/>
              </w:rPr>
              <w:t>(</w:t>
            </w:r>
            <w:proofErr w:type="spellStart"/>
            <w:r w:rsidRPr="00F96CD8">
              <w:rPr>
                <w:sz w:val="18"/>
                <w:szCs w:val="18"/>
                <w:lang w:val="da-DK"/>
              </w:rPr>
              <w:t>Dodd</w:t>
            </w:r>
            <w:proofErr w:type="spellEnd"/>
            <w:r w:rsidRPr="00F96CD8">
              <w:rPr>
                <w:sz w:val="18"/>
                <w:szCs w:val="18"/>
                <w:lang w:val="da-DK"/>
              </w:rPr>
              <w:t xml:space="preserve"> et al., 2018)</w:t>
            </w:r>
            <w:r w:rsidRPr="00F96CD8">
              <w:rPr>
                <w:sz w:val="18"/>
                <w:szCs w:val="18"/>
              </w:rPr>
              <w:fldChar w:fldCharType="end"/>
            </w:r>
            <w:r w:rsidRPr="00F96CD8">
              <w:rPr>
                <w:sz w:val="18"/>
                <w:szCs w:val="18"/>
                <w:lang w:val="da-DK"/>
              </w:rPr>
              <w:t>,</w:t>
            </w:r>
            <w:r w:rsidRPr="00F96CD8">
              <w:rPr>
                <w:i/>
                <w:iCs/>
                <w:sz w:val="18"/>
                <w:szCs w:val="18"/>
                <w:lang w:val="da-DK"/>
              </w:rPr>
              <w:t xml:space="preserve"> pmk-1 </w:t>
            </w:r>
            <w:r w:rsidRPr="00F96CD8">
              <w:rPr>
                <w:color w:val="000000"/>
                <w:sz w:val="18"/>
                <w:szCs w:val="18"/>
              </w:rPr>
              <w:fldChar w:fldCharType="begin"/>
            </w:r>
            <w:r w:rsidRPr="00F96CD8">
              <w:rPr>
                <w:color w:val="000000"/>
                <w:sz w:val="18"/>
                <w:szCs w:val="18"/>
                <w:lang w:val="da-DK"/>
              </w:rPr>
              <w:instrText xml:space="preserve"> ADDIN ZOTERO_ITEM CSL_CITATION {"citationID":"iQZarlGz","properties":{"formattedCitation":"(Fletcher et al., 2019)","plainCitation":"(Fletcher et al., 2019)","noteIndex":0},"citationItems":[{"id":4439,"uris":["http://zotero.org/users/9680835/items/LGTGDDSI"],"itemData":{"id":4439,"type":"article-journal","abstract":"The nematode Caenorhabditis elegans has emerged as a genetically tractable animal host in which to study evolutionarily conserved mechanisms of innate immune signaling. We previously showed that the PMK-1 p38 mitogen-activated protein kinase (MAPK) pathway regulates innate immunity of C. elegans through phosphorylation of the CREB/ATF bZIP transcription factor, ATF-7. Here, we have undertaken a genomic analysis of the transcriptional response of C. elegans to infection by Pseudomonas aeruginosa, combining genome-wide expression analysis by RNA-seq with ATF-7 chromatin immunoprecipitation followed by sequencing (ChIP-Seq). We observe that PMK-1-ATF-7 activity regulates a majority of all genes induced by pathogen infection, and observe ATF-7 occupancy in regulatory regions of pathogen-induced genes in a PMK-1-dependent manner. Moreover, functional analysis of a subset of these ATF-7-regulated pathogen-induced target genes supports a direct role for this transcriptional response in host defense. The genome-wide regulation through PMK-1- ATF-7 signaling reveals a striking level of control over the innate immune response to infection through a single transcriptional regulator.","container-title":"PLoS genetics","DOI":"10.1371/journal.pgen.1007830","ISSN":"1553-7404","issue":"2","journalAbbreviation":"PLoS Genet","language":"eng","note":"PMID: 30789901\nPMCID: PMC6400416","page":"e1007830","source":"PubMed","title":"Global transcriptional regulation of innate immunity by ATF-7 in &lt;i&gt;C. elegans&lt;/i&gt;","volume":"15","author":[{"family":"Fletcher","given":"Marissa"},{"family":"Tillman","given":"Erik J."},{"family":"Butty","given":"Vincent L."},{"family":"Levine","given":"Stuart S."},{"family":"Kim","given":"Dennis H."}],"issued":{"date-parts":[["2019",2]]}}}],"schema":"https://github.com/citation-style-language/schema/raw/master/csl-citation.json"} </w:instrText>
            </w:r>
            <w:r w:rsidRPr="00F96CD8">
              <w:rPr>
                <w:color w:val="000000"/>
                <w:sz w:val="18"/>
                <w:szCs w:val="18"/>
              </w:rPr>
              <w:fldChar w:fldCharType="separate"/>
            </w:r>
            <w:r w:rsidRPr="00F96CD8">
              <w:rPr>
                <w:sz w:val="18"/>
                <w:szCs w:val="18"/>
              </w:rPr>
              <w:t>(Fletcher et al., 2019)</w:t>
            </w:r>
            <w:r w:rsidRPr="00F96CD8">
              <w:rPr>
                <w:color w:val="000000"/>
                <w:sz w:val="18"/>
                <w:szCs w:val="18"/>
              </w:rPr>
              <w:fldChar w:fldCharType="end"/>
            </w:r>
            <w:r w:rsidRPr="00F96CD8">
              <w:rPr>
                <w:sz w:val="18"/>
                <w:szCs w:val="18"/>
              </w:rPr>
              <w:t xml:space="preserve"> </w:t>
            </w:r>
          </w:p>
        </w:tc>
      </w:tr>
      <w:tr w:rsidR="00762FE0" w:rsidRPr="00F96CD8" w14:paraId="1E378BF0" w14:textId="77777777" w:rsidTr="005628C1">
        <w:trPr>
          <w:trHeight w:val="290"/>
        </w:trPr>
        <w:tc>
          <w:tcPr>
            <w:tcW w:w="1345" w:type="dxa"/>
            <w:noWrap/>
            <w:hideMark/>
          </w:tcPr>
          <w:p w14:paraId="27665B7C" w14:textId="77777777" w:rsidR="00762FE0" w:rsidRPr="00F96CD8" w:rsidRDefault="00762FE0" w:rsidP="005628C1">
            <w:pPr>
              <w:jc w:val="right"/>
              <w:rPr>
                <w:i/>
                <w:iCs/>
                <w:color w:val="000000"/>
                <w:sz w:val="18"/>
                <w:szCs w:val="18"/>
              </w:rPr>
            </w:pPr>
            <w:r w:rsidRPr="00F96CD8">
              <w:rPr>
                <w:i/>
                <w:iCs/>
                <w:color w:val="000000"/>
                <w:sz w:val="18"/>
                <w:szCs w:val="18"/>
              </w:rPr>
              <w:t>T16G1.4</w:t>
            </w:r>
          </w:p>
        </w:tc>
        <w:tc>
          <w:tcPr>
            <w:tcW w:w="943" w:type="dxa"/>
            <w:noWrap/>
            <w:hideMark/>
          </w:tcPr>
          <w:p w14:paraId="1CD06FA7" w14:textId="77777777" w:rsidR="00762FE0" w:rsidRPr="00F96CD8" w:rsidRDefault="00762FE0" w:rsidP="005628C1">
            <w:pPr>
              <w:jc w:val="center"/>
              <w:rPr>
                <w:color w:val="000000"/>
                <w:sz w:val="18"/>
                <w:szCs w:val="18"/>
              </w:rPr>
            </w:pPr>
            <w:r w:rsidRPr="00F96CD8">
              <w:rPr>
                <w:color w:val="000000"/>
                <w:sz w:val="18"/>
                <w:szCs w:val="18"/>
              </w:rPr>
              <w:t>3.3</w:t>
            </w:r>
          </w:p>
        </w:tc>
        <w:tc>
          <w:tcPr>
            <w:tcW w:w="857" w:type="dxa"/>
            <w:noWrap/>
            <w:hideMark/>
          </w:tcPr>
          <w:p w14:paraId="035817B6" w14:textId="77777777" w:rsidR="00762FE0" w:rsidRPr="00F96CD8" w:rsidRDefault="00762FE0" w:rsidP="005628C1">
            <w:pPr>
              <w:jc w:val="center"/>
              <w:rPr>
                <w:color w:val="000000"/>
                <w:sz w:val="18"/>
                <w:szCs w:val="18"/>
              </w:rPr>
            </w:pPr>
            <w:r w:rsidRPr="00F96CD8">
              <w:rPr>
                <w:color w:val="000000"/>
                <w:sz w:val="18"/>
                <w:szCs w:val="18"/>
              </w:rPr>
              <w:t>1.69E-11</w:t>
            </w:r>
          </w:p>
        </w:tc>
        <w:tc>
          <w:tcPr>
            <w:tcW w:w="1053" w:type="dxa"/>
            <w:noWrap/>
            <w:hideMark/>
          </w:tcPr>
          <w:p w14:paraId="659263E0" w14:textId="77777777" w:rsidR="00762FE0" w:rsidRPr="00F96CD8" w:rsidRDefault="00762FE0" w:rsidP="005628C1">
            <w:pPr>
              <w:jc w:val="center"/>
              <w:rPr>
                <w:color w:val="000000"/>
                <w:sz w:val="18"/>
                <w:szCs w:val="18"/>
              </w:rPr>
            </w:pPr>
            <w:r w:rsidRPr="00F96CD8">
              <w:rPr>
                <w:color w:val="000000"/>
                <w:sz w:val="18"/>
                <w:szCs w:val="18"/>
              </w:rPr>
              <w:t>1.08E-08</w:t>
            </w:r>
          </w:p>
        </w:tc>
        <w:tc>
          <w:tcPr>
            <w:tcW w:w="4257" w:type="dxa"/>
          </w:tcPr>
          <w:p w14:paraId="3C0E8282"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{"citationID":"2ZEn4v1H","properties":{"formattedCitation":"(Gao et al., 2018; M. Seo et al., 2015; Sonoda et al., 2016)","plainCitation":"(Gao et al., 2018; M. Seo et al., 2015; Sonoda et al., 2016)","noteIndex":0},"citationItems":[{"id":4427,"uris":["http://zotero.org/users/9680835/items/LLWPAZY8"],"itemData":{"id":4427,"type":"article-journal","abstract":"Tolerance to environmental temperature change is essential for the survival and proliferation of animals. The process is controlled by various body tissues, but the orchestration of activity within the tissue network has not been elucidated in detail. Here, we show that sperm affects the activity of temperature-sensing neurons (ASJ) that control cold tolerance in Caenorhabditis elegans. Genetic impairment of sperm caused abnormal cold tolerance, which was unexpectedly restored by impairment of temperature signaling in ASJ neurons. Calcium imaging revealed that ASJ neuronal activity in response to temperature was decreased in sperm mutant gsp-4 with impaired protein phosphatase 1 and rescued by expressing gsp-4 in sperm. Genetic analysis revealed a feedback network in which ASJ neuronal activity regulates the intestine through insulin and a steroid hormone, which then affects sperm and, in turn, controls ASJ neuronal activity. Thus, we propose that feedback between sperm and a sensory neuron mediating temperature tolerance.","container-title":"Cell Reports","DOI":"10.1016/j.celrep.2016.05.078","ISSN":"2211-1247","issue":"1","journalAbbreviation":"Cell Rep","language":"eng","note":"PMID: 27320929","page":"56-65","source":"PubMed","title":"Sperm Affects Head Sensory Neuron in Temperature Tolerance of &lt;i&gt;Caenorhabditis elegans&lt;/i&gt;","volume":"16","author":[{"family":"Sonoda","given":"Satoru"},{"family":"Ohta","given":"Akane"},{"family":"Maruo","given":"Ayana"},{"family":"Ujisawa","given":"Tomoyo"},{"family":"Kuhara","given":"Atsushi"}],"issued":{"date-parts":[["2016",6,28]]}}},{"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V."}],"issued":{"date-parts":[["2015"]]}}}],"schema":"https://github.com/citation-style-language/schema/raw/master/csl-citation.json"} </w:instrText>
            </w:r>
            <w:r w:rsidRPr="00F96CD8">
              <w:rPr>
                <w:sz w:val="18"/>
                <w:szCs w:val="18"/>
              </w:rPr>
              <w:fldChar w:fldCharType="separate"/>
            </w:r>
            <w:r w:rsidRPr="00F96CD8">
              <w:rPr>
                <w:sz w:val="18"/>
                <w:szCs w:val="18"/>
              </w:rPr>
              <w:t>(Gao et al., 2018; M. Seo et al., 2015; Sonoda et al., 2016)</w:t>
            </w:r>
            <w:r w:rsidRPr="00F96CD8">
              <w:rPr>
                <w:sz w:val="18"/>
                <w:szCs w:val="18"/>
              </w:rPr>
              <w:fldChar w:fldCharType="end"/>
            </w:r>
            <w:r w:rsidRPr="00F96CD8">
              <w:rPr>
                <w:sz w:val="18"/>
                <w:szCs w:val="18"/>
              </w:rPr>
              <w:t xml:space="preserve">, </w:t>
            </w:r>
            <w:r w:rsidRPr="00F96CD8">
              <w:rPr>
                <w:i/>
                <w:iCs/>
                <w:sz w:val="18"/>
                <w:szCs w:val="18"/>
              </w:rPr>
              <w:t xml:space="preserve"> daf-16 </w:t>
            </w:r>
            <w:hyperlink r:id="rId4" w:tgtFrame="_blank" w:history="1">
              <w:r w:rsidRPr="00F96CD8">
                <w:rPr>
                  <w:rStyle w:val="im-displayed-value"/>
                  <w:color w:val="37578B"/>
                  <w:sz w:val="18"/>
                  <w:szCs w:val="18"/>
                  <w:shd w:val="clear" w:color="auto" w:fill="F9F9F9"/>
                </w:rPr>
                <w:fldChar w:fldCharType="begin"/>
              </w:r>
              <w:r w:rsidRPr="00F96CD8">
                <w:rPr>
                  <w:rStyle w:val="im-displayed-value"/>
                  <w:color w:val="37578B"/>
                  <w:sz w:val="18"/>
                  <w:szCs w:val="18"/>
                  <w:shd w:val="clear" w:color="auto" w:fill="F9F9F9"/>
                </w:rPr>
                <w:instrText xml:space="preserve"> ADDIN ZOTERO_ITEM CSL_CITATION {"citationID":"gp5sOpCZ","properties":{"formattedCitation":"(Delaney et al., 2017; Kaplan et al., 2015; Kaushik et al., 2021; Li et al., 2019; Uno et al., 2013)","plainCitation":"(Delaney et al., 2017; Kaplan et al., 2015; Kaushik et al., 2021; Li et al., 2019; Uno et al., 2013)","noteIndex":0},"citationItems":[{"id":4423,"uris":["http://zotero.org/users/9680835/items/BKH4ZYC6"],"itemData":{"id":4423,"type":"article-journal","abstract":"Nutrient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promoting development in starved daf-16/FOXO mutants. Though the dbl-1/TGF-β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PMC4676721","page":"e1005731","source":"PubMed","title":"&lt;i&gt;dbl-1&lt;/i&gt;/TGF-β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Ryan"}],"issued":{"date-parts":[["2015",12]]}}},{"id":738,"uris":["http://zotero.org/users/9680835/items/VCRNGSDH"],"itemData":{"id":738,"type":"article-journal","abstract":"The roles and regulatory mechanisms of transcriptome changes during aging are unclear. It has been proposed that the transcriptome suffers decay during aging owing to age-associated down-regulation of transcription factors. In this study, we characterized the role of a transcription factor DAF-16, which is a highly conserved lifespan regulator, in the normal aging process of Caenorhabditis elegans. We found that DAF-16 translocates into the nucleus in aged wild-type worms and activates the expression of hundreds of genes in response to age-associated cellular stress. Most of the age-dependent DAF-16 targets are different from the canonical DAF-16 targets downstream of insulin signaling. This and other evidence suggest that activation of DAF-16 during aging is distinct from activation of DAF-16 due to reduced signaling from DAF-2. Further analysis showed that it is due in part to a loss of proteostasis during aging. We also found that without daf-16, dramatic gene expression changes occur as early as on adult day 2, indicating that DAF-16 acts to stabilize the transcriptome during normal aging. Our results thus reveal that normal aging is not simply a process in which the gene expression program descends into chaos due to loss of regulatory activities; rather, there is active transcriptional regulation during aging.","container-title":"Aging Cell","DOI":"10.1111/acel.12896","ISSN":"14749726","issue":"3","note":"PMID: 30773782","title":"DAF-16 stabilizes the aging transcriptome and is activated in mid-aged &lt;i&gt;Caenorhabditis elegans&lt;/i&gt; to cope with internal stress","volume":"18","author":[{"family":"Li","given":"Shang Tong"},{"family":"Zhao","given":"Han Qing"},{"family":"Zhang","given":"Pan"},{"family":"Liang","given":"Chung Yi"},{"family":"Zhang","given":"Yan Ping"},{"family":"Hsu","given":"Ao Lin"},{"family":"Dong","given":"Meng Qiu"}],"issued":{"date-parts":[["2019"]]}}},{"id":4447,"uris":["http://zotero.org/users/9680835/items/5Z3KD4SW"],"itemData":{"id":4447,"type":"article-journal","abstract":"Animals change developmental fates in response to external cues. In the nematode Caenorhabditis elegans, unfavorable environmental conditions induce a state of diapause known as dauer by inhibiting the conserved DAF-2 insulin-like signaling (ILS) pathway through incompletely understood mechanisms. We have previously established a role for the C. elegans dosage compensation protein DPY-21 in the control of dauer arrest and DAF-2 ILS. Here, we show that the histone H4 lysine 20 methyltransferase SET-4, which also influences dosage compensation, promotes dauer arrest in part by repressing the X-linked ins-9 gene, which encodes a new agonist insulin-like peptide (ILP) expressed specifically in the paired ASI sensory neurons that are required for dauer bypass. ins-9 repression in dauer-constitutive mutants requires DPY-21, SET-4 and the FoxO transcription factor DAF-16, which is the main target of DAF-2 ILS. By contrast, autosomal genes encoding major agonist ILPs that promote reproductive development are not repressed by DPY-21, SET-4 or DAF-16/FoxO. Our results implicate SET-4 as a sensory rheostat that reinforces developmental fates in response to environmental cues by modulating autocrine and paracrine DAF-2 ILS.","container-title":"Development (Cambridge, England)","DOI":"10.1242/dev.145722","ISSN":"1477-9129","issue":"7","journalAbbreviation":"Development","language":"eng","note":"PMID: 28209779\nPMCID: PMC5399626","page":"1273-1282","source":"PubMed","title":"A histone H4 lysine 20 methyltransferase couples environmental cues to sensory neuron control of developmental plasticity","volume":"144","author":[{"family":"Delaney","given":"Colin E."},{"family":"Chen","given":"Albert T."},{"family":"Graniel","given":"Jacqueline V."},{"family":"Dumas","given":"Kathleen J."},{"family":"Hu","given":"Patrick J."}],"issued":{"date-parts":[["2017",4,1]]}}},{"id":4455,"uris":["http://zotero.org/users/9680835/items/TWJAQ6BL"],"itemData":{"id":4455,"type":"article-journal","abstract":"Insulin/IGF-1-like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id":4517,"uris":["http://zotero.org/users/9680835/items/6HMJ2STB"],"itemData":{"id":4517,"type":"article-journal","abstract":"Intermittent fasting is one of the most effective dietary restriction regimens that extend life span in C. elegans and mammals. Fasting-stimulus responses are key to the longevity response; however, the mechanisms that sense and transduce the fasting stimulus remain largely unknown. Through a comprehensive transcriptome analysis in C. elegans, we find that along with the FOXO transcription factor DAF-16, AP-1 (JUN-1/FOS-1) plays a central role in fasting-induced transcriptional changes. KGB-1, one of the C. elegans JNKs, acts as an activator of AP-1 and is activated in response to fasting. KGB-1 and AP-1 are involved in intermittent fasting-induced longevity. Fasting-induced upregulation of the components of the SCF E3 ubiquitin ligase complex via AP-1 and DAF-16 enhances protein ubiquitination and reduces protein carbonylation. Our results thus identify a fasting-responsive KGB-1/AP-1 signaling pathway, which, together with DAF-16, causes transcriptional changes that mediate longevity, partly through regulating proteostasis.","container-title":"Cell Reports","DOI":"10.1016/j.celrep.2012.12.018","ISSN":"2211-1247","issue":"1","journalAbbreviation":"Cell Rep","language":"eng","note":"PMID: 23352664","page":"79-91","source":"PubMed","title":"A fasting-responsive signaling pathway that extends life span in &lt;i&gt;C. elegans&lt;/i&gt;","volume":"3","author":[{"family":"Uno","given":"Masaharu"},{"family":"Honjoh","given":"Sakiko"},{"family":"Matsuda","given":"Mitsuhiro"},{"family":"Hoshikawa","given":"Haruka"},{"family":"Kishimoto","given":"Saya"},{"family":"Yamamoto","given":"Tomohito"},{"family":"Ebisuya","given":"Miki"},{"family":"Yamamoto","given":"Takuya"},{"family":"Matsumoto","given":"Kunihiro"},{"family":"Nishida","given":"Eisuke"}],"issued":{"date-parts":[["2013",1,31]]}}}],"schema":"https://github.com/citation-style-language/schema/raw/master/csl-citation.json"} </w:instrText>
              </w:r>
              <w:r w:rsidRPr="00F96CD8">
                <w:rPr>
                  <w:rStyle w:val="im-displayed-value"/>
                  <w:color w:val="37578B"/>
                  <w:sz w:val="18"/>
                  <w:szCs w:val="18"/>
                  <w:shd w:val="clear" w:color="auto" w:fill="F9F9F9"/>
                </w:rPr>
                <w:fldChar w:fldCharType="separate"/>
              </w:r>
              <w:r w:rsidRPr="00F96CD8">
                <w:rPr>
                  <w:sz w:val="18"/>
                  <w:szCs w:val="18"/>
                </w:rPr>
                <w:t>(Delaney et al., 2017; Kaplan et al., 2015; Kaushik et al., 2021; Li et al., 2019; Uno et al., 2013)</w:t>
              </w:r>
              <w:r w:rsidRPr="00F96CD8">
                <w:rPr>
                  <w:rStyle w:val="im-displayed-value"/>
                  <w:color w:val="37578B"/>
                  <w:sz w:val="18"/>
                  <w:szCs w:val="18"/>
                  <w:shd w:val="clear" w:color="auto" w:fill="F9F9F9"/>
                </w:rPr>
                <w:fldChar w:fldCharType="end"/>
              </w:r>
            </w:hyperlink>
          </w:p>
        </w:tc>
        <w:tc>
          <w:tcPr>
            <w:tcW w:w="2340" w:type="dxa"/>
          </w:tcPr>
          <w:p w14:paraId="13B191EA" w14:textId="77777777" w:rsidR="00762FE0" w:rsidRPr="00F96CD8" w:rsidRDefault="00762FE0" w:rsidP="005628C1">
            <w:pPr>
              <w:jc w:val="center"/>
              <w:rPr>
                <w:sz w:val="18"/>
                <w:szCs w:val="18"/>
              </w:rPr>
            </w:pPr>
            <w:r w:rsidRPr="00F96CD8">
              <w:rPr>
                <w:i/>
                <w:iCs/>
                <w:sz w:val="18"/>
                <w:szCs w:val="18"/>
              </w:rPr>
              <w:t xml:space="preserve">skn-1 </w:t>
            </w:r>
            <w:r w:rsidRPr="00F96CD8">
              <w:rPr>
                <w:sz w:val="18"/>
                <w:szCs w:val="18"/>
              </w:rPr>
              <w:fldChar w:fldCharType="begin"/>
            </w:r>
            <w:r w:rsidRPr="00F96CD8">
              <w:rPr>
                <w:sz w:val="18"/>
                <w:szCs w:val="18"/>
              </w:rPr>
              <w:instrText xml:space="preserve"> ADDIN ZOTERO_ITEM CSL_CITATION {"citationID":"Eizm1exi","properties":{"formattedCitation":"(Nhan et al., 2019)","plainCitation":"(Nhan et al., 2019)","noteIndex":0},"citationItems":[{"id":4435,"uris":["http://zotero.org/users/9680835/items/F4WP9MZR"],"itemData":{"id":4435,"type":"article-journal","abstract":"Early host responses toward pathogens are essential for defense against infection. In Caenorhabditis elegans, the transcription factor, SKN-1, regulates cellular defenses during xenobiotic intoxication and bacterial infection. However, constitutive activation of SKN-1 results in pleiotropic outcomes, including a redistribution of somatic lipids to the germline, which impairs health and shortens lifespan. Here, we show that exposing C. elegans to Pseudomonas aeruginosa similarly drives the rapid depletion of somatic, but not germline, lipid stores. Modulating the epigenetic landscape refines SKN-1 activity away from innate immunity targets, which alleviates negative metabolic outcomes. Similarly, exposure to oxidative stress redirects SKN-1 activity away from pathogen response genes while restoring somatic lipid distribution. In addition, activating p38/MAPK signaling in the absence of pathogens, is sufficient to drive SKN-1-dependent loss of somatic fat. These data define a SKN-1- and p38-dependent axis for coordinating pathogen responses, lipid homeostasis, and survival and identify transcriptional redirection, rather than inactivation, as a mechanism for counteracting the pleiotropic consequences of aberrant transcriptional activity.","container-title":"Proceedings of the National Academy of Sciences of the United States of America","DOI":"10.1073/pnas.1909666116","ISSN":"1091-6490","issue":"44","journalAbbreviation":"Proc Natl Acad Sci U S A","language":"eng","note":"PMID: 31611372\nPMCID: PMC6825279","page":"22322-22330","source":"PubMed","title":"Redirection of SKN-1 abates the negative metabolic outcomes of a perceived pathogen infection","volume":"116","author":[{"family":"Nhan","given":"James D."},{"family":"Turner","given":"Christian D."},{"family":"Anderson","given":"Sarah M."},{"family":"Yen","given":"Chia-An"},{"family":"Dalton","given":"Hans M."},{"family":"Cheesman","given":"Hilary K."},{"family":"Ruter","given":"Dana L."},{"family":"Uma Naresh","given":"Nandhitha"},{"family":"Haynes","given":"Cole M."},{"family":"Soukas","given":"Alexander A."},{"family":"Pukkila-Worley","given":"Read"},{"family":"Curran","given":"Sean P."}],"issued":{"date-parts":[["2019",10,29]]}}}],"schema":"https://github.com/citation-style-language/schema/raw/master/csl-citation.json"} </w:instrText>
            </w:r>
            <w:r w:rsidRPr="00F96CD8">
              <w:rPr>
                <w:sz w:val="18"/>
                <w:szCs w:val="18"/>
              </w:rPr>
              <w:fldChar w:fldCharType="separate"/>
            </w:r>
            <w:r w:rsidRPr="00F96CD8">
              <w:rPr>
                <w:sz w:val="18"/>
                <w:szCs w:val="18"/>
              </w:rPr>
              <w:t>(Nhan et al., 2019)</w:t>
            </w:r>
            <w:r w:rsidRPr="00F96CD8">
              <w:rPr>
                <w:sz w:val="18"/>
                <w:szCs w:val="18"/>
              </w:rPr>
              <w:fldChar w:fldCharType="end"/>
            </w:r>
          </w:p>
        </w:tc>
      </w:tr>
      <w:tr w:rsidR="00762FE0" w:rsidRPr="009B58A3" w14:paraId="0B1F3270" w14:textId="77777777" w:rsidTr="005628C1">
        <w:trPr>
          <w:trHeight w:val="290"/>
        </w:trPr>
        <w:tc>
          <w:tcPr>
            <w:tcW w:w="1345" w:type="dxa"/>
            <w:noWrap/>
            <w:hideMark/>
          </w:tcPr>
          <w:p w14:paraId="54002611" w14:textId="77777777" w:rsidR="00762FE0" w:rsidRPr="00F96CD8" w:rsidRDefault="00762FE0" w:rsidP="005628C1">
            <w:pPr>
              <w:jc w:val="right"/>
              <w:rPr>
                <w:i/>
                <w:iCs/>
                <w:color w:val="000000"/>
                <w:sz w:val="18"/>
                <w:szCs w:val="18"/>
              </w:rPr>
            </w:pPr>
            <w:r w:rsidRPr="00F96CD8">
              <w:rPr>
                <w:i/>
                <w:iCs/>
                <w:color w:val="000000"/>
                <w:sz w:val="18"/>
                <w:szCs w:val="18"/>
              </w:rPr>
              <w:t>pgp-9</w:t>
            </w:r>
          </w:p>
        </w:tc>
        <w:tc>
          <w:tcPr>
            <w:tcW w:w="943" w:type="dxa"/>
            <w:noWrap/>
            <w:hideMark/>
          </w:tcPr>
          <w:p w14:paraId="24C136A4" w14:textId="77777777" w:rsidR="00762FE0" w:rsidRPr="00F96CD8" w:rsidRDefault="00762FE0" w:rsidP="005628C1">
            <w:pPr>
              <w:jc w:val="center"/>
              <w:rPr>
                <w:color w:val="000000"/>
                <w:sz w:val="18"/>
                <w:szCs w:val="18"/>
              </w:rPr>
            </w:pPr>
            <w:r w:rsidRPr="00F96CD8">
              <w:rPr>
                <w:color w:val="000000"/>
                <w:sz w:val="18"/>
                <w:szCs w:val="18"/>
              </w:rPr>
              <w:t>3.3</w:t>
            </w:r>
          </w:p>
        </w:tc>
        <w:tc>
          <w:tcPr>
            <w:tcW w:w="857" w:type="dxa"/>
            <w:noWrap/>
            <w:hideMark/>
          </w:tcPr>
          <w:p w14:paraId="2359EA9A" w14:textId="77777777" w:rsidR="00762FE0" w:rsidRPr="00F96CD8" w:rsidRDefault="00762FE0" w:rsidP="005628C1">
            <w:pPr>
              <w:jc w:val="center"/>
              <w:rPr>
                <w:color w:val="000000"/>
                <w:sz w:val="18"/>
                <w:szCs w:val="18"/>
              </w:rPr>
            </w:pPr>
            <w:r w:rsidRPr="00F96CD8">
              <w:rPr>
                <w:color w:val="000000"/>
                <w:sz w:val="18"/>
                <w:szCs w:val="18"/>
              </w:rPr>
              <w:t>5.2E-15</w:t>
            </w:r>
          </w:p>
        </w:tc>
        <w:tc>
          <w:tcPr>
            <w:tcW w:w="1053" w:type="dxa"/>
            <w:noWrap/>
            <w:hideMark/>
          </w:tcPr>
          <w:p w14:paraId="4B89D230" w14:textId="77777777" w:rsidR="00762FE0" w:rsidRPr="00F96CD8" w:rsidRDefault="00762FE0" w:rsidP="005628C1">
            <w:pPr>
              <w:jc w:val="center"/>
              <w:rPr>
                <w:color w:val="000000"/>
                <w:sz w:val="18"/>
                <w:szCs w:val="18"/>
              </w:rPr>
            </w:pPr>
            <w:r w:rsidRPr="00F96CD8">
              <w:rPr>
                <w:color w:val="000000"/>
                <w:sz w:val="18"/>
                <w:szCs w:val="18"/>
              </w:rPr>
              <w:t>1.11E-11</w:t>
            </w:r>
          </w:p>
        </w:tc>
        <w:tc>
          <w:tcPr>
            <w:tcW w:w="4257" w:type="dxa"/>
          </w:tcPr>
          <w:p w14:paraId="015156C7" w14:textId="77777777" w:rsidR="00762FE0" w:rsidRPr="00F96CD8" w:rsidRDefault="00762FE0" w:rsidP="005628C1">
            <w:pPr>
              <w:jc w:val="center"/>
              <w:rPr>
                <w:sz w:val="18"/>
                <w:szCs w:val="18"/>
                <w:lang w:val="da-DK"/>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{"citationID":"RscaxXr8","properties":{"formattedCitation":"(Sonoda et al., 2016)","plainCitation":"(Sonoda et al., 2016)","noteIndex":0},"citationItems":[{"id":4427,"uris":["http://zotero.org/users/9680835/items/LLWPAZY8"],"itemData":{"id":4427,"type":"article-journal","abstract":"Tolerance to environmental temperature change is essential for the survival and proliferation of animals. The process is controlled by various body tissues, but the orchestration of activity within the tissue network has not been elucidated in detail. Here, we show that sperm affects the activity of temperature-sensing neurons (ASJ) that control cold tolerance in Caenorhabditis elegans. Genetic impairment of sperm caused abnormal cold tolerance, which was unexpectedly restored by impairment of temperature signaling in ASJ neurons. Calcium imaging revealed that ASJ neuronal activity in response to temperature was decreased in sperm mutant gsp-4 with impaired protein phosphatase 1 and rescued by expressing gsp-4 in sperm. Genetic analysis revealed a feedback network in which ASJ neuronal activity regulates the intestine through insulin and a steroid hormone, which then affects sperm and, in turn, controls ASJ neuronal activity. Thus, we propose that feedback between sperm and a sensory neuron mediating temperature tolerance.","container-title":"Cell Reports","DOI":"10.1016/j.celrep.2016.05.078","ISSN":"2211-1247","issue":"1","journalAbbreviation":"Cell Rep","language":"eng","note":"PMID: 27320929","page":"56-65","source":"PubMed","title":"Sperm Affects Head Sensory Neuron in Temperature Tolerance of &lt;i&gt;Caenorhabditis elegans&lt;/i&gt;","volume":"16","author":[{"family":"Sonoda","given":"Satoru"},{"family":"Ohta","given":"Akane"},{"family":"Maruo","given":"Ayana"},{"family":"Ujisawa","given":"Tomoyo"},{"family":"Kuhara","given":"Atsushi"}],"issued":{"date-parts":[["2016",6,28]]}}}],"schema":"https://github.com/citation-style-language/schema/raw/master/csl-citation.json"} </w:instrText>
            </w:r>
            <w:r w:rsidRPr="00F96CD8">
              <w:rPr>
                <w:sz w:val="18"/>
                <w:szCs w:val="18"/>
              </w:rPr>
              <w:fldChar w:fldCharType="separate"/>
            </w:r>
            <w:r w:rsidRPr="00F96CD8">
              <w:rPr>
                <w:sz w:val="18"/>
                <w:szCs w:val="18"/>
              </w:rPr>
              <w:t>(Sonoda et al., 2016)</w:t>
            </w:r>
            <w:r w:rsidRPr="00F96CD8">
              <w:rPr>
                <w:sz w:val="18"/>
                <w:szCs w:val="18"/>
              </w:rPr>
              <w:fldChar w:fldCharType="end"/>
            </w:r>
            <w:r w:rsidRPr="00F96CD8">
              <w:rPr>
                <w:sz w:val="18"/>
                <w:szCs w:val="18"/>
              </w:rPr>
              <w:t xml:space="preserve">, </w:t>
            </w:r>
            <w:r w:rsidRPr="00F96CD8">
              <w:rPr>
                <w:i/>
                <w:iCs/>
                <w:sz w:val="18"/>
                <w:szCs w:val="18"/>
              </w:rPr>
              <w:t xml:space="preserve">daf-16 </w:t>
            </w:r>
            <w:r w:rsidRPr="00F96CD8">
              <w:rPr>
                <w:sz w:val="18"/>
                <w:szCs w:val="18"/>
              </w:rPr>
              <w:fldChar w:fldCharType="begin"/>
            </w:r>
            <w:r w:rsidRPr="00F96CD8">
              <w:rPr>
                <w:sz w:val="18"/>
                <w:szCs w:val="18"/>
              </w:rPr>
              <w:instrText xml:space="preserve"> ADDIN ZOTERO_ITEM CSL_CITATION {"citationID":"SSvqVesP","properties":{"formattedCitation":"(Hibshman et al., 2017; Kaplan et al., 2015)","plainCitation":"(Hibshman et al., 2017; Kaplan et al., 2015)","noteIndex":0},"citationItems":[{"id":1505,"uris":["http://zotero.org/users/9680835/items/6478PB3D"],"itemData":{"id":1505,"type":"article-journal","abstract":"daf-16/FoxO is required to survive starvation in Caenorhabditis elegans, but how daf-16IFoxO promotes starvation resistance is unclear. We show that daf-16/FoxO restructures carbohydrate metabolism by driving carbon flux through the glyoxylate shunt and gluconeogenesis and into synthesis of trehalose, a disaccharide of glucose. Trehalose is a well-known stress protectant, capable of preserving membrane organization and protein structure during abiotic stress. Metabolomic, genetic, and pharmacological analyses confirm increased trehalose synthesis and further show that trehalose not only supports survival as a stress protectant but also serves as a glycolytic input. Furthermore, we provide evidence that metabolic cycling between trehalose and glucose is necessary for this dual function of trehalose. This work demonstrates that daf-16/FoxO promotes starvation resistance by shifting carbon metabolism to drive trehalose synthesis, which in turn supports survival by providing an energy source and acting as a stress protectant.","container-title":"Elife","DOI":"10.7554/eLife.30057","note":"PMID: 29063832\nISBN: 2050-084X (Electronic) 2050-084X (Linking)","title":"&lt;i&gt;daf-16&lt;/i&gt;/FoxO promotes gluconeogenesis and trehalose synthesis during starvation to support survival","URL":"https://www.ncbi.nlm.nih.gov/pubmed/29063832","volume":"6","author":[{"family":"Hibshman","given":"J D"},{"family":"Doan","given":"A E"},{"family":"Moore","given":"B T"},{"family":"Kaplan","given":"R E"},{"family":"Hung","given":"A"},{"family":"Webster","given":"A K"},{"family":"Bhatt","given":"D P"},{"family":"Chitrakar","given":"R"},{"family":"Hirschey","given":"M D"},{"family":"Baugh","given":"L R"}],"issued":{"date-parts":[["2017"]]}}},{"id":4423,"uris":["http://zotero.org/users/9680835/items/BKH4ZYC6"],"itemData":{"id":4423,"type":"article-journal","abstract":"Nutrient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w:instrText>
            </w:r>
            <w:r w:rsidRPr="00F96CD8">
              <w:rPr>
                <w:sz w:val="18"/>
                <w:szCs w:val="18"/>
                <w:lang w:val="da-DK"/>
              </w:rPr>
              <w:instrText>moting development in starved daf-16/FOXO mutants. Though the dbl-1/TGF-</w:instrText>
            </w:r>
            <w:r w:rsidRPr="00F96CD8">
              <w:rPr>
                <w:sz w:val="18"/>
                <w:szCs w:val="18"/>
              </w:rPr>
              <w:instrText>β</w:instrText>
            </w:r>
            <w:r w:rsidRPr="00F96CD8">
              <w:rPr>
                <w:sz w:val="18"/>
                <w:szCs w:val="18"/>
                <w:lang w:val="da-DK"/>
              </w:rPr>
              <w:instrText xml:space="preserve">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w:instrText>
            </w:r>
            <w:r w:rsidRPr="00F96CD8">
              <w:rPr>
                <w:sz w:val="18"/>
                <w:szCs w:val="18"/>
              </w:rPr>
              <w:instrText>β</w:instrText>
            </w:r>
            <w:r w:rsidRPr="00F96CD8">
              <w:rPr>
                <w:sz w:val="18"/>
                <w:szCs w:val="18"/>
                <w:lang w:val="da-DK"/>
              </w:rPr>
              <w:instrText xml:space="preserve">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Ryan"}],"issued":{"date-parts":[["2015",12]]}}}],"schema":"https://github.com/citation-style-language/schema/raw/master/csl-citation.json"} </w:instrText>
            </w:r>
            <w:r w:rsidRPr="00F96CD8">
              <w:rPr>
                <w:sz w:val="18"/>
                <w:szCs w:val="18"/>
              </w:rPr>
              <w:fldChar w:fldCharType="separate"/>
            </w:r>
            <w:r w:rsidRPr="00F96CD8">
              <w:rPr>
                <w:sz w:val="18"/>
                <w:szCs w:val="18"/>
                <w:lang w:val="da-DK"/>
              </w:rPr>
              <w:t>(</w:t>
            </w:r>
            <w:proofErr w:type="spellStart"/>
            <w:r w:rsidRPr="00F96CD8">
              <w:rPr>
                <w:sz w:val="18"/>
                <w:szCs w:val="18"/>
                <w:lang w:val="da-DK"/>
              </w:rPr>
              <w:t>Hibshman</w:t>
            </w:r>
            <w:proofErr w:type="spellEnd"/>
            <w:r w:rsidRPr="00F96CD8">
              <w:rPr>
                <w:sz w:val="18"/>
                <w:szCs w:val="18"/>
                <w:lang w:val="da-DK"/>
              </w:rPr>
              <w:t xml:space="preserve"> et al., 2017; Kaplan et al., 2015)</w:t>
            </w:r>
            <w:r w:rsidRPr="00F96CD8">
              <w:rPr>
                <w:sz w:val="18"/>
                <w:szCs w:val="18"/>
              </w:rPr>
              <w:fldChar w:fldCharType="end"/>
            </w:r>
          </w:p>
        </w:tc>
        <w:tc>
          <w:tcPr>
            <w:tcW w:w="2340" w:type="dxa"/>
          </w:tcPr>
          <w:p w14:paraId="287AD3E1" w14:textId="77777777" w:rsidR="00762FE0" w:rsidRPr="00F96CD8" w:rsidRDefault="00762FE0" w:rsidP="005628C1">
            <w:pPr>
              <w:jc w:val="center"/>
              <w:rPr>
                <w:sz w:val="18"/>
                <w:szCs w:val="18"/>
                <w:lang w:val="da-DK"/>
              </w:rPr>
            </w:pPr>
          </w:p>
        </w:tc>
      </w:tr>
      <w:tr w:rsidR="00762FE0" w:rsidRPr="00F96CD8" w14:paraId="2931BD3F" w14:textId="77777777" w:rsidTr="005628C1">
        <w:trPr>
          <w:trHeight w:val="290"/>
        </w:trPr>
        <w:tc>
          <w:tcPr>
            <w:tcW w:w="1345" w:type="dxa"/>
            <w:noWrap/>
            <w:hideMark/>
          </w:tcPr>
          <w:p w14:paraId="46DEAD8B" w14:textId="77777777" w:rsidR="00762FE0" w:rsidRPr="00F96CD8" w:rsidRDefault="00762FE0" w:rsidP="005628C1">
            <w:pPr>
              <w:jc w:val="right"/>
              <w:rPr>
                <w:i/>
                <w:iCs/>
                <w:color w:val="000000"/>
                <w:sz w:val="18"/>
                <w:szCs w:val="18"/>
                <w:lang w:val="da-DK"/>
              </w:rPr>
            </w:pPr>
            <w:r w:rsidRPr="00F96CD8">
              <w:rPr>
                <w:i/>
                <w:iCs/>
                <w:color w:val="000000"/>
                <w:sz w:val="18"/>
                <w:szCs w:val="18"/>
                <w:lang w:val="da-DK"/>
              </w:rPr>
              <w:t>pgp-7</w:t>
            </w:r>
          </w:p>
        </w:tc>
        <w:tc>
          <w:tcPr>
            <w:tcW w:w="943" w:type="dxa"/>
            <w:noWrap/>
            <w:hideMark/>
          </w:tcPr>
          <w:p w14:paraId="67B48E30" w14:textId="77777777" w:rsidR="00762FE0" w:rsidRPr="00F96CD8" w:rsidRDefault="00762FE0" w:rsidP="005628C1">
            <w:pPr>
              <w:jc w:val="center"/>
              <w:rPr>
                <w:color w:val="000000"/>
                <w:sz w:val="18"/>
                <w:szCs w:val="18"/>
                <w:lang w:val="da-DK"/>
              </w:rPr>
            </w:pPr>
            <w:r w:rsidRPr="00F96CD8">
              <w:rPr>
                <w:color w:val="000000"/>
                <w:sz w:val="18"/>
                <w:szCs w:val="18"/>
                <w:lang w:val="da-DK"/>
              </w:rPr>
              <w:t>3.1</w:t>
            </w:r>
          </w:p>
        </w:tc>
        <w:tc>
          <w:tcPr>
            <w:tcW w:w="857" w:type="dxa"/>
            <w:noWrap/>
            <w:hideMark/>
          </w:tcPr>
          <w:p w14:paraId="14BFC41F" w14:textId="77777777" w:rsidR="00762FE0" w:rsidRPr="00F96CD8" w:rsidRDefault="00762FE0" w:rsidP="005628C1">
            <w:pPr>
              <w:jc w:val="center"/>
              <w:rPr>
                <w:color w:val="000000"/>
                <w:sz w:val="18"/>
                <w:szCs w:val="18"/>
                <w:lang w:val="da-DK"/>
              </w:rPr>
            </w:pPr>
            <w:r w:rsidRPr="00F96CD8">
              <w:rPr>
                <w:color w:val="000000"/>
                <w:sz w:val="18"/>
                <w:szCs w:val="18"/>
                <w:lang w:val="da-DK"/>
              </w:rPr>
              <w:t>2.48E-11</w:t>
            </w:r>
          </w:p>
        </w:tc>
        <w:tc>
          <w:tcPr>
            <w:tcW w:w="1053" w:type="dxa"/>
            <w:noWrap/>
            <w:hideMark/>
          </w:tcPr>
          <w:p w14:paraId="1BD39655" w14:textId="77777777" w:rsidR="00762FE0" w:rsidRPr="00F96CD8" w:rsidRDefault="00762FE0" w:rsidP="005628C1">
            <w:pPr>
              <w:jc w:val="center"/>
              <w:rPr>
                <w:color w:val="000000"/>
                <w:sz w:val="18"/>
                <w:szCs w:val="18"/>
                <w:lang w:val="da-DK"/>
              </w:rPr>
            </w:pPr>
            <w:r w:rsidRPr="00F96CD8">
              <w:rPr>
                <w:color w:val="000000"/>
                <w:sz w:val="18"/>
                <w:szCs w:val="18"/>
                <w:lang w:val="da-DK"/>
              </w:rPr>
              <w:t>1.5E-08</w:t>
            </w:r>
          </w:p>
        </w:tc>
        <w:tc>
          <w:tcPr>
            <w:tcW w:w="4257" w:type="dxa"/>
          </w:tcPr>
          <w:p w14:paraId="1F3AEFC8" w14:textId="77777777" w:rsidR="00762FE0" w:rsidRPr="00F96CD8" w:rsidRDefault="00762FE0" w:rsidP="005628C1">
            <w:pPr>
              <w:jc w:val="center"/>
              <w:rPr>
                <w:sz w:val="18"/>
                <w:szCs w:val="18"/>
              </w:rPr>
            </w:pPr>
            <w:r w:rsidRPr="00F96CD8">
              <w:rPr>
                <w:i/>
                <w:iCs/>
                <w:sz w:val="18"/>
                <w:szCs w:val="18"/>
                <w:lang w:val="da-DK"/>
              </w:rPr>
              <w:t xml:space="preserve">daf-2 </w:t>
            </w:r>
            <w:r w:rsidRPr="00F96CD8">
              <w:rPr>
                <w:sz w:val="18"/>
                <w:szCs w:val="18"/>
              </w:rPr>
              <w:fldChar w:fldCharType="begin"/>
            </w:r>
            <w:r w:rsidRPr="00F96CD8">
              <w:rPr>
                <w:sz w:val="18"/>
                <w:szCs w:val="18"/>
                <w:lang w:val="da-DK"/>
              </w:rPr>
              <w:instrText xml:space="preserve"> ADDIN ZOTERO_ITEM CSL_CITATION {"citationID":"VFmY3hNT","properties":{"formattedCitation":"(Gao et al., 2018)","plainCitation":"(Gao et al., 2018)","noteIndex":0},"citationItems":[{"id":58,"uris":["http://zotero.org/users/9680835/items/J6AGMWYC"],"itemData":{"id":58,"type":"article-journal","abstract":"Impaired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H."}],"issued":{"date-parts":[["2018"]]}}}],"schema":"https://github.com/citation-style-language/schema/raw/master/csl-citation.json"} </w:instrText>
            </w:r>
            <w:r w:rsidRPr="00F96CD8">
              <w:rPr>
                <w:sz w:val="18"/>
                <w:szCs w:val="18"/>
              </w:rPr>
              <w:fldChar w:fldCharType="separate"/>
            </w:r>
            <w:r w:rsidRPr="00F96CD8">
              <w:rPr>
                <w:sz w:val="18"/>
                <w:szCs w:val="18"/>
                <w:lang w:val="da-DK"/>
              </w:rPr>
              <w:t>(Gao et al., 2018)</w:t>
            </w:r>
            <w:r w:rsidRPr="00F96CD8">
              <w:rPr>
                <w:sz w:val="18"/>
                <w:szCs w:val="18"/>
              </w:rPr>
              <w:fldChar w:fldCharType="end"/>
            </w:r>
            <w:r w:rsidRPr="00F96CD8">
              <w:rPr>
                <w:sz w:val="18"/>
                <w:szCs w:val="18"/>
                <w:lang w:val="da-DK"/>
              </w:rPr>
              <w:t>,</w:t>
            </w:r>
            <w:r w:rsidRPr="00F96CD8">
              <w:rPr>
                <w:i/>
                <w:iCs/>
                <w:sz w:val="18"/>
                <w:szCs w:val="18"/>
                <w:lang w:val="da-DK"/>
              </w:rPr>
              <w:t xml:space="preserve"> daf-16 </w:t>
            </w:r>
            <w:r w:rsidRPr="00F96CD8">
              <w:rPr>
                <w:sz w:val="18"/>
                <w:szCs w:val="18"/>
              </w:rPr>
              <w:fldChar w:fldCharType="begin"/>
            </w:r>
            <w:r w:rsidRPr="00F96CD8">
              <w:rPr>
                <w:sz w:val="18"/>
                <w:szCs w:val="18"/>
                <w:lang w:val="da-DK"/>
              </w:rPr>
              <w:instrText xml:space="preserve"> ADDIN ZOTERO_ITEM CSL_CITATION {"citationID":"unXeh9Yg","properties":{"formattedCitation":"(Kaplan et al., 2015)","plainCitation":"(Kaplan et al., 2015)","noteIndex":0},"citationItems":[{"id":4423,"uris":["http://zotero.org/users/9680835/items/BKH4ZYC6"],"itemData":{"id":4423,"type":"article-journal","abstract":"Nutrient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promoting development in starved daf-16/FOXO mutants. Though the dbl-1/TGF-β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PMC4676721","page":"e1005731","source":"PubMed","title":"&lt;i&gt;dbl-1&lt;/i&gt;/TGF-β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Ryan"}],"issued":{"date-parts":[["2015",12]]}}}],"schema":"https://github.com/citation-style-language/schema/raw/master/csl-citation.json"} </w:instrText>
            </w:r>
            <w:r w:rsidRPr="00F96CD8">
              <w:rPr>
                <w:sz w:val="18"/>
                <w:szCs w:val="18"/>
              </w:rPr>
              <w:fldChar w:fldCharType="separate"/>
            </w:r>
            <w:r w:rsidRPr="00F96CD8">
              <w:rPr>
                <w:sz w:val="18"/>
                <w:szCs w:val="18"/>
              </w:rPr>
              <w:t>(Kaplan et al., 2015)</w:t>
            </w:r>
            <w:r w:rsidRPr="00F96CD8">
              <w:rPr>
                <w:sz w:val="18"/>
                <w:szCs w:val="18"/>
              </w:rPr>
              <w:fldChar w:fldCharType="end"/>
            </w:r>
          </w:p>
        </w:tc>
        <w:tc>
          <w:tcPr>
            <w:tcW w:w="2340" w:type="dxa"/>
          </w:tcPr>
          <w:p w14:paraId="330D8846" w14:textId="77777777" w:rsidR="00762FE0" w:rsidRPr="00F96CD8" w:rsidRDefault="00762FE0" w:rsidP="005628C1">
            <w:pPr>
              <w:jc w:val="center"/>
              <w:rPr>
                <w:sz w:val="18"/>
                <w:szCs w:val="18"/>
              </w:rPr>
            </w:pPr>
            <w:r w:rsidRPr="00F96CD8">
              <w:rPr>
                <w:i/>
                <w:iCs/>
                <w:sz w:val="18"/>
                <w:szCs w:val="18"/>
              </w:rPr>
              <w:t xml:space="preserve">pmk-1 </w:t>
            </w:r>
            <w:r w:rsidRPr="00F96CD8">
              <w:rPr>
                <w:color w:val="000000"/>
                <w:sz w:val="18"/>
                <w:szCs w:val="18"/>
              </w:rPr>
              <w:fldChar w:fldCharType="begin"/>
            </w:r>
            <w:r w:rsidRPr="00F96CD8">
              <w:rPr>
                <w:color w:val="000000"/>
                <w:sz w:val="18"/>
                <w:szCs w:val="18"/>
              </w:rPr>
              <w:instrText xml:space="preserve"> ADDIN ZOTERO_ITEM CSL_CITATION {"citationID":"k6tc4FRW","properties":{"formattedCitation":"(Bond et al., 2014)","plainCitation":"(Bond et al., 2014)","noteIndex":0},"citationItems":[{"id":4431,"uris":["http://zotero.org/users/9680835/items/W4G7U58I"],"itemData":{"id":4431,"type":"article-journal","abstract":"Discriminating pathogenic bacteria from bacteria used as a food source is key to Caenorhabidits elegans immunity. Using mutants defective in the enzymes of O-linked N-acetylglucosamine (O-GlcNAc) cycling, we examined the role of this nutrient-sensing pathway in the C. elegans innate immune response. Genetic analysis showed that deletion of O-GlcNAc transferase (ogt-1) yielded animals hypersensitive to the human pathogen S. aureus but not to P. aeruginosa. Genetic interaction studies revealed that nutrient-responsive OGT-1 acts through the conserved β-catenin (BAR-1) pathway and in concert with p38 MAPK (PMK-1) to modulate the immune response to S. aureus. Moreover, whole genome transcriptional profiling revealed that O-GlcNAc cycling mutants exhibited deregulation of unique stress- and immune-responsive genes. The participation of nutrient sensor OGT-1 in an immunity module evolutionarily conserved from C. elegans to humans reveals an unexplored nexus between nutrient availability and a pathogen-specific immune response.","container-title":"PloS One","DOI":"10.1371/journal.pone.0113231","ISSN":"1932-6203","issue":"12","journalAbbreviation":"PLoS One","language":"eng","note":"PMID: 25474640\nPMCID: PMC4256294","page":"e113231","source":"PubMed","title":"Conserved nutrient sensor O-GlcNAc transferase is integral to &lt;i&gt;C. elegans&lt;/i&gt; pathogen-specific immunity","volume":"9","author":[{"family":"Bond","given":"Michelle R."},{"family":"Ghosh","given":"Salil K."},{"family":"Wang","given":"Peng"},{"family":"Hanover","given":"John A."}],"issued":{"date-parts":[["2014"]]}}}],"schema":"https://github.com/citation-style-language/schema/raw/master/csl-citation.json"} </w:instrText>
            </w:r>
            <w:r w:rsidRPr="00F96CD8">
              <w:rPr>
                <w:color w:val="000000"/>
                <w:sz w:val="18"/>
                <w:szCs w:val="18"/>
              </w:rPr>
              <w:fldChar w:fldCharType="separate"/>
            </w:r>
            <w:r w:rsidRPr="00F96CD8">
              <w:rPr>
                <w:sz w:val="18"/>
                <w:szCs w:val="18"/>
              </w:rPr>
              <w:t>(Bond et al., 2014)</w:t>
            </w:r>
            <w:r w:rsidRPr="00F96CD8">
              <w:rPr>
                <w:color w:val="000000"/>
                <w:sz w:val="18"/>
                <w:szCs w:val="18"/>
              </w:rPr>
              <w:fldChar w:fldCharType="end"/>
            </w:r>
          </w:p>
        </w:tc>
      </w:tr>
      <w:tr w:rsidR="00762FE0" w:rsidRPr="00F96CD8" w14:paraId="59E3EC24" w14:textId="77777777" w:rsidTr="005628C1">
        <w:trPr>
          <w:trHeight w:val="290"/>
        </w:trPr>
        <w:tc>
          <w:tcPr>
            <w:tcW w:w="1345" w:type="dxa"/>
            <w:noWrap/>
            <w:hideMark/>
          </w:tcPr>
          <w:p w14:paraId="7435EF3A" w14:textId="77777777" w:rsidR="00762FE0" w:rsidRPr="00F96CD8" w:rsidRDefault="00762FE0" w:rsidP="005628C1">
            <w:pPr>
              <w:jc w:val="right"/>
              <w:rPr>
                <w:i/>
                <w:iCs/>
                <w:color w:val="000000"/>
                <w:sz w:val="18"/>
                <w:szCs w:val="18"/>
              </w:rPr>
            </w:pPr>
            <w:r w:rsidRPr="00F96CD8">
              <w:rPr>
                <w:i/>
                <w:iCs/>
                <w:color w:val="000000"/>
                <w:sz w:val="18"/>
                <w:szCs w:val="18"/>
              </w:rPr>
              <w:t>lbp-8</w:t>
            </w:r>
          </w:p>
        </w:tc>
        <w:tc>
          <w:tcPr>
            <w:tcW w:w="943" w:type="dxa"/>
            <w:noWrap/>
            <w:hideMark/>
          </w:tcPr>
          <w:p w14:paraId="54278000" w14:textId="77777777" w:rsidR="00762FE0" w:rsidRPr="00F96CD8" w:rsidRDefault="00762FE0" w:rsidP="005628C1">
            <w:pPr>
              <w:jc w:val="center"/>
              <w:rPr>
                <w:color w:val="000000"/>
                <w:sz w:val="18"/>
                <w:szCs w:val="18"/>
              </w:rPr>
            </w:pPr>
            <w:r w:rsidRPr="00F96CD8">
              <w:rPr>
                <w:color w:val="000000"/>
                <w:sz w:val="18"/>
                <w:szCs w:val="18"/>
              </w:rPr>
              <w:t>3.1</w:t>
            </w:r>
          </w:p>
        </w:tc>
        <w:tc>
          <w:tcPr>
            <w:tcW w:w="857" w:type="dxa"/>
            <w:noWrap/>
            <w:hideMark/>
          </w:tcPr>
          <w:p w14:paraId="0A666A7A" w14:textId="77777777" w:rsidR="00762FE0" w:rsidRPr="00F96CD8" w:rsidRDefault="00762FE0" w:rsidP="005628C1">
            <w:pPr>
              <w:jc w:val="center"/>
              <w:rPr>
                <w:color w:val="000000"/>
                <w:sz w:val="18"/>
                <w:szCs w:val="18"/>
              </w:rPr>
            </w:pPr>
            <w:r w:rsidRPr="00F96CD8">
              <w:rPr>
                <w:color w:val="000000"/>
                <w:sz w:val="18"/>
                <w:szCs w:val="18"/>
              </w:rPr>
              <w:t>5.67E-12</w:t>
            </w:r>
          </w:p>
        </w:tc>
        <w:tc>
          <w:tcPr>
            <w:tcW w:w="1053" w:type="dxa"/>
            <w:noWrap/>
            <w:hideMark/>
          </w:tcPr>
          <w:p w14:paraId="160F8212" w14:textId="77777777" w:rsidR="00762FE0" w:rsidRPr="00F96CD8" w:rsidRDefault="00762FE0" w:rsidP="005628C1">
            <w:pPr>
              <w:jc w:val="center"/>
              <w:rPr>
                <w:color w:val="000000"/>
                <w:sz w:val="18"/>
                <w:szCs w:val="18"/>
              </w:rPr>
            </w:pPr>
            <w:r w:rsidRPr="00F96CD8">
              <w:rPr>
                <w:color w:val="000000"/>
                <w:sz w:val="18"/>
                <w:szCs w:val="18"/>
              </w:rPr>
              <w:t>4.52E-09</w:t>
            </w:r>
          </w:p>
        </w:tc>
        <w:tc>
          <w:tcPr>
            <w:tcW w:w="4257" w:type="dxa"/>
          </w:tcPr>
          <w:p w14:paraId="6BFDA568"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{"citationID":"ToHaNKsA","properties":{"formattedCitation":"(Gao et al., 2018; Knutson et al., 2016; Sonoda et al., 2016)","plainCitation":"(Gao et al., 2018; Knutson et al., 2016; Sonoda et al., 2016)","noteIndex":0},"citationItems":[{"id":4427,"uris":["http://zotero.org/users/9680835/items/LLWPAZY8"],"itemData":{"id":4427,"type":"article-journal","abstract":"Tolerance to environmental temperature change is essential for the survival and proliferation of animals. The process is controlled by various body tissues, but the orchestration of activity within the tissue network has not been elucidated in detail. Here, we show that sperm affects the activity of temperature-sensing neurons (ASJ) that control cold tolerance in Caenorhabditis elegans. Genetic impairment of sperm caused abnormal cold tolerance, which was unexpectedly restored by impairment of temperature signaling in ASJ neurons. Calcium imaging revealed that ASJ neuronal activity in response to temperature was decreased in sperm mutant gsp-4 with impaired protein phosphatase 1 and rescued by expressing gsp-4 in sperm. Genetic analysis revealed a feedback network in which ASJ neuronal activity regulates the intestine through insulin and a steroid hormone, which then affects sperm and, in turn, controls ASJ neuronal activity. Thus, we propose that feedback between sperm and a sensory neuron mediating temperature tolerance.","container-title":"Cell Reports","DOI":"10.1016/j.celrep.2016.05.078","ISSN":"2211-1247","issue":"1","journalAbbreviation":"Cell Rep","language":"eng","note":"PMID: 27320929","page":"56-65","source":"PubMed","title":"Sperm Affects Head Sensory Neuron in Temperature Tolerance of &lt;i&gt;Caenorhabditis elegans&lt;/i&gt;","volume":"16","author":[{"family":"Sonoda","given":"Satoru"},{"family":"Ohta","given":"Akane"},{"family":"Maruo","given":"Ayana"},{"family":"Ujisawa","given":"Tomoyo"},{"family":"Kuhara","given":"Atsushi"}],"issued":{"date-parts":[["2016",6,28]]}}},{"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Kekūpa'a"},{"family":"Rechtsteiner","given":"Andreas"},{"family":"Strome","given":"Susan"}],"issued":{"date-parts":[["2016",3,29]]}}}],"schema":"https://github.com/citation-style-language/schema/raw/master/csl-citation.json"} </w:instrText>
            </w:r>
            <w:r w:rsidRPr="00F96CD8">
              <w:rPr>
                <w:sz w:val="18"/>
                <w:szCs w:val="18"/>
              </w:rPr>
              <w:fldChar w:fldCharType="separate"/>
            </w:r>
            <w:r w:rsidRPr="00F96CD8">
              <w:rPr>
                <w:sz w:val="18"/>
                <w:szCs w:val="18"/>
              </w:rPr>
              <w:t>(Gao et al., 2018; Knutson et al., 2016; Sonoda et al., 2016)</w:t>
            </w:r>
            <w:r w:rsidRPr="00F96CD8">
              <w:rPr>
                <w:sz w:val="18"/>
                <w:szCs w:val="18"/>
              </w:rPr>
              <w:fldChar w:fldCharType="end"/>
            </w:r>
            <w:r w:rsidRPr="00F96CD8">
              <w:rPr>
                <w:sz w:val="18"/>
                <w:szCs w:val="18"/>
              </w:rPr>
              <w:t xml:space="preserve">, </w:t>
            </w:r>
            <w:r w:rsidRPr="00F96CD8">
              <w:rPr>
                <w:i/>
                <w:iCs/>
                <w:sz w:val="18"/>
                <w:szCs w:val="18"/>
              </w:rPr>
              <w:t xml:space="preserve">daf-16 </w:t>
            </w:r>
            <w:r w:rsidRPr="00F96CD8">
              <w:rPr>
                <w:sz w:val="18"/>
                <w:szCs w:val="18"/>
              </w:rPr>
              <w:fldChar w:fldCharType="begin"/>
            </w:r>
            <w:r w:rsidRPr="00F96CD8">
              <w:rPr>
                <w:sz w:val="18"/>
                <w:szCs w:val="18"/>
              </w:rPr>
              <w:instrText xml:space="preserve"> ADDIN ZOTERO_ITEM CSL_CITATION {"citationID":"ZHehXqEK","properties":{"formattedCitation":"(Li et al., 2019)","plainCitation":"(Li et al., 2019)","noteIndex":0},"citationItems":[{"id":738,"uris":["http://zotero.org/users/9680835/items/VCRNGSDH"],"itemData":{"id":738,"type":"article-journal","abstract":"The roles and regulatory mechanisms of transcriptome changes during aging are unclear. It has been proposed that the transcriptome suffers decay during aging owing to age-associated down-regulation of transcription factors. In this study, we characterized the role of a transcription factor DAF-16, which is a highly conserved lifespan regulator, in the normal aging process of Caenorhabditis elegans. We found that DAF-16 translocates into the nucleus in aged wild-type worms and activates the expression of hundreds of genes in response to age-associated cellular stress. Most of the age-dependent DAF-16 targets are different from the canonical DAF-16 targets downstream of insulin signaling. This and other evidence suggest that activation of DAF-16 during aging is distinct from activation of DAF-16 due to reduced signaling from DAF-2. Further analysis showed that it is due in part to a loss of proteostasis during aging. We also found that without daf-16, dramatic gene expression changes occur as early as on adult day 2, indicating that DAF-16 acts to stabilize the transcriptome during normal aging. Our results thus reveal that normal aging is not simply a process in which the gene expression program descends into chaos due to loss of regulatory activities; rather, there is active transcriptional regulation during aging.","container-title":"Aging Cell","DOI":"10.1111/acel.12896","ISSN":"14749726","issue":"3","note":"PMID: 30773782","title":"DAF-16 stabilizes the aging transcriptome and is activated in mid-aged &lt;i&gt;Caenorhabditis elegans&lt;/i&gt; to cope with internal stress","volume":"18","author":[{"family":"Li","given":"Shang Tong"},{"family":"Zhao","given":"Han Qing"},{"family":"Zhang","given":"Pan"},{"family":"Liang","given":"Chung Yi"},{"family":"Zhang","given":"Yan Ping"},{"family":"Hsu","given":"Ao Lin"},{"family":"Dong","given":"Meng Qiu"}],"issued":{"date-parts":[["2019"]]}}}],"schema":"https://github.com/citation-style-language/schema/raw/master/csl-citation.json"} </w:instrText>
            </w:r>
            <w:r w:rsidRPr="00F96CD8">
              <w:rPr>
                <w:sz w:val="18"/>
                <w:szCs w:val="18"/>
              </w:rPr>
              <w:fldChar w:fldCharType="separate"/>
            </w:r>
            <w:r w:rsidRPr="00F96CD8">
              <w:rPr>
                <w:sz w:val="18"/>
                <w:szCs w:val="18"/>
              </w:rPr>
              <w:t>(Li et al., 2019)</w:t>
            </w:r>
            <w:r w:rsidRPr="00F96CD8">
              <w:rPr>
                <w:sz w:val="18"/>
                <w:szCs w:val="18"/>
              </w:rPr>
              <w:fldChar w:fldCharType="end"/>
            </w:r>
          </w:p>
        </w:tc>
        <w:tc>
          <w:tcPr>
            <w:tcW w:w="2340" w:type="dxa"/>
          </w:tcPr>
          <w:p w14:paraId="7CBF81CF" w14:textId="77777777" w:rsidR="00762FE0" w:rsidRPr="00F96CD8" w:rsidRDefault="00762FE0" w:rsidP="005628C1">
            <w:pPr>
              <w:jc w:val="center"/>
              <w:rPr>
                <w:sz w:val="18"/>
                <w:szCs w:val="18"/>
              </w:rPr>
            </w:pPr>
            <w:r w:rsidRPr="00F96CD8">
              <w:rPr>
                <w:i/>
                <w:iCs/>
                <w:sz w:val="18"/>
                <w:szCs w:val="18"/>
              </w:rPr>
              <w:t xml:space="preserve">skn-1 </w:t>
            </w:r>
            <w:r w:rsidRPr="00F96CD8">
              <w:rPr>
                <w:sz w:val="18"/>
                <w:szCs w:val="18"/>
              </w:rPr>
              <w:fldChar w:fldCharType="begin"/>
            </w:r>
            <w:r w:rsidRPr="00F96CD8">
              <w:rPr>
                <w:sz w:val="18"/>
                <w:szCs w:val="18"/>
              </w:rPr>
              <w:instrText xml:space="preserve"> ADDIN ZOTERO_ITEM CSL_CITATION {"citationID":"32CqMAk9","properties":{"formattedCitation":"(Dodd et al., 2018; Steinbaugh et al., 2015)","plainCitation":"(Dodd et al., 2018; Steinbaugh et al., 2015)","noteIndex":0},"citationItems":[{"id":4463,"uris":["http://zotero.org/users/9680835/items/LA2G3UHT"],"itemData":{"id":4463,"type":"article-journal","abstract":"Extracellular matrix barriers and inducible cytoprotective genes form successive lines of defense against chemical and microbial environmental stressors. The barrier in nematodes is a collagenous extracellular matrix called the cuticle. In Caenorhabditis elegans, disruption of some cuticle collagen genes activates osmolyte and antimicrobial response genes. Physical damage to the epidermis also activates antimicrobial responses. Here, we assayed the effect of knocking down genes required for cuticle and epidermal integrity on diverse cellular stress responses. We found that disruption of specific bands of collagen, called annular furrows, coactivates detoxification, hyperosmotic, and antimicrobial response genes, but not other stress responses. Disruption of other cuticle structures and epidermal integrity does not have the same effect. Several transcription factors act downstream of furrow loss. SKN-1/Nrf and ELT-3/GATA are required for detoxification, SKN-1/Nrf is partially required for the osmolyte response, and STA-2/Stat and ELT-3/GATA for antimicrobial gene expression. Our results are consistent with a cuticle-associated damage sensor that coordinates detoxification, hyperosmotic, and antimicrobial responses through overlapping, but distinct, downstream signaling.","container-title":"Genetics","DOI":"10.1534/genetics.118.300827","ISSN":"1943-2631","issue":"4","journalAbbreviation":"Genetics","language":"eng","note":"PMID: 29487136\nPMCID: PMC5887142","page":"1467-1482","source":"PubMed","title":"A Damage Sensor Associated with the Cuticle Coordinates Three Core Environmental Stress Responses in &lt;i&gt;Caenorhabditis elegans&lt;/i&gt;","volume":"208","author":[{"family":"Dodd","given":"William"},{"family":"Tang","given":"Lanlan"},{"family":"Lone","given":"Jean-Christophe"},{"family":"Wimberly","given":"Keon"},{"family":"Wu","given":"Cheng-Wei"},{"family":"Consalvo","given":"Claudia"},{"family":"Wright","given":"Joni E."},{"family":"Pujol","given":"Nathalie"},{"family":"Choe","given":"Keith P."}],"issued":{"date-parts":[["2018",4]]}}},{"id":4467,"uris":["http://zotero.org/users/9680835/items/TX4IQ5KN"],"itemData":{"id":4467,"type":"article-journal","abstract":"In Caenorhabditis elegans, ablation of germline stem cells (GSCs) extends lifespan, but also increases fat accumulation and alters lipid metabolism, raising the intriguing question of how these effects might be related. Here, we show that a lack of GSCs results in a broad transcriptional reprogramming in which the conserved detoxification regulator SKN-1/Nrf increases stress resistance, proteasome activity, and longevity. SKN-1 also activates diverse lipid metabolism genes and reduces fat storage, thereby alleviating the increased fat accumulation caused by GSC absence. Surprisingly, SKN-1 is activated by signals from this fat, which appears to derive from unconsumed yolk that was produced for reproduction. We conclude that SKN-1 plays a direct role in maintaining lipid homeostasis in which it is activated by lipids. This SKN-1 function may explain the importance of mammalian Nrf proteins in fatty liver disease and suggest that particular endogenous or dietary lipids might promote health through SKN-1/Nrf.","container-title":"eLife","DOI":"10.7554/eLife.07836","ISSN":"2050-084X","journalAbbreviation":"Elife","language":"eng","note":"PMID: 26196144\nPMCID: PMC4541496","page":"e07836","source":"PubMed","title":"Lipid-mediated regulation of SKN-1/Nrf in response to germ cell absence","volume":"4","author":[{"family":"Steinbaugh","given":"Michael J."},{"family":"Narasimhan","given":"Sri Devi"},{"family":"Robida-Stubbs","given":"Stacey"},{"family":"Moronetti Mazzeo","given":"Lorenza E."},{"family":"Dreyfuss","given":"Jonathan M."},{"family":"Hourihan","given":"John M."},{"family":"Raghavan","given":"Prashant"},{"family":"Operaña","given":"Theresa N."},{"family":"Esmaillie","given":"Reza"},{"family":"Blackwell","given":"T. Keith"}],"issued":{"date-parts":[["2015",8,24]]}}}],"schema":"https://github.com/citation-style-language/schema/raw/master/csl-citation.json"} </w:instrText>
            </w:r>
            <w:r w:rsidRPr="00F96CD8">
              <w:rPr>
                <w:sz w:val="18"/>
                <w:szCs w:val="18"/>
              </w:rPr>
              <w:fldChar w:fldCharType="separate"/>
            </w:r>
            <w:r w:rsidRPr="00F96CD8">
              <w:rPr>
                <w:sz w:val="18"/>
                <w:szCs w:val="18"/>
              </w:rPr>
              <w:t>(Dodd et al., 2018; Steinbaugh et al., 2015)</w:t>
            </w:r>
            <w:r w:rsidRPr="00F96CD8">
              <w:rPr>
                <w:sz w:val="18"/>
                <w:szCs w:val="18"/>
              </w:rPr>
              <w:fldChar w:fldCharType="end"/>
            </w:r>
          </w:p>
        </w:tc>
      </w:tr>
      <w:tr w:rsidR="00762FE0" w:rsidRPr="00F96CD8" w14:paraId="580A1903" w14:textId="77777777" w:rsidTr="005628C1">
        <w:trPr>
          <w:trHeight w:val="290"/>
        </w:trPr>
        <w:tc>
          <w:tcPr>
            <w:tcW w:w="1345" w:type="dxa"/>
            <w:noWrap/>
            <w:hideMark/>
          </w:tcPr>
          <w:p w14:paraId="17E70A5B" w14:textId="77777777" w:rsidR="00762FE0" w:rsidRPr="00F96CD8" w:rsidRDefault="00762FE0" w:rsidP="005628C1">
            <w:pPr>
              <w:jc w:val="right"/>
              <w:rPr>
                <w:i/>
                <w:iCs/>
                <w:color w:val="000000"/>
                <w:sz w:val="18"/>
                <w:szCs w:val="18"/>
              </w:rPr>
            </w:pPr>
            <w:r w:rsidRPr="00F96CD8">
              <w:rPr>
                <w:i/>
                <w:iCs/>
                <w:color w:val="000000"/>
                <w:sz w:val="18"/>
                <w:szCs w:val="18"/>
              </w:rPr>
              <w:t>R193.2</w:t>
            </w:r>
          </w:p>
        </w:tc>
        <w:tc>
          <w:tcPr>
            <w:tcW w:w="943" w:type="dxa"/>
            <w:noWrap/>
            <w:hideMark/>
          </w:tcPr>
          <w:p w14:paraId="15850068" w14:textId="77777777" w:rsidR="00762FE0" w:rsidRPr="00F96CD8" w:rsidRDefault="00762FE0" w:rsidP="005628C1">
            <w:pPr>
              <w:jc w:val="center"/>
              <w:rPr>
                <w:color w:val="000000"/>
                <w:sz w:val="18"/>
                <w:szCs w:val="18"/>
              </w:rPr>
            </w:pPr>
            <w:r w:rsidRPr="00F96CD8">
              <w:rPr>
                <w:color w:val="000000"/>
                <w:sz w:val="18"/>
                <w:szCs w:val="18"/>
              </w:rPr>
              <w:t>3.1</w:t>
            </w:r>
          </w:p>
        </w:tc>
        <w:tc>
          <w:tcPr>
            <w:tcW w:w="857" w:type="dxa"/>
            <w:noWrap/>
            <w:hideMark/>
          </w:tcPr>
          <w:p w14:paraId="2A6D43DD" w14:textId="77777777" w:rsidR="00762FE0" w:rsidRPr="00F96CD8" w:rsidRDefault="00762FE0" w:rsidP="005628C1">
            <w:pPr>
              <w:jc w:val="center"/>
              <w:rPr>
                <w:color w:val="000000"/>
                <w:sz w:val="18"/>
                <w:szCs w:val="18"/>
              </w:rPr>
            </w:pPr>
            <w:r w:rsidRPr="00F96CD8">
              <w:rPr>
                <w:color w:val="000000"/>
                <w:sz w:val="18"/>
                <w:szCs w:val="18"/>
              </w:rPr>
              <w:t>5.14E-10</w:t>
            </w:r>
          </w:p>
        </w:tc>
        <w:tc>
          <w:tcPr>
            <w:tcW w:w="1053" w:type="dxa"/>
            <w:noWrap/>
            <w:hideMark/>
          </w:tcPr>
          <w:p w14:paraId="3CD143F6" w14:textId="77777777" w:rsidR="00762FE0" w:rsidRPr="00F96CD8" w:rsidRDefault="00762FE0" w:rsidP="005628C1">
            <w:pPr>
              <w:jc w:val="center"/>
              <w:rPr>
                <w:color w:val="000000"/>
                <w:sz w:val="18"/>
                <w:szCs w:val="18"/>
              </w:rPr>
            </w:pPr>
            <w:r w:rsidRPr="00F96CD8">
              <w:rPr>
                <w:color w:val="000000"/>
                <w:sz w:val="18"/>
                <w:szCs w:val="18"/>
              </w:rPr>
              <w:t>1.82E-07</w:t>
            </w:r>
          </w:p>
        </w:tc>
        <w:tc>
          <w:tcPr>
            <w:tcW w:w="4257" w:type="dxa"/>
          </w:tcPr>
          <w:p w14:paraId="43290391" w14:textId="77777777" w:rsidR="00762FE0" w:rsidRPr="00F96CD8" w:rsidRDefault="00762FE0" w:rsidP="005628C1">
            <w:pPr>
              <w:jc w:val="center"/>
              <w:rPr>
                <w:sz w:val="18"/>
                <w:szCs w:val="18"/>
                <w:lang w:val="da-DK"/>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{"citationID":"sUIGaSRK","properties":{"formattedCitation":"(Knutson et al., 2016; Senchuk et al., 2018; Sonoda et al., 2016)","plainCitation":"(Knutson et al., 2016; Senchuk et al., 2018; Sonoda et al., 2016)","noteIndex":0},"citationItems":[{"id":4427,"uris":["http://zotero.org/users/9680835/items/LLWPAZY8"],"itemData":{"id":4427,"type":"article-journal","abstract":"Tolerance to environmental temperature change is essential for the survival and proliferation of animals. The process is controlled by various body tissues, but the orchestration of activity within the tissue network has not been elucidated in detail. Here, we show that sperm affects the activity of temperature-sensing neurons (ASJ) that control cold tolerance in Caenorhabditis elegans. Genetic impairment of sperm caused abnormal cold tolerance, which was unexpectedly restored by impairment of temperature signaling in ASJ neurons. Calcium imaging revealed that ASJ neuronal activity in response to temperature was decreased in sperm mutant gsp-4 with impaired protein phosphatase 1 and rescued by expressing gsp-4 in sperm. Genetic analysis revealed a feedback network in which ASJ neuronal activity regulates the intestine through insulin and a steroid hormone, which then affects sperm and, in turn, controls ASJ neuronal activity. Thus, we propose that feedback between sperm and a sensory neuron mediating temperature tolerance.","container-title":"Cell Reports","DOI":"10.1016/j.celrep.2016.05.078","ISSN":"2211-1247","issue":"1","journalAbbreviation":"Cell Rep","language":"eng","note":"PMID: 27320929","page":"56-65","source":"PubMed","title":"Sperm Affects Head Sensory Neuron in Temperature Tolerance of &lt;i&gt;Caenorhabditis elegans&lt;/i&gt;","volume":"16","author":[{"family":"Sonoda","given":"Satoru"},{"family":"Ohta","given":"Akane"},{"family":"Maruo","given":"Ayana"},{"family":"Ujisawa","given":"Tomoyo"},{"family":"Kuhara","given":"Atsushi"}],"issued":{"date-parts":[["2016",6,28]]}}},{"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w:instrText>
            </w:r>
            <w:r w:rsidRPr="00F96CD8">
              <w:rPr>
                <w:sz w:val="18"/>
                <w:szCs w:val="18"/>
                <w:lang w:val="da-DK"/>
              </w:rPr>
              <w:instrText xml:space="preserve">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Kekūpa'a"},{"family":"Rechtsteiner","given":"Andreas"},{"family":"Strome","given":"Susan"}],"issued":{"date-parts":[["2016",3,29]]}}}],"schema":"https://github.com/citation-style-language/schema/raw/master/csl-citation.json"} </w:instrText>
            </w:r>
            <w:r w:rsidRPr="00F96CD8">
              <w:rPr>
                <w:sz w:val="18"/>
                <w:szCs w:val="18"/>
              </w:rPr>
              <w:fldChar w:fldCharType="separate"/>
            </w:r>
            <w:r w:rsidRPr="00F96CD8">
              <w:rPr>
                <w:sz w:val="18"/>
                <w:szCs w:val="18"/>
                <w:lang w:val="da-DK"/>
              </w:rPr>
              <w:t>(</w:t>
            </w:r>
            <w:proofErr w:type="spellStart"/>
            <w:r w:rsidRPr="00F96CD8">
              <w:rPr>
                <w:sz w:val="18"/>
                <w:szCs w:val="18"/>
                <w:lang w:val="da-DK"/>
              </w:rPr>
              <w:t>Knutson</w:t>
            </w:r>
            <w:proofErr w:type="spellEnd"/>
            <w:r w:rsidRPr="00F96CD8">
              <w:rPr>
                <w:sz w:val="18"/>
                <w:szCs w:val="18"/>
                <w:lang w:val="da-DK"/>
              </w:rPr>
              <w:t xml:space="preserve"> et al., 2016; </w:t>
            </w:r>
            <w:proofErr w:type="spellStart"/>
            <w:r w:rsidRPr="00F96CD8">
              <w:rPr>
                <w:sz w:val="18"/>
                <w:szCs w:val="18"/>
                <w:lang w:val="da-DK"/>
              </w:rPr>
              <w:t>Senchuk</w:t>
            </w:r>
            <w:proofErr w:type="spellEnd"/>
            <w:r w:rsidRPr="00F96CD8">
              <w:rPr>
                <w:sz w:val="18"/>
                <w:szCs w:val="18"/>
                <w:lang w:val="da-DK"/>
              </w:rPr>
              <w:t xml:space="preserve"> et al., 2018; </w:t>
            </w:r>
            <w:proofErr w:type="spellStart"/>
            <w:r w:rsidRPr="00F96CD8">
              <w:rPr>
                <w:sz w:val="18"/>
                <w:szCs w:val="18"/>
                <w:lang w:val="da-DK"/>
              </w:rPr>
              <w:t>Sonoda</w:t>
            </w:r>
            <w:proofErr w:type="spellEnd"/>
            <w:r w:rsidRPr="00F96CD8">
              <w:rPr>
                <w:sz w:val="18"/>
                <w:szCs w:val="18"/>
                <w:lang w:val="da-DK"/>
              </w:rPr>
              <w:t xml:space="preserve"> et al., 2016)</w:t>
            </w:r>
            <w:r w:rsidRPr="00F96CD8">
              <w:rPr>
                <w:sz w:val="18"/>
                <w:szCs w:val="18"/>
              </w:rPr>
              <w:fldChar w:fldCharType="end"/>
            </w:r>
            <w:r w:rsidRPr="00F96CD8">
              <w:rPr>
                <w:sz w:val="18"/>
                <w:szCs w:val="18"/>
                <w:lang w:val="da-DK"/>
              </w:rPr>
              <w:t xml:space="preserve">, </w:t>
            </w:r>
            <w:r w:rsidRPr="00F96CD8">
              <w:rPr>
                <w:i/>
                <w:iCs/>
                <w:sz w:val="18"/>
                <w:szCs w:val="18"/>
                <w:lang w:val="da-DK"/>
              </w:rPr>
              <w:t xml:space="preserve"> daf-16 </w:t>
            </w:r>
            <w:r w:rsidRPr="00F96CD8">
              <w:rPr>
                <w:sz w:val="18"/>
                <w:szCs w:val="18"/>
              </w:rPr>
              <w:fldChar w:fldCharType="begin"/>
            </w:r>
            <w:r w:rsidRPr="00F96CD8">
              <w:rPr>
                <w:sz w:val="18"/>
                <w:szCs w:val="18"/>
                <w:lang w:val="da-DK"/>
              </w:rPr>
              <w:instrText xml:space="preserve"> ADDIN ZOTERO_ITEM CSL_CITATION {"citationID":"9G97JMUw","properties":{"formattedCitation":"(S.-J. Lee et al., 2009, 2009; Li et al., 2019; Patel et al., 2008; Wu et al., 2016)","plainCitation":"(S.-J. Lee et al., 2009, 2009; Li et al., 2019; Patel et al., 2008; Wu et al., 2016)","noteIndex":0},"citationItems":[{"id":738,"uris":["http://zotero.org/users/9680835/items/VCRNGSDH"],"itemData":{"id":738,"type":"article-journal","abstract":"The roles and regulatory mechanisms of transcriptome changes during aging are unclear. It has been proposed that the transcriptome suffers decay during aging owing to age-associated down-regulation of transcription factors. In this study, we characterized the role of a transcription factor DAF-16, which is a highly conserved lifespan regulator, in the normal aging process of Caenorhabditis elegans. We found that DAF-16 translocates into the nucleus in aged wild-type worms and activates the expression of hundreds of genes in response to age-associated cellular stress. Most of the age-dependent DAF-16 targets are different from the canonical DAF-16 targets downstream of insulin signaling. This and other evidence suggest that activation of DAF-16 during aging is distinct from activation of DAF-16 due to reduced signaling from DAF-2. Further analysis showed that it is due in part to a loss of proteostasis during aging. We also found that without daf-16, dramatic gene expression changes occur as early as on adult day 2, indicating that DAF-16 acts to stabilize the transcriptome during normal aging. Our results thus reveal that normal aging is not simply a process in which the gene expression program descends into chaos due to loss of regulatory activities; rather, there is active transcriptional regulation during aging.","container-title":"Aging Cell","DOI":"10.1111/acel.12896","ISSN":"14749726","issue":"3","note":"PMID: 30773782","title":"DAF-16 stabilizes the aging transcriptome and is activated in mid-aged &lt;i&gt;Caenorhabditis elegans&lt;/i&gt; to cope with internal stress","volume":"18","author":[{"family":"Li","given":"Shang Tong"},{"family":"Zhao","given":"Han Qing"},{"family":"Zhang","given":"Pan"},{"family":"Liang","given":"Chung Yi"},{"family":"Zhang","given":"Yan Ping"},{"family":"Hsu","given":"Ao Lin"},{"family":"Dong","given":"Meng Qiu"}],"issued":{"date-parts":[["2019"]]}}},{"id":4451,"uris":["http://zotero.org/users/9680835/items/6LURJYYP"],"itemData":{"id":4451,"type":"article-journal","abstract":"SKN-1/Nrf are the primary antioxidant/detoxification response transcription factors in animals and they promote health and longevity in many contexts. SKN-1/Nrf are activated by a remarkably broad-range of natural and synthetic compounds and physiological conditions. Defining the signaling mechanisms that regulate SKN-1/Nrf activation provides insights into how cells coordinate responses to stress. Nrf2 in mammals is regulated in part by the redox sensor repressor protein named Keap1. In C. elegans, the p38 MAPK cascade in the intestine activates SKN-1 during oxidative stress by promoting its nuclear accumulation. Interestingly, we find variation in the kinetics of p38 MAPK activation and tissues with SKN-1 nuclear accumulation among different pro-oxidants that all trigger strong induction of SKN-1 target genes. Using genome-wide RNAi screening, we identify new genes that are required for activation of the core SKN-1 target gene gst-4 during exposure to the natural pro-oxidant juglone. Among 10 putative activators identified in this screen was skr-1/2, highly conserved homologs of yeast and mammalian Skp1, which function to assemble protein complexes. Silencing of skr-1/2 inhibits induction of SKN-1 dependent detoxification genes and reduces resistance to pro-oxidants without decreasing p38 MAPK activation. Global transcriptomics revealed strong correlation between genes that are regulated by SKR-1/2 and SKN-1 indicating a high degree of specificity. We also show that SKR-1/2 functions upstream of the WD40 repeat protein WDR-23, which binds to and inhibits SKN-1. Together, these results identify a novel p38 MAPK independent signaling mechanism that activates SKN-1 via SKR-1/2 and involves WDR-23.","container-title":"PLoS genetics","DOI":"10.1371/journal.pgen.1006361","ISSN":"1553-7404","issue":"10","journalAbbreviation":"PLoS Genet","language":"eng","note":"PMID: 27776126\nPMCID: PMC5077136","page":"e1006361","source":"PubMed","title":"The Skp1 Homologs SKR-1/2 Are Required for the &lt;i&gt;Caenorhabditis elegans&lt;/i&gt; SKN-1 Antioxidant/Detoxification Response Independently of p38 MAPK","volume":"12","author":[{"family":"Wu","given":"Cheng-Wei"},{"family":"Deonarine","given":"Andrew"},{"family":"Przybysz","given":"Aaron"},{"family":"Strange","given":"Kevin"},{"family":"Choe","given":"Keith P."}],"issued":{"date-parts":[["2016",10]]}}},{"id":1362,"uris":["http://zotero.org/users/9680835/items/MKY8ZARL"],"itemData":{"id":1362,"type":"article-journal","abstract":"Many studies have addressed the effect of dietary glycemic index on obesity and diabetes, but little is known about its effect on life span itself. We found that adding a small amount of glucose to the medium (2%) shortened the life span of C. elegans by inhibiting the activities of life span-extending transcription factors that are also inhibited by insulin signaling: the FOXO family member DAF-16 and the heat shock factor HSF-1. This effect involved the downregulation of an aquaporin glycerol channel, aqp-1. We show that changes in glycerol metabolism are likely to underlie the life span-shortening effect of glucose and that aqp-1 may act cell nonautonomously as a feedback regulator in the insulin/IGF-1-signaling pathway. Insulin downregulates similar glycerol channels in mammals, suggesting that this glucose-responsive pathway might be conserved evolutionarily. Together, these findings raise the possibility that a low-sugar diet might have beneficial effects on life span in higher organisms.","container-title":"Cell metabolism","DOI":"10.1016/j.cmet.2009.10.003","ISSN":"1932-7420","issue":"5","note":"PMID: 19883616\npublisher: Elsevier Ltd","page":"379-91","title":"Glucose shortens the life span of &lt;i&gt;C. elegans&lt;/i&gt; by downregulating DAF-16/FOXO activity and aquaporin gene expression.","volume":"10","author":[{"family":"Lee","given":"Seung-Jae"},{"family":"Murphy","given":"Coleen T"},{"family":"Kenyon","given":"Cynthia"}],"issued":{"date-parts":[["2009",11]]}}},{"id":1362,"uris":["http://zotero.org/users/9680835/items/MKY8ZARL"],"itemData":{"id":1362,"type":"article-journal","abstract":"Many studies have addressed the effect of dietary glycemic index on obesity and diabetes, but little is known about its effect on life span itself. We found that adding a small amount of glucose to the medium (2%) shortened the life span of C. elegans by inhibiting the activities of life span-extending transcription factors that are also inhibited by insulin signaling: the FOXO family member DAF-16 and the heat shock factor HSF-1. This effect involved the downregulation of an aquaporin glycerol channel, aqp-1. We show that changes in glycerol metabolism are likely to underlie the life span-shortening effect of glucose and that aqp-1 may act cell nonautonomously as a feedback regulator in the insulin/IGF-1-signaling pathway. Insulin downregulates similar glycerol channels in mammals, suggesting that this glucose-responsive pathway might be conserved evolutionarily. Together, these findings raise the possibility that a low-sugar diet might have beneficial effects on life span in higher organisms.","container-title":"Cell metabolism","DOI":"10.1016/j.cmet.2009.10.003","ISSN":"1932-7420","issue":"5","note":"PMID: 19883616\npublisher: Elsevier Ltd","page":"379-91","title":"Glucose shortens the life span of &lt;i&gt;C. elegans&lt;/i&gt; by downregulating DAF-16/FOXO activity and aquaporin gene expression.","volume":"10","author":[{"family":"Lee","given":"Seung-Jae"},{"family":"Murphy","given":"Coleen T"},{"family":"Kenyon","given":"Cynthia"}],"issued":{"date-parts":[["2009",11]]}}},{"id":4497,"uris":["http://zotero.org/users/9680835/items/J2GJ5LEV"],"itemData":{"id":4497,"type":"article-journal","abstract":"The DAF-2 insulin/IGF-1 receptor regulates development, metabolism, and aging in the nematode Caenorhabditis elegans. However, complex differences among daf-2 alleles complicate analysis of this gene. We have employed epistasis analysis, transcript profile analysis, mutant sequence analysis, and homology modeling of mutant receptors to understand this complexity. We define an allelic series of nonconditional daf-2 mutants, including nonsense and deletion alleles, and a putative null allele, m65. The most severe daf-2 alleles show incomplete suppression by daf-18(0) and daf-16(0) and have a range of effects on early development. Among weaker daf-2 alleles there exist distinct mutant classes that differ in epistatic interactions with mutations in other genes. Mutant sequence analysis (including 11 newly sequenced alleles) reveals that class 1 mutant lesions lie only in certain extracellular regions of the receptor, while class 2 (pleiotropic) and nonconditional missense mutants have lesions only in the ligand-binding pocket of the receptor ectodomain or the tyrosine kinase domain. Effects of equivalent mutations on the human insulin receptor suggest an altered balance of intracellular signaling in class 2 alleles. These studies consolidate and extend our understanding of the complex genetics of daf-2 and its underlying molecular biology.","container-title":"Genetics","DOI":"10.1534/genetics.107.070813","ISSN":"0016-6731","issue":"2","journalAbbreviation":"Genetics","language":"eng","note":"PMID: 18245374\nPMCID: PMC2248335","page":"931-946","source":"PubMed","title":"Clustering of genetically defined allele classes in the &lt;i&gt;Caenorhabditis elegans&lt;/i&gt; DAF-2 insulin/IGF-1 receptor","volume":"178","author":[{"family":"Patel","given":"Dhaval S."},{"family":"Garza-Garcia","given":"Acely"},{"family":"Nanji","given":"Manoj"},{"family":"McElwee","given":"Joshua J."},{"family":"Ackerman","given":"Daniel"},{"family":"Driscoll","given":"Paul C."},{"family":"Gems","given":"David"}],"issued":{"date-parts":[["2008",2]]}}}],"schema":"https://github.com/citation-style-language/schema/raw/master/csl-citation.json"} </w:instrText>
            </w:r>
            <w:r w:rsidRPr="00F96CD8">
              <w:rPr>
                <w:sz w:val="18"/>
                <w:szCs w:val="18"/>
              </w:rPr>
              <w:fldChar w:fldCharType="separate"/>
            </w:r>
            <w:r w:rsidRPr="00F96CD8">
              <w:rPr>
                <w:sz w:val="18"/>
                <w:szCs w:val="18"/>
                <w:lang w:val="da-DK"/>
              </w:rPr>
              <w:t>(S.-J. Lee et al., 2009, 2009; Li et al., 2019; Patel et al., 2008; Wu et al., 2016)</w:t>
            </w:r>
            <w:r w:rsidRPr="00F96CD8">
              <w:rPr>
                <w:sz w:val="18"/>
                <w:szCs w:val="18"/>
              </w:rPr>
              <w:fldChar w:fldCharType="end"/>
            </w:r>
          </w:p>
        </w:tc>
        <w:tc>
          <w:tcPr>
            <w:tcW w:w="2340" w:type="dxa"/>
          </w:tcPr>
          <w:p w14:paraId="177AAB4B" w14:textId="77777777" w:rsidR="00762FE0" w:rsidRPr="00F96CD8" w:rsidRDefault="00762FE0" w:rsidP="005628C1">
            <w:pPr>
              <w:jc w:val="center"/>
              <w:rPr>
                <w:sz w:val="18"/>
                <w:szCs w:val="18"/>
              </w:rPr>
            </w:pPr>
            <w:r w:rsidRPr="00F96CD8">
              <w:rPr>
                <w:i/>
                <w:iCs/>
                <w:sz w:val="18"/>
                <w:szCs w:val="18"/>
                <w:lang w:val="da-DK"/>
              </w:rPr>
              <w:t xml:space="preserve">skn-1 </w:t>
            </w:r>
            <w:r w:rsidRPr="00F96CD8">
              <w:rPr>
                <w:sz w:val="18"/>
                <w:szCs w:val="18"/>
              </w:rPr>
              <w:fldChar w:fldCharType="begin"/>
            </w:r>
            <w:r w:rsidRPr="00F96CD8">
              <w:rPr>
                <w:sz w:val="18"/>
                <w:szCs w:val="18"/>
                <w:lang w:val="da-DK"/>
              </w:rPr>
              <w:instrText xml:space="preserve"> ADDIN ZOTERO_ITEM CSL_CITATION {"citationID":"B4pf3cpG","properties":{"formattedCitation":"(Wu et al., 2016)","plainCitation":"(Wu et al., 2016)","noteIndex":0},"citationItems":[{"id":4451,"uris":["http://zotero.org/users/9680835/items/6LURJYYP"],"itemData":{"id":4451,"type":"article-journal","abstract":"SKN-1/Nrf are the primary antioxidant/detoxification response transcription factors in animals and they promote health and longevity in many contexts. SKN-1/Nrf are activated by a remarkably broad-range of natural and synthetic compounds and physiological conditions. Defining the signaling mechanisms that regulate SKN-1/Nrf activation provides insights into how cells coordinate responses to stress. Nrf2 in mammals is regulated in part by the redox sensor repressor protein named Keap1. In C. elegans, the p38 MAPK cascade in the intestine activates SKN-1 during oxidative stress by promoting its nuclear accumulation. Interestingly, we find variation in the kinetics of p38 MAPK activation and tissues with SKN-1 nuclear accumulation among different pro-oxidants that all trigger strong induction of SKN-1 target genes. Using genome-wide RNAi screening, we identify new genes that are required for activation of the core SKN-1 target gene gst-4 during exposure to the natural pro-oxidant juglone. Among 10 putative activators identified in this screen was skr-1/2, highly conserved homologs of yeast and mammalian Skp1, which function to assemble protein complexes. Silencing of skr-1/2 inhibits induction of SKN-1 dependent detoxification genes and reduces resistance to pro-oxidants without decreasing p38 MAPK activation. Global transcriptomics revealed strong correlation between genes that are regulated by SKR-1/2 and SKN-1 indicating a high degree of specificity. We also show that SKR-1/2 functions upstream of the WD40 repeat protein WDR-23, which binds to and inhibits SKN-1. Together, these results identify a novel p38 MAPK independent signaling mechanism that activates SKN-1 via SKR-1/2 and involves WDR-23.","container-title":"PLoS genetics","DOI":"10.1371/journal.pgen.1006361","ISSN":"1553-7404","issue":"10","journalAbbreviation":"PLoS Genet","language":"eng","note":"PMID: 27776126\nPMCID: PMC5077136","page":"e1006361","source":"PubMed","title":"The Skp1 Homologs SKR-1/2 Are Required for the &lt;i&gt;Caenorhabditis elegans&lt;/i&gt; SKN-1 Antioxidant/Detoxification Response Independently of p38 MAPK","volume":"12","author":[{"family":"Wu","given":"Cheng-Wei"},{"family":"Deonarine","given":"Andrew"},{"family":"Przybysz","given":"Aaron"},{"family":"Strange","given":"Kevin"},{"family":"Choe","given":"Keith P."}],"issued":{"date-parts":[["2016",10]]}}}],"schema":"https://github.com/citation-style-language/schema/raw/master/csl-citation.json"} </w:instrText>
            </w:r>
            <w:r w:rsidRPr="00F96CD8">
              <w:rPr>
                <w:sz w:val="18"/>
                <w:szCs w:val="18"/>
              </w:rPr>
              <w:fldChar w:fldCharType="separate"/>
            </w:r>
            <w:r w:rsidRPr="00F96CD8">
              <w:rPr>
                <w:sz w:val="18"/>
                <w:szCs w:val="18"/>
                <w:lang w:val="da-DK"/>
              </w:rPr>
              <w:t>(Wu et al., 2016)</w:t>
            </w:r>
            <w:r w:rsidRPr="00F96CD8">
              <w:rPr>
                <w:sz w:val="18"/>
                <w:szCs w:val="18"/>
              </w:rPr>
              <w:fldChar w:fldCharType="end"/>
            </w:r>
            <w:r w:rsidRPr="00F96CD8">
              <w:rPr>
                <w:sz w:val="18"/>
                <w:szCs w:val="18"/>
                <w:lang w:val="da-DK"/>
              </w:rPr>
              <w:t>,</w:t>
            </w:r>
            <w:r w:rsidRPr="00F96CD8">
              <w:rPr>
                <w:color w:val="000000"/>
                <w:sz w:val="18"/>
                <w:szCs w:val="18"/>
                <w:lang w:val="da-DK"/>
              </w:rPr>
              <w:t xml:space="preserve"> </w:t>
            </w:r>
            <w:r w:rsidRPr="00F96CD8">
              <w:rPr>
                <w:i/>
                <w:iCs/>
                <w:color w:val="000000"/>
                <w:sz w:val="18"/>
                <w:szCs w:val="18"/>
                <w:lang w:val="da-DK"/>
              </w:rPr>
              <w:t>sek-1</w:t>
            </w:r>
            <w:r w:rsidRPr="00F96CD8">
              <w:rPr>
                <w:color w:val="000000"/>
                <w:sz w:val="18"/>
                <w:szCs w:val="18"/>
                <w:lang w:val="da-DK"/>
              </w:rPr>
              <w:t xml:space="preserve"> </w:t>
            </w:r>
            <w:r w:rsidRPr="00F96CD8">
              <w:rPr>
                <w:color w:val="000000"/>
                <w:sz w:val="18"/>
                <w:szCs w:val="18"/>
              </w:rPr>
              <w:fldChar w:fldCharType="begin"/>
            </w:r>
            <w:r w:rsidRPr="00F96CD8">
              <w:rPr>
                <w:color w:val="000000"/>
                <w:sz w:val="18"/>
                <w:szCs w:val="18"/>
                <w:lang w:val="da-DK"/>
              </w:rPr>
              <w:instrText xml:space="preserve"> ADDIN ZOTERO_ITEM CSL_CITATION {"citationID":"1Y10lNm1","properties":{"formattedCitation":"(Wu et al., 2019)","plainCitation":"(Wu et al., 2019)","noteIndex":0},"citationItems":[{"id":4509,"uris":["http://zotero.org/users/9680835/items/5YAEGKXS"],"itemData":{"id":4509,"type":"article-journal","abstract":"Chronic inflammation predisposes to aging-associated disease, but it is unknown whether immunity regulation might be important for extending healthy lifespan. Here we show that in C. elegans, dietary restriction (DR) extends lifespan by modulating a conserved innate immunity pathway that is regulated by p38 signaling and the transcription factor ATF-7. Longevity from DR depends upon p38-ATF-7 immunity being intact but downregulated to a basal level. p38-ATF-7 immunity accelerates aging when hyperactive, influences lifespan independently of pathogen exposure, and is activated by nutrients independently of mTORC1, a major DR mediator. Longevity from reduced insulin/IGF-1 signaling (rIIS) also involves p38-ATF-7 downregulation, with signals from DAF-16/FOXO reducing food intake. We conclude that p38-ATF-7 is an immunometabolic pathway that senses bacterial and nutrient signals, that immunity modulation is critical for DR, and that DAF-16/FOXO couples appetite to growth regulation. These conserved mechanisms may influence aging in more complex organisms.","container-title":"Cell Metabolism","DOI":"10.1016/j.cmet.2019.02.013","ISSN":"1932-7420","issue":"5","journalAbbreviation":"Cell Metab","language":"eng","note":"PMID: 30905669\nPMCID: PMC6506407","page":"1192-1205.e8","source":"PubMed","title":"Dietary Restriction Extends Lifespan through Metabolic Regulation of Innate Immunity","volume":"29","author":[{"family":"Wu","given":"Ziyun"},{"family":"Isik","given":"Meltem"},{"family":"Moroz","given":"Natalie"},{"family":"Steinbaugh","given":"Michael J."},{"family":"Zhang","given":"Peng"},{"family":"Blackwell","given":"T. Keith"}],"issued":{"date-parts":[["2019",5,7]]}}}],"schema":"https://github.com/citation-style-language/schema/raw/master/csl-citation.json"} </w:instrText>
            </w:r>
            <w:r w:rsidRPr="00F96CD8">
              <w:rPr>
                <w:color w:val="000000"/>
                <w:sz w:val="18"/>
                <w:szCs w:val="18"/>
              </w:rPr>
              <w:fldChar w:fldCharType="separate"/>
            </w:r>
            <w:r w:rsidRPr="00F96CD8">
              <w:rPr>
                <w:sz w:val="18"/>
                <w:szCs w:val="18"/>
              </w:rPr>
              <w:t>(Wu et al., 2019)</w:t>
            </w:r>
            <w:r w:rsidRPr="00F96CD8">
              <w:rPr>
                <w:color w:val="000000"/>
                <w:sz w:val="18"/>
                <w:szCs w:val="18"/>
              </w:rPr>
              <w:fldChar w:fldCharType="end"/>
            </w:r>
            <w:r w:rsidRPr="00F96CD8">
              <w:rPr>
                <w:sz w:val="18"/>
                <w:szCs w:val="18"/>
              </w:rPr>
              <w:t xml:space="preserve"> </w:t>
            </w:r>
          </w:p>
        </w:tc>
      </w:tr>
      <w:tr w:rsidR="00762FE0" w:rsidRPr="009B58A3" w14:paraId="06B55120" w14:textId="77777777" w:rsidTr="005628C1">
        <w:trPr>
          <w:trHeight w:val="290"/>
        </w:trPr>
        <w:tc>
          <w:tcPr>
            <w:tcW w:w="1345" w:type="dxa"/>
            <w:noWrap/>
            <w:hideMark/>
          </w:tcPr>
          <w:p w14:paraId="166E6DD8" w14:textId="77777777" w:rsidR="00762FE0" w:rsidRPr="00F96CD8" w:rsidRDefault="00762FE0" w:rsidP="005628C1">
            <w:pPr>
              <w:jc w:val="right"/>
              <w:rPr>
                <w:i/>
                <w:iCs/>
                <w:color w:val="000000"/>
                <w:sz w:val="18"/>
                <w:szCs w:val="18"/>
              </w:rPr>
            </w:pPr>
            <w:r w:rsidRPr="00F96CD8">
              <w:rPr>
                <w:i/>
                <w:iCs/>
                <w:color w:val="000000"/>
                <w:sz w:val="18"/>
                <w:szCs w:val="18"/>
              </w:rPr>
              <w:lastRenderedPageBreak/>
              <w:t>C32H11.9</w:t>
            </w:r>
          </w:p>
        </w:tc>
        <w:tc>
          <w:tcPr>
            <w:tcW w:w="943" w:type="dxa"/>
            <w:noWrap/>
            <w:hideMark/>
          </w:tcPr>
          <w:p w14:paraId="2578C492" w14:textId="77777777" w:rsidR="00762FE0" w:rsidRPr="00F96CD8" w:rsidRDefault="00762FE0" w:rsidP="005628C1">
            <w:pPr>
              <w:jc w:val="center"/>
              <w:rPr>
                <w:color w:val="000000"/>
                <w:sz w:val="18"/>
                <w:szCs w:val="18"/>
              </w:rPr>
            </w:pPr>
            <w:r w:rsidRPr="00F96CD8">
              <w:rPr>
                <w:color w:val="000000"/>
                <w:sz w:val="18"/>
                <w:szCs w:val="18"/>
              </w:rPr>
              <w:t>3.0</w:t>
            </w:r>
          </w:p>
        </w:tc>
        <w:tc>
          <w:tcPr>
            <w:tcW w:w="857" w:type="dxa"/>
            <w:noWrap/>
            <w:hideMark/>
          </w:tcPr>
          <w:p w14:paraId="2519EB5C" w14:textId="77777777" w:rsidR="00762FE0" w:rsidRPr="00F96CD8" w:rsidRDefault="00762FE0" w:rsidP="005628C1">
            <w:pPr>
              <w:jc w:val="center"/>
              <w:rPr>
                <w:color w:val="000000"/>
                <w:sz w:val="18"/>
                <w:szCs w:val="18"/>
              </w:rPr>
            </w:pPr>
            <w:r w:rsidRPr="00F96CD8">
              <w:rPr>
                <w:color w:val="000000"/>
                <w:sz w:val="18"/>
                <w:szCs w:val="18"/>
              </w:rPr>
              <w:t>2.17E-07</w:t>
            </w:r>
          </w:p>
        </w:tc>
        <w:tc>
          <w:tcPr>
            <w:tcW w:w="1053" w:type="dxa"/>
            <w:noWrap/>
            <w:hideMark/>
          </w:tcPr>
          <w:p w14:paraId="6E66E57C" w14:textId="77777777" w:rsidR="00762FE0" w:rsidRPr="00F96CD8" w:rsidRDefault="00762FE0" w:rsidP="005628C1">
            <w:pPr>
              <w:jc w:val="center"/>
              <w:rPr>
                <w:color w:val="000000"/>
                <w:sz w:val="18"/>
                <w:szCs w:val="18"/>
              </w:rPr>
            </w:pPr>
            <w:r w:rsidRPr="00F96CD8">
              <w:rPr>
                <w:color w:val="000000"/>
                <w:sz w:val="18"/>
                <w:szCs w:val="18"/>
              </w:rPr>
              <w:t>1.56E-05</w:t>
            </w:r>
          </w:p>
        </w:tc>
        <w:tc>
          <w:tcPr>
            <w:tcW w:w="4257" w:type="dxa"/>
          </w:tcPr>
          <w:p w14:paraId="7C7EC7AB"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{"citationID":"Hmee21N3","properties":{"formattedCitation":"(Gao et al., 2018; Knutson et al., 2016; Son et al., 2018)","plainCitation":"(Gao et al., 2018; Knutson et al., 2016; Son et al., 2018)","noteIndex":0},"citationItems":[{"id":58,"uris":["http://zotero.org/users/9680835/items/J6AGMWYC"],"itemData":{"id":58,"type":"article-journal","abstract":"Impaired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Kekūpa'a"},{"family":"Rechtsteiner","given":"Andreas"},{"family":"Strome","given":"Susan"}],"issued":{"date-parts":[["2016",3,29]]}}},{"id":4459,"uris":["http://zotero.org/users/9680835/items/2TQMTZ4Q"],"itemData":{"id":4459,"type":"article-journal","abstract":"Heat shock factor 1 (HSF-1) and forkhead box O (FOXO) are key transcription factors that protect cells from various stresses. In Caenorhabditis elegans, HSF-1 and FOXO together promote a long life span when insulin/IGF-1 signaling (IIS) is reduced. However, it remains poorly understood how HSF-1 and FOXO cooperate to confer IIS-mediated longevity. Here, we show that prefoldin 6 (PFD-6), a component of the molecular chaperone prefoldin-like complex, relays longevity response from HSF-1 to FOXO under reduced IIS. We found that PFD-6 was specifically required for reduced IIS-mediated longevity by acting in the intestine and hypodermis. We showed that HSF-1 increased the levels of PFD-6 proteins, which in turn directly bound FOXO and enhanced its transcriptional activity. Our work suggests that the prefoldin-like chaperone complex mediates longevity response from HSF-1 to FOXO to increase the life span in animals with reduced IIS.","container-title":"Genes &amp; Development","DOI":"10.1101/gad.317362.118","ISSN":"1549-5477","issue":"23-24","journalAbbreviation":"Genes Dev","language":"eng","note":"PMID: 30478249\nPMCID: PMC6295163","page":"1562-1575","source":"PubMed","title":"Prefoldin 6 mediates longevity response from heat shock factor 1 to FOXO in &lt;i&gt;C. elegans&lt;/i&gt;","volume":"32","author":[{"family":"Son","given":"Heehwa G."},{"family":"Seo","given":"Keunhee"},{"family":"Seo","given":"Mihwa"},{"family":"Park","given":"Sangsoon"},{"family":"Ham","given":"Seokjin"},{"family":"An","given":"Seon Woo A."},{"family":"Choi","given":"Eun-Seok"},{"family":"Lee","given":"Yujin"},{"family":"Baek","given":"Haeshim"},{"family":"Kim","given":"Eunju"},{"family":"Ryu","given":"Youngjae"},{"family":"Ha","given":"Chang Man"},{"family":"Hsu","given":"Ao-Lin"},{"family":"Roh","given":"Tae-Young"},{"family":"Jang","given":"Sung Key"},{"family":"Lee","given":"Seung-Jae V."}],"issued":{"date-parts":[["2018",12,1]]}}}],"schema":"https://github.com/citation-style-language/schema/raw/master/csl-citation.json"} </w:instrText>
            </w:r>
            <w:r w:rsidRPr="00F96CD8">
              <w:rPr>
                <w:sz w:val="18"/>
                <w:szCs w:val="18"/>
              </w:rPr>
              <w:fldChar w:fldCharType="separate"/>
            </w:r>
            <w:r w:rsidRPr="00F96CD8">
              <w:rPr>
                <w:sz w:val="18"/>
                <w:szCs w:val="18"/>
              </w:rPr>
              <w:t>(Gao et al., 2018; Knutson et al., 2016; Son et al., 2018)</w:t>
            </w:r>
            <w:r w:rsidRPr="00F96CD8">
              <w:rPr>
                <w:sz w:val="18"/>
                <w:szCs w:val="18"/>
              </w:rPr>
              <w:fldChar w:fldCharType="end"/>
            </w:r>
            <w:r w:rsidRPr="00F96CD8">
              <w:rPr>
                <w:sz w:val="18"/>
                <w:szCs w:val="18"/>
              </w:rPr>
              <w:t xml:space="preserve">, </w:t>
            </w:r>
            <w:r w:rsidRPr="00F96CD8">
              <w:rPr>
                <w:i/>
                <w:iCs/>
                <w:sz w:val="18"/>
                <w:szCs w:val="18"/>
              </w:rPr>
              <w:t xml:space="preserve"> daf-16 </w:t>
            </w:r>
            <w:r w:rsidRPr="00F96CD8">
              <w:rPr>
                <w:sz w:val="18"/>
                <w:szCs w:val="18"/>
              </w:rPr>
              <w:fldChar w:fldCharType="begin"/>
            </w:r>
            <w:r w:rsidRPr="00F96CD8">
              <w:rPr>
                <w:sz w:val="18"/>
                <w:szCs w:val="18"/>
              </w:rPr>
              <w:instrText xml:space="preserve"> ADDIN ZOTERO_ITEM CSL_CITATION {"citationID":"SzWtpUi5","properties":{"formattedCitation":"(Tepper et al., 2013)","plainCitation":"(Tepper et al., 2013)","noteIndex":0},"citationItems":[{"id":4471,"uris":["http://zotero.org/users/9680835/items/J9HTHBZ6"],"itemData":{"id":4471,"type":"article-journal","abstract":"Reduced insulin/IGF-1-like signaling (IIS) extends C. elegans lifespan by upregulating stress response (class I) and downregulating other (class II) genes through a mechanism that depends on the conserved transcription factor DAF-16/FOXO. By integrating genome-wide mRNA expression responsiveness to DAF-16 with genome-wide in vivo binding data for a compendium of transcription factors, we discovered that PQM-1 is the elusive transcriptional activator that directly controls development (class II) genes by binding to the DAF-16-associated element (DAE). DAF-16 directly regulates class I genes only, through the DAF-16-binding element (DBE). Loss of PQM-1 suppresses daf-2 longevity and further slows development. Surprisingly, the nuclear localization of PQM-1 and DAF-16 is controlled by IIS in opposite ways and was also found to be mutually antagonistic. We observe progressive loss of nuclear PQM-1 with age, explaining declining expression of PQM-1 targets. Together, our data suggest an elegant mechanism for balancing stress response and development.","container-title":"Cell","DOI":"10.1016/j.cell.2013.07.006","ISSN":"1097-4172","issue":"3","journalAbbreviation":"Cell","language":"eng","note":"PMID: 23911329\nPMCID: PMC3763726","page":"676-690","source":"PubMed","title":"PQM-1 complements DAF-16 as a key transcriptional regulator of DAF-2-mediated development and longevity","volume":"154","author":[{"family":"Tepper","given":"Ronald G."},{"family":"Ashraf","given":"Jasmine"},{"family":"Kaletsky","given":"Rachel"},{"family":"Kleemann","given":"Gunnar"},{"family":"Murphy","given":"Coleen T."},{"family":"Bussemaker","given":"Harmen J."}],"issued":{"date-parts":[["2013",8,1]]}}}],"schema":"https://github.com/citation-style-language/schema/raw/master/csl-citation.json"} </w:instrText>
            </w:r>
            <w:r w:rsidRPr="00F96CD8">
              <w:rPr>
                <w:sz w:val="18"/>
                <w:szCs w:val="18"/>
              </w:rPr>
              <w:fldChar w:fldCharType="separate"/>
            </w:r>
            <w:r w:rsidRPr="00F96CD8">
              <w:rPr>
                <w:sz w:val="18"/>
                <w:szCs w:val="18"/>
              </w:rPr>
              <w:t>(Tepper et al., 2013)</w:t>
            </w:r>
            <w:r w:rsidRPr="00F96CD8">
              <w:rPr>
                <w:sz w:val="18"/>
                <w:szCs w:val="18"/>
              </w:rPr>
              <w:fldChar w:fldCharType="end"/>
            </w:r>
          </w:p>
        </w:tc>
        <w:tc>
          <w:tcPr>
            <w:tcW w:w="2340" w:type="dxa"/>
          </w:tcPr>
          <w:p w14:paraId="26BEF477" w14:textId="77777777" w:rsidR="00762FE0" w:rsidRPr="00F96CD8" w:rsidRDefault="00762FE0" w:rsidP="005628C1">
            <w:pPr>
              <w:jc w:val="center"/>
              <w:rPr>
                <w:sz w:val="18"/>
                <w:szCs w:val="18"/>
                <w:lang w:val="da-DK"/>
              </w:rPr>
            </w:pPr>
            <w:r w:rsidRPr="00F96CD8">
              <w:rPr>
                <w:i/>
                <w:iCs/>
                <w:sz w:val="18"/>
                <w:szCs w:val="18"/>
                <w:lang w:val="da-DK"/>
              </w:rPr>
              <w:t xml:space="preserve">skn-1 </w:t>
            </w:r>
            <w:r w:rsidRPr="00F96CD8">
              <w:rPr>
                <w:sz w:val="18"/>
                <w:szCs w:val="18"/>
              </w:rPr>
              <w:fldChar w:fldCharType="begin"/>
            </w:r>
            <w:r w:rsidRPr="00F96CD8">
              <w:rPr>
                <w:sz w:val="18"/>
                <w:szCs w:val="18"/>
                <w:lang w:val="da-DK"/>
              </w:rPr>
              <w:instrText xml:space="preserve"> ADDIN ZOTERO_ITEM CSL_CITATION {"citationID":"IJerMg7C","properties":{"formattedCitation":"(Dodd et al., 2018)","plainCitation":"(Dodd et al., 2018)","noteIndex":0},"citationItems":[{"id":4463,"uris":["http://zotero.org/users/9680835/items/LA2G3UHT"],"itemData":{"id":4463,"type":"article-journal","abstract":"Extracellular matrix barriers and inducible cytoprotective genes form successive lines of defense against chemical and microbial environmental stressors. The barrier in nematodes is a collagenous extracellular matrix called the cuticle. In Caenorhabditis elegans, disruption of some cuticle collagen genes activates osmolyte and antimicrobial response genes. Physical damage to the epidermis also activates antimicrobial responses. Here, we assayed the effect of knocking down genes required for cuticle and epidermal integrity on diverse cellular stress responses. We found that disruption of specific bands of collagen, called annular furrows, coactivates detoxification, hyperosmotic, and antimicrobial response genes, but not other stress responses. Disruption of other cuticle structures and epidermal integrity does not have the same effect. Several transcription factors act downstream of furrow loss. SKN-1/Nrf and ELT-3/GATA are required for detoxification, SKN-1/Nrf is partially required for the osmolyte response, and STA-2/Stat and ELT-3/GATA for antimicrobial gene expression. Our results are consistent with a cuticle-associated damage sensor that coordinates detoxification, hyperosmotic, and antimicrobial responses through overlapping, but distinct, downstream signaling.","container-title":"Genetics","DOI":"10.1534/genetics.118.300827","ISSN":"1943-2631","issue":"4","journalAbbreviation":"Genetics","language":"eng","note":"PMID: 29487136\nPMCID: PMC5887142","page":"1467-1482","source":"PubMed","title":"A Damage Sensor Associated with the Cuticle Coordinates Three Core Environmental Stress Responses in &lt;i&gt;Caenorhabditis elegans&lt;/i&gt;","volume":"208","author":[{"family":"Dodd","given":"William"},{"family":"Tang","given":"Lanlan"},{"family":"Lone","given":"Jean-Christophe"},{"family":"Wimberly","given":"Keon"},{"family":"Wu","given":"Cheng-Wei"},{"family":"Consalvo","given":"Claudia"},{"family":"Wright","given":"Joni E."},{"family":"Pujol","given":"Nathalie"},{"family":"Choe","given":"Keith P."}],"issued":{"date-parts":[["2018",4]]}}}],"schema":"https://github.com/citation-style-language/schema/raw/master/csl-citation.json"} </w:instrText>
            </w:r>
            <w:r w:rsidRPr="00F96CD8">
              <w:rPr>
                <w:sz w:val="18"/>
                <w:szCs w:val="18"/>
              </w:rPr>
              <w:fldChar w:fldCharType="separate"/>
            </w:r>
            <w:r w:rsidRPr="00F96CD8">
              <w:rPr>
                <w:sz w:val="18"/>
                <w:szCs w:val="18"/>
                <w:lang w:val="da-DK"/>
              </w:rPr>
              <w:t>(</w:t>
            </w:r>
            <w:proofErr w:type="spellStart"/>
            <w:r w:rsidRPr="00F96CD8">
              <w:rPr>
                <w:sz w:val="18"/>
                <w:szCs w:val="18"/>
                <w:lang w:val="da-DK"/>
              </w:rPr>
              <w:t>Dodd</w:t>
            </w:r>
            <w:proofErr w:type="spellEnd"/>
            <w:r w:rsidRPr="00F96CD8">
              <w:rPr>
                <w:sz w:val="18"/>
                <w:szCs w:val="18"/>
                <w:lang w:val="da-DK"/>
              </w:rPr>
              <w:t xml:space="preserve"> et al., 2018)</w:t>
            </w:r>
            <w:r w:rsidRPr="00F96CD8">
              <w:rPr>
                <w:sz w:val="18"/>
                <w:szCs w:val="18"/>
              </w:rPr>
              <w:fldChar w:fldCharType="end"/>
            </w:r>
            <w:r w:rsidRPr="00F96CD8">
              <w:rPr>
                <w:sz w:val="18"/>
                <w:szCs w:val="18"/>
                <w:lang w:val="da-DK"/>
              </w:rPr>
              <w:t xml:space="preserve">, </w:t>
            </w:r>
            <w:r w:rsidRPr="00F96CD8">
              <w:rPr>
                <w:i/>
                <w:iCs/>
                <w:sz w:val="18"/>
                <w:szCs w:val="18"/>
                <w:lang w:val="da-DK"/>
              </w:rPr>
              <w:t>pmk-1</w:t>
            </w:r>
            <w:r w:rsidRPr="00F96CD8">
              <w:rPr>
                <w:sz w:val="18"/>
                <w:szCs w:val="18"/>
              </w:rPr>
              <w:fldChar w:fldCharType="begin"/>
            </w:r>
            <w:r w:rsidRPr="00F96CD8">
              <w:rPr>
                <w:sz w:val="18"/>
                <w:szCs w:val="18"/>
                <w:lang w:val="da-DK"/>
              </w:rPr>
              <w:instrText xml:space="preserve"> ADDIN ZOTERO_ITEM CSL_CITATION {"citationID":"pNwYgc3N","properties":{"formattedCitation":"(Bond et al., 2014; Fletcher et al., 2019)","plainCitation":"(Bond et al., 2014; Fletcher et al., 2019)","noteIndex":0},"citationItems":[{"id":4431,"uris":["http://zotero.org/users/9680835/items/W4G7U58I"],"itemData":{"id":4431,"type":"article-journal","abstract":"Discriminating pathogenic bacteria from bacteria used as a food source is key to Caenorhabidits elegans immunity. Using mutants defective in the enzymes of O-linked N-acetylglucosamine (O-GlcNAc) cycling, we examined the role of this nutrient-sensing pathway in the C. elegans innate immune response. Genetic analysis showed that deletion of O-GlcNAc transferase (ogt-1) yielded animals hypersensitive to the human pathogen S. aureus but not to P. aeruginosa. Genetic interaction studies revealed that nutrient-responsive OGT-1 acts through the conserved β-catenin (BAR-1) pathway and in concert with p38 MAPK (PMK-1) to modulate the immune response to S. aureus. Moreover, whole genome transcriptional profiling revealed that O-GlcNAc cycling mutants exhibited deregulation of unique stress- and immune-responsive genes. The participation of nutrient sensor OGT-1 in an immunity module evolutionarily conserved from C. elegans to humans reveals an unexplored nexus between nutrient availability and a pathogen-specific immune response.","container-title":"PloS One","DOI":"10.1371/journal.pone.0113231","ISSN":"1932-6203","issue":"12","journalAbbreviation":"PLoS One","language":"eng","note":"PMID: 25474640\nPMCID: PMC4256294","page":"e113231","source":"PubMed","title":"Conserved nutrient sensor O-GlcNAc transferase is integral to &lt;i&gt;C. elegans&lt;/i&gt; pathogen-specific immunity","volume":"9","author":[{"family":"Bond","given":"Michelle R."},{"family":"Ghosh","given":"Salil K."},{"family":"Wang","given":"Peng"},{"family":"Hanover","given":"John A."}],"issued":{"date-parts":[["2014"]]}}},{"id":4439,"uris":["http://zotero.org/users/9680835/items/LGTGDDSI"],"itemData":{"id":4439,"type":"article-journal","abstract":"The nematode Caenorhabditis elegans has emerged as a genetically tractable animal host in which to study evolutionarily conserved mechanisms of innate immune signaling. We previously showed that the PMK-1 p38 mitogen-activated protein kinase (MAPK) pathway regulates innate immunity of C. elegans through phosphorylation of the CREB/ATF bZIP transcription factor, ATF-7. Here, we have undertaken a genomic analysis of the transcriptional response of C. elegans to infection by Pseudomonas aeruginosa, combining genome-wide expression analysis by RNA-seq with ATF-7 chromatin immunoprecipitation followed by sequencing (ChIP-Seq). We observe that PMK-1-ATF-7 activity regulates a majority of all genes induced by pathogen infection, and observe ATF-7 occupancy in regulatory regions of pathogen-induced genes in a PMK-1-dependent manner. Moreover, functional analysis of a subset of these ATF-7-regulated pathogen-induced target genes supports a direct role for this transcriptional response in host defense. The genome-wide regulation through PMK-1- ATF-7 signaling reveals a striking level of control over the innate immune response to infection through a single transcriptional regulator.","container-title":"PLoS genetics","DOI":"10.1371/journal.pgen.1007830","ISSN":"1553-7404","issue":"2","journalAbbreviation":"PLoS Genet","language":"eng","note":"PMID: 30789901\nPMCID: PMC6400416","page":"e1007830","source":"PubMed","title":"Global transcriptional regulation of innate immunity by ATF-7 in &lt;i&gt;C. elegans&lt;/i&gt;","volume":"15","author":[{"family":"Fletcher","given":"Marissa"},{"family":"Tillman","given":"Erik J."},{"family":"Butty","given":"Vincent L."},{"family":"Levine","given":"Stuart S."},{"family":"Kim","given":"Dennis H."}],"issued":{"date-parts":[["2019",2]]}}}],"schema":"https://github.com/citation-style-language/schema/raw/master/csl-citation.json"} </w:instrText>
            </w:r>
            <w:r w:rsidRPr="00F96CD8">
              <w:rPr>
                <w:sz w:val="18"/>
                <w:szCs w:val="18"/>
              </w:rPr>
              <w:fldChar w:fldCharType="separate"/>
            </w:r>
            <w:r w:rsidRPr="00F96CD8">
              <w:rPr>
                <w:sz w:val="18"/>
                <w:szCs w:val="18"/>
                <w:lang w:val="da-DK"/>
              </w:rPr>
              <w:t>(Bond et al., 2014; Fletcher et al., 2019)</w:t>
            </w:r>
            <w:r w:rsidRPr="00F96CD8">
              <w:rPr>
                <w:sz w:val="18"/>
                <w:szCs w:val="18"/>
              </w:rPr>
              <w:fldChar w:fldCharType="end"/>
            </w:r>
          </w:p>
        </w:tc>
      </w:tr>
    </w:tbl>
    <w:p w14:paraId="74F5EE92" w14:textId="77777777" w:rsidR="00762FE0" w:rsidRPr="00185935" w:rsidRDefault="00762FE0" w:rsidP="00762FE0">
      <w:pPr>
        <w:rPr>
          <w:lang w:val="da-DK"/>
        </w:rPr>
      </w:pPr>
    </w:p>
    <w:p w14:paraId="19CE4EDA" w14:textId="77777777" w:rsidR="00762FE0" w:rsidRPr="00185935" w:rsidRDefault="00762FE0" w:rsidP="00762FE0">
      <w:pPr>
        <w:rPr>
          <w:lang w:val="da-DK"/>
        </w:rPr>
      </w:pPr>
    </w:p>
    <w:p w14:paraId="1AB3C5C2" w14:textId="75DBC4E5" w:rsidR="00762FE0" w:rsidRPr="00762FE0" w:rsidRDefault="00762FE0" w:rsidP="00762FE0">
      <w:pPr>
        <w:pageBreakBefore/>
        <w:rPr>
          <w:sz w:val="20"/>
          <w:szCs w:val="20"/>
        </w:rPr>
      </w:pPr>
      <w:r w:rsidRPr="00762FE0">
        <w:rPr>
          <w:sz w:val="20"/>
          <w:szCs w:val="20"/>
        </w:rPr>
        <w:lastRenderedPageBreak/>
        <w:t xml:space="preserve">Supplemental </w:t>
      </w:r>
      <w:r w:rsidR="001C1FD5">
        <w:rPr>
          <w:sz w:val="20"/>
          <w:szCs w:val="20"/>
        </w:rPr>
        <w:t>File</w:t>
      </w:r>
      <w:r w:rsidRPr="00762FE0">
        <w:rPr>
          <w:sz w:val="20"/>
          <w:szCs w:val="20"/>
        </w:rPr>
        <w:t xml:space="preserve"> </w:t>
      </w:r>
      <w:r w:rsidR="001C1FD5">
        <w:rPr>
          <w:sz w:val="20"/>
          <w:szCs w:val="20"/>
        </w:rPr>
        <w:t>1</w:t>
      </w:r>
      <w:r w:rsidR="00965906">
        <w:rPr>
          <w:sz w:val="20"/>
          <w:szCs w:val="20"/>
        </w:rPr>
        <w:t xml:space="preserve">c </w:t>
      </w:r>
      <w:r w:rsidRPr="00762FE0">
        <w:rPr>
          <w:sz w:val="20"/>
          <w:szCs w:val="20"/>
        </w:rPr>
        <w:t xml:space="preserve">– Genes downregulated with a LFC &lt;-3 in response to </w:t>
      </w:r>
      <w:proofErr w:type="spellStart"/>
      <w:r w:rsidRPr="00762FE0">
        <w:rPr>
          <w:sz w:val="20"/>
          <w:szCs w:val="20"/>
        </w:rPr>
        <w:t>atRA</w:t>
      </w:r>
      <w:proofErr w:type="spellEnd"/>
      <w:r w:rsidRPr="00762FE0">
        <w:rPr>
          <w:sz w:val="20"/>
          <w:szCs w:val="20"/>
        </w:rPr>
        <w:t xml:space="preserve"> in CITP N2</w:t>
      </w:r>
    </w:p>
    <w:p w14:paraId="7DB65EAB" w14:textId="77777777" w:rsidR="00762FE0" w:rsidRPr="00762FE0" w:rsidRDefault="00762FE0" w:rsidP="00762FE0">
      <w:pPr>
        <w:rPr>
          <w:sz w:val="20"/>
          <w:szCs w:val="20"/>
        </w:rPr>
      </w:pPr>
    </w:p>
    <w:tbl>
      <w:tblPr>
        <w:tblStyle w:val="TableGrid"/>
        <w:tblW w:w="10795" w:type="dxa"/>
        <w:tblLayout w:type="fixed"/>
        <w:tblLook w:val="04A0" w:firstRow="1" w:lastRow="0" w:firstColumn="1" w:lastColumn="0" w:noHBand="0" w:noVBand="1"/>
      </w:tblPr>
      <w:tblGrid>
        <w:gridCol w:w="1345"/>
        <w:gridCol w:w="943"/>
        <w:gridCol w:w="857"/>
        <w:gridCol w:w="888"/>
        <w:gridCol w:w="4512"/>
        <w:gridCol w:w="2250"/>
      </w:tblGrid>
      <w:tr w:rsidR="00762FE0" w:rsidRPr="00762FE0" w14:paraId="2D7EB31F" w14:textId="77777777" w:rsidTr="005628C1">
        <w:tc>
          <w:tcPr>
            <w:tcW w:w="4033" w:type="dxa"/>
            <w:gridSpan w:val="4"/>
          </w:tcPr>
          <w:p w14:paraId="585AB2FE" w14:textId="77777777" w:rsidR="00762FE0" w:rsidRPr="00762FE0" w:rsidRDefault="00762FE0" w:rsidP="005628C1">
            <w:pPr>
              <w:jc w:val="center"/>
              <w:rPr>
                <w:sz w:val="18"/>
                <w:szCs w:val="18"/>
              </w:rPr>
            </w:pPr>
          </w:p>
        </w:tc>
        <w:tc>
          <w:tcPr>
            <w:tcW w:w="6762" w:type="dxa"/>
            <w:gridSpan w:val="2"/>
          </w:tcPr>
          <w:p w14:paraId="2A919144" w14:textId="77777777" w:rsidR="00762FE0" w:rsidRPr="00762FE0" w:rsidRDefault="00762FE0" w:rsidP="005628C1">
            <w:pPr>
              <w:jc w:val="center"/>
              <w:rPr>
                <w:sz w:val="18"/>
                <w:szCs w:val="18"/>
              </w:rPr>
            </w:pPr>
            <w:r w:rsidRPr="00762FE0">
              <w:rPr>
                <w:b/>
                <w:bCs/>
                <w:sz w:val="18"/>
                <w:szCs w:val="18"/>
              </w:rPr>
              <w:t>Putative target of known regulatory pathway</w:t>
            </w:r>
          </w:p>
        </w:tc>
      </w:tr>
      <w:tr w:rsidR="00762FE0" w:rsidRPr="009B58A3" w14:paraId="6BDF2637" w14:textId="77777777" w:rsidTr="005628C1">
        <w:tc>
          <w:tcPr>
            <w:tcW w:w="1345" w:type="dxa"/>
          </w:tcPr>
          <w:p w14:paraId="70AA88CC" w14:textId="77777777" w:rsidR="00762FE0" w:rsidRPr="00F96CD8" w:rsidRDefault="00762FE0" w:rsidP="005628C1">
            <w:pPr>
              <w:jc w:val="center"/>
              <w:rPr>
                <w:b/>
                <w:bCs/>
                <w:sz w:val="18"/>
                <w:szCs w:val="18"/>
                <w:lang w:val="da-DK"/>
              </w:rPr>
            </w:pPr>
            <w:r w:rsidRPr="00F96CD8">
              <w:rPr>
                <w:b/>
                <w:bCs/>
                <w:sz w:val="18"/>
                <w:szCs w:val="18"/>
                <w:lang w:val="da-DK"/>
              </w:rPr>
              <w:t>Gene</w:t>
            </w:r>
          </w:p>
        </w:tc>
        <w:tc>
          <w:tcPr>
            <w:tcW w:w="943" w:type="dxa"/>
          </w:tcPr>
          <w:p w14:paraId="594EE076" w14:textId="77777777" w:rsidR="00762FE0" w:rsidRPr="00F96CD8" w:rsidRDefault="00762FE0" w:rsidP="005628C1">
            <w:pPr>
              <w:jc w:val="center"/>
              <w:rPr>
                <w:b/>
                <w:bCs/>
                <w:sz w:val="18"/>
                <w:szCs w:val="18"/>
                <w:lang w:val="da-DK"/>
              </w:rPr>
            </w:pPr>
            <w:r w:rsidRPr="00F96CD8">
              <w:rPr>
                <w:b/>
                <w:bCs/>
                <w:sz w:val="18"/>
                <w:szCs w:val="18"/>
                <w:lang w:val="da-DK"/>
              </w:rPr>
              <w:t>LFC</w:t>
            </w:r>
          </w:p>
        </w:tc>
        <w:tc>
          <w:tcPr>
            <w:tcW w:w="857" w:type="dxa"/>
          </w:tcPr>
          <w:p w14:paraId="4205ED5A" w14:textId="77777777" w:rsidR="00762FE0" w:rsidRPr="00F96CD8" w:rsidRDefault="00762FE0" w:rsidP="005628C1">
            <w:pPr>
              <w:jc w:val="center"/>
              <w:rPr>
                <w:b/>
                <w:bCs/>
                <w:sz w:val="18"/>
                <w:szCs w:val="18"/>
                <w:lang w:val="da-DK"/>
              </w:rPr>
            </w:pPr>
            <w:r w:rsidRPr="00F96CD8">
              <w:rPr>
                <w:b/>
                <w:bCs/>
                <w:sz w:val="18"/>
                <w:szCs w:val="18"/>
                <w:lang w:val="da-DK"/>
              </w:rPr>
              <w:t>P-</w:t>
            </w:r>
            <w:proofErr w:type="spellStart"/>
            <w:r w:rsidRPr="00F96CD8">
              <w:rPr>
                <w:b/>
                <w:bCs/>
                <w:sz w:val="18"/>
                <w:szCs w:val="18"/>
                <w:lang w:val="da-DK"/>
              </w:rPr>
              <w:t>value</w:t>
            </w:r>
            <w:proofErr w:type="spellEnd"/>
          </w:p>
        </w:tc>
        <w:tc>
          <w:tcPr>
            <w:tcW w:w="888" w:type="dxa"/>
          </w:tcPr>
          <w:p w14:paraId="786F7168" w14:textId="77777777" w:rsidR="00762FE0" w:rsidRPr="00F96CD8" w:rsidRDefault="00762FE0" w:rsidP="005628C1">
            <w:pPr>
              <w:jc w:val="center"/>
              <w:rPr>
                <w:b/>
                <w:bCs/>
                <w:sz w:val="18"/>
                <w:szCs w:val="18"/>
                <w:lang w:val="da-DK"/>
              </w:rPr>
            </w:pPr>
            <w:r w:rsidRPr="00F96CD8">
              <w:rPr>
                <w:b/>
                <w:bCs/>
                <w:sz w:val="18"/>
                <w:szCs w:val="18"/>
                <w:lang w:val="da-DK"/>
              </w:rPr>
              <w:t>FDR</w:t>
            </w:r>
          </w:p>
        </w:tc>
        <w:tc>
          <w:tcPr>
            <w:tcW w:w="4512" w:type="dxa"/>
          </w:tcPr>
          <w:p w14:paraId="665E8935" w14:textId="77777777" w:rsidR="00762FE0" w:rsidRPr="00F96CD8" w:rsidRDefault="00762FE0" w:rsidP="005628C1">
            <w:pPr>
              <w:jc w:val="center"/>
              <w:rPr>
                <w:b/>
                <w:bCs/>
                <w:sz w:val="18"/>
                <w:szCs w:val="18"/>
                <w:lang w:val="da-DK"/>
              </w:rPr>
            </w:pPr>
            <w:r w:rsidRPr="00F96CD8">
              <w:rPr>
                <w:b/>
                <w:bCs/>
                <w:sz w:val="18"/>
                <w:szCs w:val="18"/>
                <w:lang w:val="da-DK"/>
              </w:rPr>
              <w:t>IIS (PI3K/Akt)</w:t>
            </w:r>
          </w:p>
        </w:tc>
        <w:tc>
          <w:tcPr>
            <w:tcW w:w="2250" w:type="dxa"/>
          </w:tcPr>
          <w:p w14:paraId="53C29BC8" w14:textId="77777777" w:rsidR="00762FE0" w:rsidRPr="00F96CD8" w:rsidRDefault="00762FE0" w:rsidP="005628C1">
            <w:pPr>
              <w:jc w:val="center"/>
              <w:rPr>
                <w:b/>
                <w:bCs/>
                <w:sz w:val="18"/>
                <w:szCs w:val="18"/>
                <w:lang w:val="da-DK"/>
              </w:rPr>
            </w:pPr>
            <w:r w:rsidRPr="00F96CD8">
              <w:rPr>
                <w:b/>
                <w:bCs/>
                <w:sz w:val="18"/>
                <w:szCs w:val="18"/>
                <w:lang w:val="da-DK"/>
              </w:rPr>
              <w:t>Nrf2 (p38 MAPK)</w:t>
            </w:r>
          </w:p>
        </w:tc>
      </w:tr>
      <w:tr w:rsidR="00762FE0" w:rsidRPr="00F96CD8" w14:paraId="6CF6C641" w14:textId="77777777" w:rsidTr="005628C1">
        <w:trPr>
          <w:trHeight w:val="290"/>
        </w:trPr>
        <w:tc>
          <w:tcPr>
            <w:tcW w:w="1345" w:type="dxa"/>
            <w:noWrap/>
          </w:tcPr>
          <w:p w14:paraId="6AC9EEA9" w14:textId="77777777" w:rsidR="00762FE0" w:rsidRPr="00F96CD8" w:rsidRDefault="00762FE0" w:rsidP="005628C1">
            <w:pPr>
              <w:jc w:val="right"/>
              <w:rPr>
                <w:i/>
                <w:iCs/>
                <w:color w:val="000000"/>
                <w:sz w:val="18"/>
                <w:szCs w:val="18"/>
                <w:lang w:val="da-DK"/>
              </w:rPr>
            </w:pPr>
            <w:r w:rsidRPr="00F96CD8">
              <w:rPr>
                <w:i/>
                <w:iCs/>
                <w:color w:val="000000"/>
                <w:sz w:val="18"/>
                <w:szCs w:val="18"/>
                <w:lang w:val="da-DK"/>
              </w:rPr>
              <w:t>Y68A4A.13</w:t>
            </w:r>
          </w:p>
        </w:tc>
        <w:tc>
          <w:tcPr>
            <w:tcW w:w="943" w:type="dxa"/>
            <w:noWrap/>
          </w:tcPr>
          <w:p w14:paraId="5FD5ABC6" w14:textId="77777777" w:rsidR="00762FE0" w:rsidRPr="00F96CD8" w:rsidRDefault="00762FE0" w:rsidP="005628C1">
            <w:pPr>
              <w:jc w:val="center"/>
              <w:rPr>
                <w:color w:val="000000"/>
                <w:sz w:val="18"/>
                <w:szCs w:val="18"/>
                <w:lang w:val="da-DK"/>
              </w:rPr>
            </w:pPr>
            <w:r w:rsidRPr="00F96CD8">
              <w:rPr>
                <w:color w:val="000000"/>
                <w:sz w:val="18"/>
                <w:szCs w:val="18"/>
                <w:lang w:val="da-DK"/>
              </w:rPr>
              <w:t>-5.8</w:t>
            </w:r>
          </w:p>
        </w:tc>
        <w:tc>
          <w:tcPr>
            <w:tcW w:w="857" w:type="dxa"/>
            <w:noWrap/>
          </w:tcPr>
          <w:p w14:paraId="232BB7CD" w14:textId="77777777" w:rsidR="00762FE0" w:rsidRPr="00F96CD8" w:rsidRDefault="00762FE0" w:rsidP="005628C1">
            <w:pPr>
              <w:jc w:val="center"/>
              <w:rPr>
                <w:color w:val="000000"/>
                <w:sz w:val="18"/>
                <w:szCs w:val="18"/>
                <w:lang w:val="da-DK"/>
              </w:rPr>
            </w:pPr>
            <w:r w:rsidRPr="00F96CD8">
              <w:rPr>
                <w:color w:val="000000"/>
                <w:sz w:val="18"/>
                <w:szCs w:val="18"/>
                <w:lang w:val="da-DK"/>
              </w:rPr>
              <w:t>3.78E-07</w:t>
            </w:r>
          </w:p>
        </w:tc>
        <w:tc>
          <w:tcPr>
            <w:tcW w:w="888" w:type="dxa"/>
            <w:noWrap/>
          </w:tcPr>
          <w:p w14:paraId="5F370A63" w14:textId="77777777" w:rsidR="00762FE0" w:rsidRPr="00F96CD8" w:rsidRDefault="00762FE0" w:rsidP="005628C1">
            <w:pPr>
              <w:jc w:val="center"/>
              <w:rPr>
                <w:color w:val="000000"/>
                <w:sz w:val="18"/>
                <w:szCs w:val="18"/>
                <w:lang w:val="da-DK"/>
              </w:rPr>
            </w:pPr>
            <w:r w:rsidRPr="00F96CD8">
              <w:rPr>
                <w:color w:val="000000"/>
                <w:sz w:val="18"/>
                <w:szCs w:val="18"/>
                <w:lang w:val="da-DK"/>
              </w:rPr>
              <w:t>2.39E-05</w:t>
            </w:r>
          </w:p>
        </w:tc>
        <w:tc>
          <w:tcPr>
            <w:tcW w:w="4512" w:type="dxa"/>
          </w:tcPr>
          <w:p w14:paraId="5D966CC7" w14:textId="77777777" w:rsidR="00762FE0" w:rsidRPr="00F96CD8" w:rsidRDefault="00762FE0" w:rsidP="005628C1">
            <w:pPr>
              <w:jc w:val="center"/>
              <w:rPr>
                <w:color w:val="000000"/>
                <w:sz w:val="18"/>
                <w:szCs w:val="18"/>
                <w:lang w:val="da-DK"/>
              </w:rPr>
            </w:pPr>
            <w:r w:rsidRPr="00F96CD8">
              <w:rPr>
                <w:i/>
                <w:iCs/>
                <w:sz w:val="18"/>
                <w:szCs w:val="18"/>
                <w:lang w:val="da-DK"/>
              </w:rPr>
              <w:t xml:space="preserve">daf-2 </w:t>
            </w:r>
            <w:r w:rsidRPr="00F96CD8">
              <w:rPr>
                <w:color w:val="000000"/>
                <w:sz w:val="18"/>
                <w:szCs w:val="18"/>
              </w:rPr>
              <w:fldChar w:fldCharType="begin"/>
            </w:r>
            <w:r w:rsidRPr="00F96CD8">
              <w:rPr>
                <w:color w:val="000000"/>
                <w:sz w:val="18"/>
                <w:szCs w:val="18"/>
                <w:lang w:val="da-DK"/>
              </w:rPr>
              <w:instrText xml:space="preserve"> ADDIN ZOTERO_ITEM CSL_CITATION {"citationID":"gDd0G8Vj","properties":{"formattedCitation":"(Senchuk et al., 2018; M. Seo et al., 2015)","plainCitation":"(Senchuk et al., 2018; M. Seo et al., 2015)","noteIndex":0},"citationItems":[{"id":99,"uris":["http://zotero.org/users/9680835/items/TWCFLXJ9"],"itemData":{"id":99,"type":"article-journal","abstract":"Mild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w:instrText>
            </w:r>
            <w:r w:rsidRPr="00050D74">
              <w:rPr>
                <w:color w:val="000000"/>
                <w:sz w:val="18"/>
                <w:szCs w:val="18"/>
                <w:lang w:val="da-DK"/>
              </w:rPr>
              <w:instrText>,</w:instrText>
            </w:r>
            <w:r w:rsidRPr="003116DC">
              <w:rPr>
                <w:color w:val="000000"/>
                <w:sz w:val="18"/>
                <w:szCs w:val="18"/>
                <w:lang w:val="da-DK"/>
              </w:rPr>
              <w:instrText xml:space="preserve"> this work reveals an overlappi</w:instrText>
            </w:r>
            <w:r w:rsidRPr="00F96CD8">
              <w:rPr>
                <w:color w:val="000000"/>
                <w:sz w:val="18"/>
                <w:szCs w:val="18"/>
              </w:rPr>
              <w:instrText xml:space="preserve">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V."}],"issued":{"date-parts":[["2015"]]}}}],"schema":"https://github.com/citation-style-language/schema/raw/master/csl-citation.json"} </w:instrText>
            </w:r>
            <w:r w:rsidRPr="00F96CD8">
              <w:rPr>
                <w:color w:val="000000"/>
                <w:sz w:val="18"/>
                <w:szCs w:val="18"/>
              </w:rPr>
              <w:fldChar w:fldCharType="separate"/>
            </w:r>
            <w:r w:rsidRPr="00F96CD8">
              <w:rPr>
                <w:sz w:val="18"/>
                <w:szCs w:val="18"/>
              </w:rPr>
              <w:t>(Senchuk et al., 2018; M. Seo et al., 2015)</w:t>
            </w:r>
            <w:r w:rsidRPr="00F96CD8">
              <w:rPr>
                <w:color w:val="000000"/>
                <w:sz w:val="18"/>
                <w:szCs w:val="18"/>
              </w:rPr>
              <w:fldChar w:fldCharType="end"/>
            </w:r>
            <w:r w:rsidRPr="00F96CD8">
              <w:rPr>
                <w:color w:val="000000"/>
                <w:sz w:val="18"/>
                <w:szCs w:val="18"/>
              </w:rPr>
              <w:t xml:space="preserve">, </w:t>
            </w:r>
            <w:r w:rsidRPr="00F96CD8">
              <w:rPr>
                <w:i/>
                <w:iCs/>
                <w:sz w:val="18"/>
                <w:szCs w:val="18"/>
              </w:rPr>
              <w:t xml:space="preserve">daf-16 </w:t>
            </w:r>
            <w:r w:rsidRPr="00F96CD8">
              <w:rPr>
                <w:color w:val="000000"/>
                <w:sz w:val="18"/>
                <w:szCs w:val="18"/>
              </w:rPr>
              <w:fldChar w:fldCharType="begin"/>
            </w:r>
            <w:r w:rsidRPr="00F96CD8">
              <w:rPr>
                <w:color w:val="000000"/>
                <w:sz w:val="18"/>
                <w:szCs w:val="18"/>
              </w:rPr>
              <w:instrText xml:space="preserve"> ADDIN ZOTERO_ITEM CSL_CITATION {"citationID":"vgxGnX74","properties":{"formattedCitation":"(Kaplan et al., 2015; Kaushik et al., 2021; Li et al., 2019)","plainCitation":"(Kaplan et al., 2015; Kaushik et al., 2021; Li et al., 2019)","noteIndex":0},"citationItems":[{"id":4423,"uris":["http://zotero.org/users/9680835/items/BKH4ZYC6"],"itemData":{"id":4423,"type":"article-journal","abstract":"Nutrient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promoting development in starved daf-16/FOXO mutants. Though the dbl-1/TGF-β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PMC4676721","page":"e1005731","source":"PubMed","title":"&lt;i&gt;dbl-1&lt;/i&gt;/TGF-β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Ryan"}],"issued":{"date-parts":[["2015",12]]}}},{"id":738,"uris":["http://zotero.org/users/9680835/items/VCRNGSDH"],"itemData":{"id":738,"type":"article-journal","abstract":"The roles and regulatory mechanisms of transcriptome changes during aging are unclear. It has been proposed that the transcriptome suffers decay during aging owing to age-associated down-regulation of transcription factors. In this study, we characterized the role of a transcription factor DAF-16, which is a highly conserved lifespan regulator, in the normal aging process of Caenorhabditis elegans. We found that DAF-16 translocates into the nucleus in aged wild-type worms and activates the expression of hundreds of genes in response to age-associated cellular stress. Most of the age-dependent DAF-16 targets are different from the canonical DAF-16 targets downstream of insulin signaling. This and other evidence suggest that activation of DAF-16 during aging is distinct from activation of DAF-16 due to reduced signaling from DAF-2. Further analysis showed that it is due in part to a loss of proteostasis during aging. We also found that without daf-16, dramatic gene expression changes occur as early as on adult day 2, indicating that DAF-16 acts to stabilize the transcriptome during normal aging. Our results thus reveal that normal aging is not simply a process in which the gene expression program descends into chaos due to loss of regulatory activities; rather, there is active transcriptional regulation during aging.","container-title":"Aging Cell","DOI":"10.1111/acel.12896","ISSN":"14749726","issue":"3","note":"PMID: 30773782","title":"DAF-16 stabilizes the aging transcriptome and is activated in mid-aged &lt;i&gt;Caenorhabditis elegans&lt;/i&gt; to cope with internal stress","volume":"18","author":[{"family":"Li","given":"Shang Tong"},{"family":"Zhao","given":"Han Qing"},{"family":"Zhang","given":"Pan"},{"family":"Liang","given":"Chung Yi"},{"family":"Zhang","given":"Yan Ping"},{"family":"Hsu","given":"Ao Lin"},{"family":"Dong","given":"Meng Qiu"}],"issued":{"date-parts":[["2019"]]}}},{"id":4455,"uris":["http://zotero.org/users/9680835/items/TWJAQ6BL"],"itemData":{"id":4455,"type":"article-journal","abstract":"Insulin/IGF-1-like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w:instrText>
            </w:r>
            <w:r w:rsidRPr="00F96CD8">
              <w:rPr>
                <w:color w:val="000000"/>
                <w:sz w:val="18"/>
                <w:szCs w:val="18"/>
                <w:lang w:val="da-DK"/>
              </w:rPr>
              <w:instrText xml:space="preserve">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color w:val="000000"/>
                <w:sz w:val="18"/>
                <w:szCs w:val="18"/>
              </w:rPr>
              <w:fldChar w:fldCharType="separate"/>
            </w:r>
            <w:r w:rsidRPr="00F96CD8">
              <w:rPr>
                <w:sz w:val="18"/>
                <w:szCs w:val="18"/>
                <w:lang w:val="da-DK"/>
              </w:rPr>
              <w:t>(Kaplan et al., 2015; Kaushik et al., 2021; Li et al., 2019)</w:t>
            </w:r>
            <w:r w:rsidRPr="00F96CD8">
              <w:rPr>
                <w:color w:val="000000"/>
                <w:sz w:val="18"/>
                <w:szCs w:val="18"/>
              </w:rPr>
              <w:fldChar w:fldCharType="end"/>
            </w:r>
          </w:p>
        </w:tc>
        <w:tc>
          <w:tcPr>
            <w:tcW w:w="2250" w:type="dxa"/>
          </w:tcPr>
          <w:p w14:paraId="6ED7EEF3" w14:textId="77777777" w:rsidR="00762FE0" w:rsidRPr="00F96CD8" w:rsidRDefault="00762FE0" w:rsidP="005628C1">
            <w:pPr>
              <w:jc w:val="center"/>
              <w:rPr>
                <w:color w:val="000000"/>
                <w:sz w:val="18"/>
                <w:szCs w:val="18"/>
              </w:rPr>
            </w:pPr>
            <w:r w:rsidRPr="00762FE0">
              <w:rPr>
                <w:i/>
                <w:iCs/>
                <w:sz w:val="18"/>
                <w:szCs w:val="18"/>
                <w:lang w:val="da-DK"/>
              </w:rPr>
              <w:t xml:space="preserve">skn-1 </w:t>
            </w:r>
            <w:r w:rsidRPr="00F96CD8">
              <w:rPr>
                <w:color w:val="000000"/>
                <w:sz w:val="18"/>
                <w:szCs w:val="18"/>
              </w:rPr>
              <w:fldChar w:fldCharType="begin"/>
            </w:r>
            <w:r w:rsidRPr="00762FE0">
              <w:rPr>
                <w:color w:val="000000"/>
                <w:sz w:val="18"/>
                <w:szCs w:val="18"/>
                <w:lang w:val="da-DK"/>
              </w:rPr>
              <w:instrText xml:space="preserve"> ADDIN ZOTERO_ITEM CSL_CITATION {"citationID":"QIjJcI5B","properties":{"formattedCitation":"(Kaushik et al., 2021)","plainCitation":"(Kaushik et al., 2021)","noteIndex":0},"citationItems":[{"id":4455,"uris":["http://zotero.org/users/9680835/items/TWJAQ6BL"],"itemData":{"id":4455,"type":"article-journal","abstract":"Insulin/IGF-1-like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w:instrText>
            </w:r>
            <w:r w:rsidRPr="00762FE0">
              <w:rPr>
                <w:color w:val="000000"/>
                <w:sz w:val="18"/>
                <w:szCs w:val="18"/>
                <w:lang w:val="nb-NO"/>
              </w:rPr>
              <w:instrText xml:space="preserve">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color w:val="000000"/>
                <w:sz w:val="18"/>
                <w:szCs w:val="18"/>
              </w:rPr>
              <w:fldChar w:fldCharType="separate"/>
            </w:r>
            <w:r w:rsidRPr="00762FE0">
              <w:rPr>
                <w:sz w:val="18"/>
                <w:szCs w:val="18"/>
                <w:lang w:val="nb-NO"/>
              </w:rPr>
              <w:t>(</w:t>
            </w:r>
            <w:proofErr w:type="spellStart"/>
            <w:r w:rsidRPr="00762FE0">
              <w:rPr>
                <w:sz w:val="18"/>
                <w:szCs w:val="18"/>
                <w:lang w:val="nb-NO"/>
              </w:rPr>
              <w:t>Kaushik</w:t>
            </w:r>
            <w:proofErr w:type="spellEnd"/>
            <w:r w:rsidRPr="00762FE0">
              <w:rPr>
                <w:sz w:val="18"/>
                <w:szCs w:val="18"/>
                <w:lang w:val="nb-NO"/>
              </w:rPr>
              <w:t xml:space="preserve"> et al., 2021)</w:t>
            </w:r>
            <w:r w:rsidRPr="00F96CD8">
              <w:rPr>
                <w:color w:val="000000"/>
                <w:sz w:val="18"/>
                <w:szCs w:val="18"/>
              </w:rPr>
              <w:fldChar w:fldCharType="end"/>
            </w:r>
            <w:r w:rsidRPr="00762FE0">
              <w:rPr>
                <w:color w:val="000000"/>
                <w:sz w:val="18"/>
                <w:szCs w:val="18"/>
                <w:lang w:val="nb-NO"/>
              </w:rPr>
              <w:t xml:space="preserve">, </w:t>
            </w:r>
            <w:r w:rsidRPr="00762FE0">
              <w:rPr>
                <w:i/>
                <w:iCs/>
                <w:color w:val="000000"/>
                <w:sz w:val="18"/>
                <w:szCs w:val="18"/>
                <w:lang w:val="nb-NO"/>
              </w:rPr>
              <w:t xml:space="preserve">sek-1 </w:t>
            </w:r>
            <w:r w:rsidRPr="00F96CD8">
              <w:rPr>
                <w:color w:val="000000"/>
                <w:sz w:val="18"/>
                <w:szCs w:val="18"/>
              </w:rPr>
              <w:fldChar w:fldCharType="begin"/>
            </w:r>
            <w:r w:rsidRPr="00762FE0">
              <w:rPr>
                <w:color w:val="000000"/>
                <w:sz w:val="18"/>
                <w:szCs w:val="18"/>
                <w:lang w:val="nb-NO"/>
              </w:rPr>
              <w:instrText xml:space="preserve"> ADDIN ZOTERO_ITEM CSL_CITATION {"citationID":"XbVsuT7S","properties":{"formattedCitation":"(Wu et al., 2019)","plainCitation":"(Wu et al., 2019)","noteIndex":0},"citationItems":[{"id":4509,"uris":["http://zotero.org/users/9680835/items/5YAEGKXS"],"itemData":{"id":4509,"type":"article-journal","abstract":"Chronic inflammation predisposes to aging-associated disease, but it is unknown whether immunity</w:instrText>
            </w:r>
            <w:r w:rsidRPr="00F96CD8">
              <w:rPr>
                <w:color w:val="000000"/>
                <w:sz w:val="18"/>
                <w:szCs w:val="18"/>
              </w:rPr>
              <w:instrText xml:space="preserve"> regulation might be important for extending healthy lifespan. Here we show that in C. elegans, dietary restriction (DR) extends lifespan by modulating a conserved innate immunity pathway that is regulated by p38 signaling and the transcription factor ATF-7. Longevity from DR depends upon p38-ATF-7 immunity being intact but downregulated to a basal level. p38-ATF-7 immunity accelerates aging when hyperactive, influences lifespan independently of pathogen exposure, and is activated by nutrients independently of mTORC1, a major DR mediator. Longevity from reduced insulin/IGF-1 signaling (rIIS) also involves p38-ATF-7 downregulation, with signals from DAF-16/FOXO reducing food intake. We conclude that p38-ATF-7 is an immunometabolic pathway that senses bacterial and nutrient signals, that immunity modulation is critical for DR, and that DAF-16/FOXO couples appetite to growth regulation. These conserved mechanisms may influence aging in more complex organisms.","container-title":"Cell Metabolism","DOI":"10.1016/j.cmet.2019.02.013","ISSN":"1932-7420","issue":"5","journalAbbreviation":"Cell Metab","language":"eng","note":"PMID: 30905669\nPMCID: PMC6506407","page":"1192-1205.e8","source":"PubMed","title":"Dietary Restriction Extends Lifespan through Metabolic Regulation of Innate Immunity","volume":"29","author":[{"family":"Wu","given":"Ziyun"},{"family":"Isik","given":"Meltem"},{"family":"Moroz","given":"Natalie"},{"family":"Steinbaugh","given":"Michael J."},{"family":"Zhang","given":"Peng"},{"family":"Blackwell","given":"T. Keith"}],"issued":{"date-parts":[["2019",5,7]]}}}],"schema":"https://github.com/citation-style-language/schema/raw/master/csl-citation.json"} </w:instrText>
            </w:r>
            <w:r w:rsidRPr="00F96CD8">
              <w:rPr>
                <w:color w:val="000000"/>
                <w:sz w:val="18"/>
                <w:szCs w:val="18"/>
              </w:rPr>
              <w:fldChar w:fldCharType="separate"/>
            </w:r>
            <w:r w:rsidRPr="00F96CD8">
              <w:rPr>
                <w:sz w:val="18"/>
                <w:szCs w:val="18"/>
              </w:rPr>
              <w:t>(Wu et al., 2019)</w:t>
            </w:r>
            <w:r w:rsidRPr="00F96CD8">
              <w:rPr>
                <w:color w:val="000000"/>
                <w:sz w:val="18"/>
                <w:szCs w:val="18"/>
              </w:rPr>
              <w:fldChar w:fldCharType="end"/>
            </w:r>
          </w:p>
        </w:tc>
      </w:tr>
      <w:tr w:rsidR="00762FE0" w:rsidRPr="00F96CD8" w14:paraId="0E032479" w14:textId="77777777" w:rsidTr="005628C1">
        <w:trPr>
          <w:trHeight w:val="290"/>
        </w:trPr>
        <w:tc>
          <w:tcPr>
            <w:tcW w:w="1345" w:type="dxa"/>
            <w:noWrap/>
          </w:tcPr>
          <w:p w14:paraId="52208DB2" w14:textId="77777777" w:rsidR="00762FE0" w:rsidRPr="00F96CD8" w:rsidRDefault="00762FE0" w:rsidP="005628C1">
            <w:pPr>
              <w:pStyle w:val="Heading2"/>
              <w:shd w:val="clear" w:color="auto" w:fill="FFFFFF"/>
              <w:spacing w:before="0" w:after="0"/>
              <w:jc w:val="right"/>
              <w:rPr>
                <w:b/>
                <w:bCs/>
                <w:i/>
                <w:iCs/>
                <w:color w:val="000000"/>
                <w:sz w:val="18"/>
                <w:szCs w:val="18"/>
              </w:rPr>
            </w:pPr>
            <w:r w:rsidRPr="00F96CD8">
              <w:rPr>
                <w:i/>
                <w:iCs/>
                <w:color w:val="000000"/>
                <w:sz w:val="18"/>
                <w:szCs w:val="18"/>
              </w:rPr>
              <w:t>scl-20</w:t>
            </w:r>
          </w:p>
        </w:tc>
        <w:tc>
          <w:tcPr>
            <w:tcW w:w="943" w:type="dxa"/>
            <w:noWrap/>
          </w:tcPr>
          <w:p w14:paraId="45E8B6A9" w14:textId="77777777" w:rsidR="00762FE0" w:rsidRPr="00F96CD8" w:rsidRDefault="00762FE0" w:rsidP="005628C1">
            <w:pPr>
              <w:jc w:val="center"/>
              <w:rPr>
                <w:color w:val="000000"/>
                <w:sz w:val="18"/>
                <w:szCs w:val="18"/>
              </w:rPr>
            </w:pPr>
            <w:r w:rsidRPr="00F96CD8">
              <w:rPr>
                <w:color w:val="000000"/>
                <w:sz w:val="18"/>
                <w:szCs w:val="18"/>
              </w:rPr>
              <w:t>-4.6</w:t>
            </w:r>
          </w:p>
        </w:tc>
        <w:tc>
          <w:tcPr>
            <w:tcW w:w="857" w:type="dxa"/>
            <w:noWrap/>
          </w:tcPr>
          <w:p w14:paraId="0BB458CD" w14:textId="77777777" w:rsidR="00762FE0" w:rsidRPr="00F96CD8" w:rsidRDefault="00762FE0" w:rsidP="005628C1">
            <w:pPr>
              <w:jc w:val="center"/>
              <w:rPr>
                <w:color w:val="000000"/>
                <w:sz w:val="18"/>
                <w:szCs w:val="18"/>
              </w:rPr>
            </w:pPr>
            <w:r w:rsidRPr="00F96CD8">
              <w:rPr>
                <w:color w:val="000000"/>
                <w:sz w:val="18"/>
                <w:szCs w:val="18"/>
              </w:rPr>
              <w:t>5.32E-09</w:t>
            </w:r>
          </w:p>
        </w:tc>
        <w:tc>
          <w:tcPr>
            <w:tcW w:w="888" w:type="dxa"/>
            <w:noWrap/>
          </w:tcPr>
          <w:p w14:paraId="20BF5710" w14:textId="77777777" w:rsidR="00762FE0" w:rsidRPr="00F96CD8" w:rsidRDefault="00762FE0" w:rsidP="005628C1">
            <w:pPr>
              <w:jc w:val="center"/>
              <w:rPr>
                <w:color w:val="000000"/>
                <w:sz w:val="18"/>
                <w:szCs w:val="18"/>
              </w:rPr>
            </w:pPr>
            <w:r w:rsidRPr="00F96CD8">
              <w:rPr>
                <w:color w:val="000000"/>
                <w:sz w:val="18"/>
                <w:szCs w:val="18"/>
              </w:rPr>
              <w:t>1.06E-06</w:t>
            </w:r>
          </w:p>
        </w:tc>
        <w:tc>
          <w:tcPr>
            <w:tcW w:w="4512" w:type="dxa"/>
          </w:tcPr>
          <w:p w14:paraId="677BC931"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{"citationID":"w0k2L0WP","properties":{"formattedCitation":"(Gao et al., 2018; Senchuk et al., 2018; M. Seo et al., 2015; Sonoda et al., 2016)","plainCitation":"(Gao et al., 2018; Senchuk et al., 2018; M. Seo et al., 2015; Sonoda et al., 2016)","noteIndex":0},"citationItems":[{"id":4427,"uris":["http://zotero.org/users/9680835/items/LLWPAZY8"],"itemData":{"id":4427,"type":"article-journal","abstract":"Tolerance to environmental temperature change is essential for the survival and proliferation of animals. The process is controlled by various body tissues, but the orchestration of activity within the tissue network has not been elucidated in detail. Here, we show that sperm affects the activity of temperature-sensing neurons (ASJ) that control cold tolerance in Caenorhabditis elegans. Genetic impairment of sperm caused abnormal cold tolerance, which was unexpectedly restored by impairment of temperature signaling in ASJ neurons. Calcium imaging revealed that ASJ neuronal activity in response to temperature was decreased in sperm mutant gsp-4 with impaired protein phosphatase 1 and rescued by expressing gsp-4 in sperm. Genetic analysis revealed a feedback network in which ASJ neuronal activity regulates the intestine through insulin and a steroid hormone, which then affects sperm and, in turn, controls ASJ neuronal activity. Thus, we propose that feedback between sperm and a sensory neuron mediating temperature tolerance.","container-title":"Cell Reports","DOI":"10.1016/j.celrep.2016.05.078","ISSN":"2211-1247","issue":"1","journalAbbreviation":"Cell Rep","language":"eng","note":"PMID: 27320929","page":"56-65","source":"PubMed","title":"Sperm Affects Head Sensory Neuron in Temperature Tolerance of &lt;i&gt;Caenorhabditis elegans&lt;/i&gt;","volume":"16","author":[{"family":"Sonoda","given":"Satoru"},{"family":"Ohta","given":"Akane"},{"family":"Maruo","given":"Ayana"},{"family":"Ujisawa","given":"Tomoyo"},{"family":"Kuhara","given":"Atsushi"}],"issued":{"date-parts":[["2016",6,28]]}}},{"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w:instrText>
            </w:r>
            <w:r w:rsidRPr="00F96CD8">
              <w:rPr>
                <w:sz w:val="18"/>
                <w:szCs w:val="18"/>
                <w:lang w:val="da-DK"/>
              </w:rPr>
              <w:instrText xml:space="preserv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V."}],"issued":{"date-parts":[["2015"]]}}}],"schema":"https://github.com/citation-style-language/schema/raw/master/csl-citation.json"} </w:instrText>
            </w:r>
            <w:r w:rsidRPr="00F96CD8">
              <w:rPr>
                <w:sz w:val="18"/>
                <w:szCs w:val="18"/>
              </w:rPr>
              <w:fldChar w:fldCharType="separate"/>
            </w:r>
            <w:r w:rsidRPr="00F96CD8">
              <w:rPr>
                <w:sz w:val="18"/>
                <w:szCs w:val="18"/>
                <w:lang w:val="da-DK"/>
              </w:rPr>
              <w:t xml:space="preserve">(Gao et al., 2018; </w:t>
            </w:r>
            <w:proofErr w:type="spellStart"/>
            <w:r w:rsidRPr="00F96CD8">
              <w:rPr>
                <w:sz w:val="18"/>
                <w:szCs w:val="18"/>
                <w:lang w:val="da-DK"/>
              </w:rPr>
              <w:t>Senchuk</w:t>
            </w:r>
            <w:proofErr w:type="spellEnd"/>
            <w:r w:rsidRPr="00F96CD8">
              <w:rPr>
                <w:sz w:val="18"/>
                <w:szCs w:val="18"/>
                <w:lang w:val="da-DK"/>
              </w:rPr>
              <w:t xml:space="preserve"> et al., 2018; M. Seo et al., 2015; </w:t>
            </w:r>
            <w:proofErr w:type="spellStart"/>
            <w:r w:rsidRPr="00F96CD8">
              <w:rPr>
                <w:sz w:val="18"/>
                <w:szCs w:val="18"/>
                <w:lang w:val="da-DK"/>
              </w:rPr>
              <w:t>Sonoda</w:t>
            </w:r>
            <w:proofErr w:type="spellEnd"/>
            <w:r w:rsidRPr="00F96CD8">
              <w:rPr>
                <w:sz w:val="18"/>
                <w:szCs w:val="18"/>
                <w:lang w:val="da-DK"/>
              </w:rPr>
              <w:t xml:space="preserve"> et al., 2016)</w:t>
            </w:r>
            <w:r w:rsidRPr="00F96CD8">
              <w:rPr>
                <w:sz w:val="18"/>
                <w:szCs w:val="18"/>
              </w:rPr>
              <w:fldChar w:fldCharType="end"/>
            </w:r>
            <w:r w:rsidRPr="00F96CD8">
              <w:rPr>
                <w:sz w:val="18"/>
                <w:szCs w:val="18"/>
                <w:lang w:val="da-DK"/>
              </w:rPr>
              <w:t xml:space="preserve">, </w:t>
            </w:r>
            <w:r w:rsidRPr="00F96CD8">
              <w:rPr>
                <w:i/>
                <w:iCs/>
                <w:sz w:val="18"/>
                <w:szCs w:val="18"/>
                <w:lang w:val="da-DK"/>
              </w:rPr>
              <w:t xml:space="preserve">daf-16 </w:t>
            </w:r>
            <w:r w:rsidRPr="00F96CD8">
              <w:rPr>
                <w:sz w:val="18"/>
                <w:szCs w:val="18"/>
              </w:rPr>
              <w:fldChar w:fldCharType="begin"/>
            </w:r>
            <w:r w:rsidRPr="00F96CD8">
              <w:rPr>
                <w:sz w:val="18"/>
                <w:szCs w:val="18"/>
                <w:lang w:val="da-DK"/>
              </w:rPr>
              <w:instrText xml:space="preserve"> ADDIN ZOTERO_ITEM CSL_CITATION {"citationID":"TWVUjpkx","properties":{"formattedCitation":"(Amrit et al., 2016; Tepper et al., 2013)","plainCitation":"(Amrit et al., 2016; Tepper et al., 2013)","noteIndex":0},"citationItems":[{"id":4471,"uris":["http://zotero.org/users/9680835/items/J9HTHBZ6"],"itemData":{"id":4471,"type":"article-journal","abstract":"Reduced insulin/IGF-1-like signaling (IIS) extends C. elegans lifespan by upregulating stress response (class I) and downregulating other (class II) genes through a mechanism that depends on the conserved transcription factor DAF-16/FOXO. By integrating genome-wide mRNA expression responsiveness to DAF-16 with genome-wide in vivo binding data for a compendium of transcription factors, we discovered that PQM-1 is the elusive transcriptional activator that directly controls development (class II) genes by binding to the DAF-16-associated element (DAE). DAF-16 directly regulates class I genes only, through the DAF-16-binding element (DBE). Loss of PQM-1 suppresses daf-2 longevity and further slows development. Surprisingly, the nuclear localization of PQM-1 and DAF-16 is controlled by IIS in opposite ways and was also found to be mutually antagonistic. We observe progressive loss of nuclear PQM-1 with age, explaining declining expression of PQM-1 targets. Together, our data suggest an elegant mechanism for balancing stress response and development.","container-title":"Cell","DOI":"10.1016/j.cell.2013.07.006","ISSN":"1097-4172","issue":"3","journalAbbreviation":"Cell","language":"eng","note":"PMID: 23911329\nPMCID: PMC3763726","page":"676-690","source":"PubMed","title":"PQM-1 complements DAF-16 as a key transcriptional regulator of DAF-2-mediated development and longevity","volume":"154","author":[{"family":"Tepper","given":"Ronald G."},{"family":"Ashraf","given":"Jasmine"},{"family":"Kaletsky","given":"Rachel"},{"family":"Kleemann","given":"Gunnar"},{"family":"Murphy","given":"Coleen T."},{"family":"Bussemaker","given":"Harmen J."}],"issued":{"date-parts":[["2013",8,1]]}}},{"id":4485,"uris":["http://zotero.org/users/9680835/items/62EK5MLG"],"itemData":{"id":4485,"type":"article-journal","abstract":"Elimination of the proliferating germline extends lifespan in C. elegans. This phenomenon provides a unique platform to understand how complex metazoans retain metabolic homeostasis when challenged with major physiological perturbations. Here, we demonstrate that two conserved transcription regulators essential for the longevity of germline-less adults, DAF-16/FOXO3A and TCER-1/TCERG1, concurrently enhance the expression of multiple genes involved in lipid synthesis and breakdown, and that both gene classes promote longevity. Lipidomic analyses revealed that key lipogenic processes, including de novo fatty acid synthesis, triglyceride production, desaturation and elongation, are augmented upon germline removal. Our data suggest that lipid anabolic and catabolic pathways are coordinately augmented in response to germline loss, and this metabolic shift helps preserve lipid homeostasis. DAF-16 and TCER-1 also perform essential inhibitory functions in germline-ablated animals. TCER-1 inhibits the somatic gene-expression program that facilitates reproduction and represses anti-longevity genes, whereas DAF-16 impedes ribosome biogenesis. Additionally, we discovered that TCER-1 is critical for optimal fertility in normal adults, suggesting that the protein acts as a switch supporting reproductive fitness or longevity depending on the presence or absence of the germline. Collectively, our data offer insights into how organisms adapt to changes in reproductive status, by utilizing the activating and repressive functions of transcription factors and coordinating fat production and degradation.","container-title":"PLoS genetics","DOI":"10.1371/journal.pgen.1005788","ISSN":"1553-7404","issue":"2","journalAbbreviation":"PLoS Genet","language":"eng","note":"PMID: 26862916\nPMCID: PMC4749232","page":"e1005788","source":"PubMed","title":"DAF-16 and TCER-1 Facilitate Adaptation to Germline Loss by Restoring Lipid Homeostasis and Repressing Reproductive Physiology in &lt;i&gt;C. elegans&lt;/i&gt;","volume":"12","author":[{"family":"Amrit","given":"Francis Raj Gandhi"},{"family":"Steenkiste","given":"Elizabeth Marie"},{"family":"Ratnappan","given":"Ramesh"},{"family":"Chen","given":"Shaw-Wen"},{"family":"McClendon","given":"T. Brooke"},{"family":"Kostka","given":"Dennis"},{"family":"Yanowitz","given":"Judith"},{"family":"Olsen","given":"Carissa Perez"},{"family":"Ghazi","given":"Arjumand"}],"issued":{"date-parts":[["2016",2]]}}}],"schema":"https://github.com/citation-style-language/schema/raw/master/csl-citation.json"} </w:instrText>
            </w:r>
            <w:r w:rsidRPr="00F96CD8">
              <w:rPr>
                <w:sz w:val="18"/>
                <w:szCs w:val="18"/>
              </w:rPr>
              <w:fldChar w:fldCharType="separate"/>
            </w:r>
            <w:r w:rsidRPr="00F96CD8">
              <w:rPr>
                <w:sz w:val="18"/>
                <w:szCs w:val="18"/>
              </w:rPr>
              <w:t>(Amrit et al., 2016; Tepper et al., 2013)</w:t>
            </w:r>
            <w:r w:rsidRPr="00F96CD8">
              <w:rPr>
                <w:sz w:val="18"/>
                <w:szCs w:val="18"/>
              </w:rPr>
              <w:fldChar w:fldCharType="end"/>
            </w:r>
          </w:p>
        </w:tc>
        <w:tc>
          <w:tcPr>
            <w:tcW w:w="2250" w:type="dxa"/>
          </w:tcPr>
          <w:p w14:paraId="12E2487A" w14:textId="77777777" w:rsidR="00762FE0" w:rsidRPr="00F96CD8" w:rsidRDefault="00762FE0" w:rsidP="005628C1">
            <w:pPr>
              <w:jc w:val="center"/>
              <w:rPr>
                <w:sz w:val="18"/>
                <w:szCs w:val="18"/>
              </w:rPr>
            </w:pPr>
            <w:r w:rsidRPr="00F96CD8">
              <w:rPr>
                <w:i/>
                <w:iCs/>
                <w:sz w:val="18"/>
                <w:szCs w:val="18"/>
              </w:rPr>
              <w:t xml:space="preserve">skn-1 </w:t>
            </w:r>
            <w:r w:rsidRPr="00F96CD8">
              <w:rPr>
                <w:color w:val="000000"/>
                <w:sz w:val="18"/>
                <w:szCs w:val="18"/>
              </w:rPr>
              <w:fldChar w:fldCharType="begin"/>
            </w:r>
            <w:r w:rsidRPr="00F96CD8">
              <w:rPr>
                <w:color w:val="000000"/>
                <w:sz w:val="18"/>
                <w:szCs w:val="18"/>
              </w:rPr>
              <w:instrText xml:space="preserve"> ADDIN ZOTERO_ITEM CSL_CITATION {"citationID":"6FykCExY","properties":{"formattedCitation":"(Nhan et al., 2019)","plainCitation":"(Nhan et al., 2019)","noteIndex":0},"citationItems":[{"id":4435,"uris":["http://zotero.org/users/9680835/items/F4WP9MZR"],"itemData":{"id":4435,"type":"article-journal","abstract":"Early host responses toward pathogens are essential for defense against infection. In Caenorhabditis elegans, the transcription factor, SKN-1, regulates cellular defenses during xenobiotic intoxication and bacterial infection. However, constitutive activation of SKN-1 results in pleiotropic outcomes, including a redistribution of somatic lipids to the germline, which impairs health and shortens lifespan. Here, we show that exposing C. elegans to Pseudomonas aeruginosa similarly drives the rapid depletion of somatic, but not germline, lipid stores. Modulating the epigenetic landscape refines SKN-1 activity away from innate immunity targets, which alleviates negative metabolic outcomes. Similarly, exposure to oxidative stress redirects SKN-1 activity away from pathogen response genes while restoring somatic lipid distribution. In addition, activating p38/MAPK signaling in the absence of pathogens, is sufficient to drive SKN-1-dependent loss of somatic fat. These data define a SKN-1- and p38-dependent axis for coordinating pathogen responses, lipid homeostasis, and survival and identify transcriptional redirection, rather than inactivation, as a mechanism for counteracting the pleiotropic consequences of aberrant transcriptional activity.","container-title":"Proceedings of the National Academy of Sciences of the United States of America","DOI":"10.1073/pnas.1909666116","ISSN":"1091-6490","issue":"44","journalAbbreviation":"Proc Natl Acad Sci U S A","language":"eng","note":"PMID: 31611372\nPMCID: PMC6825279","page":"22322-22330","source":"PubMed","title":"Redirection of SKN-1 abates the negative metabolic outcomes of a perceived pathogen infection","volume":"116","author":[{"family":"Nhan","given":"James D."},{"family":"Turner","given":"Christian D."},{"family":"Anderson","given":"Sarah M."},{"family":"Yen","given":"Chia-An"},{"family":"Dalton","given":"Hans M."},{"family":"Cheesman","given":"Hilary K."},{"family":"Ruter","given":"Dana L."},{"family":"Uma Naresh","given":"Nandhitha"},{"family":"Haynes","given":"Cole M."},{"family":"Soukas","given":"Alexander A."},{"family":"Pukkila-Worley","given":"Read"},{"family":"Curran","given":"Sean P."}],"issued":{"date-parts":[["2019",10,29]]}}}],"schema":"https://github.com/citation-style-language/schema/raw/master/csl-citation.json"} </w:instrText>
            </w:r>
            <w:r w:rsidRPr="00F96CD8">
              <w:rPr>
                <w:color w:val="000000"/>
                <w:sz w:val="18"/>
                <w:szCs w:val="18"/>
              </w:rPr>
              <w:fldChar w:fldCharType="separate"/>
            </w:r>
            <w:r w:rsidRPr="00F96CD8">
              <w:rPr>
                <w:sz w:val="18"/>
                <w:szCs w:val="18"/>
              </w:rPr>
              <w:t>(Nhan et al., 2019)</w:t>
            </w:r>
            <w:r w:rsidRPr="00F96CD8">
              <w:rPr>
                <w:color w:val="000000"/>
                <w:sz w:val="18"/>
                <w:szCs w:val="18"/>
              </w:rPr>
              <w:fldChar w:fldCharType="end"/>
            </w:r>
            <w:r w:rsidRPr="00F96CD8">
              <w:rPr>
                <w:color w:val="000000"/>
                <w:sz w:val="18"/>
                <w:szCs w:val="18"/>
              </w:rPr>
              <w:t xml:space="preserve">, </w:t>
            </w:r>
            <w:r w:rsidRPr="00F96CD8">
              <w:rPr>
                <w:i/>
                <w:iCs/>
                <w:color w:val="000000"/>
                <w:sz w:val="18"/>
                <w:szCs w:val="18"/>
              </w:rPr>
              <w:t xml:space="preserve">sek-1 </w:t>
            </w:r>
            <w:r w:rsidRPr="00F96CD8">
              <w:rPr>
                <w:i/>
                <w:iCs/>
                <w:color w:val="000000"/>
                <w:sz w:val="18"/>
                <w:szCs w:val="18"/>
              </w:rPr>
              <w:fldChar w:fldCharType="begin"/>
            </w:r>
            <w:r w:rsidRPr="00F96CD8">
              <w:rPr>
                <w:i/>
                <w:iCs/>
                <w:color w:val="000000"/>
                <w:sz w:val="18"/>
                <w:szCs w:val="18"/>
              </w:rPr>
              <w:instrText xml:space="preserve"> ADDIN ZOTERO_ITEM CSL_CITATION {"citationID":"s0W0zvqf","properties":{"formattedCitation":"(Wu et al., 2019)","plainCitation":"(Wu et al., 2019)","noteIndex":0},"citationItems":[{"id":4509,"uris":["http://zotero.org/users/9680835/items/5YAEGKXS"],"itemData":{"id":4509,"type":"article-journal","abstract":"Chronic inflammation predisposes to aging-associated disease, but it is unknown whether immunity regulation might be important for extending healthy lifespan. Here we show that in C. elegans, dietary restriction (DR) extends lifespan by modulating a conserved innate immunity pathway that is regulated by p38 signaling and the transcription factor ATF-7. Longevity from DR depends upon p38-ATF-7 immunity being intact but downregulated to a basal level. p38-ATF-7 immunity accelerates aging when hyperactive, influences lifespan independently of pathogen exposure, and is activated by nutrients independently of mTORC1, a major DR mediator. Longevity from reduced insulin/IGF-1 signaling (rIIS) also involves p38-ATF-7 downregulation, with signals from DAF-16/FOXO reducing food intake. We conclude that p38-ATF-7 is an immunometabolic pathway that senses bacterial and nutrient signals, that immunity modulation is critical for DR, and that DAF-16/FOXO couples appetite to growth regulation. These conserved mechanisms may influence aging in more complex organisms.","container-title":"Cell Metabolism","DOI":"10.1016/j.cmet.2019.02.013","ISSN":"1932-7420","issue":"5","journalAbbreviation":"Cell Metab","language":"eng","note":"PMID: 30905669\nPMCID: PMC6506407","page":"1192-1205.e8","source":"PubMed","title":"Dietary Restriction Extends Lifespan through Metabolic Regulation of Innate Immunity","volume":"29","author":[{"family":"Wu","given":"Ziyun"},{"family":"Isik","given":"Meltem"},{"family":"Moroz","given":"Natalie"},{"family":"Steinbaugh","given":"Michael J."},{"family":"Zhang","given":"Peng"},{"family":"Blackwell","given":"T. Keith"}],"issued":{"date-parts":[["2019",5,7]]}}}],"schema":"https://github.com/citation-style-language/schema/raw/master/csl-citation.json"} </w:instrText>
            </w:r>
            <w:r w:rsidRPr="00F96CD8">
              <w:rPr>
                <w:i/>
                <w:iCs/>
                <w:color w:val="000000"/>
                <w:sz w:val="18"/>
                <w:szCs w:val="18"/>
              </w:rPr>
              <w:fldChar w:fldCharType="separate"/>
            </w:r>
            <w:r w:rsidRPr="00F96CD8">
              <w:rPr>
                <w:sz w:val="18"/>
                <w:szCs w:val="18"/>
              </w:rPr>
              <w:t>(Wu et al., 2019)</w:t>
            </w:r>
            <w:r w:rsidRPr="00F96CD8">
              <w:rPr>
                <w:i/>
                <w:iCs/>
                <w:color w:val="000000"/>
                <w:sz w:val="18"/>
                <w:szCs w:val="18"/>
              </w:rPr>
              <w:fldChar w:fldCharType="end"/>
            </w:r>
          </w:p>
        </w:tc>
      </w:tr>
      <w:tr w:rsidR="00762FE0" w:rsidRPr="00F96CD8" w14:paraId="2DCB2573" w14:textId="77777777" w:rsidTr="005628C1">
        <w:trPr>
          <w:trHeight w:val="290"/>
        </w:trPr>
        <w:tc>
          <w:tcPr>
            <w:tcW w:w="1345" w:type="dxa"/>
            <w:noWrap/>
          </w:tcPr>
          <w:p w14:paraId="299AF99E" w14:textId="77777777" w:rsidR="00762FE0" w:rsidRPr="00F96CD8" w:rsidRDefault="00762FE0" w:rsidP="005628C1">
            <w:pPr>
              <w:jc w:val="right"/>
              <w:rPr>
                <w:i/>
                <w:iCs/>
                <w:color w:val="000000"/>
                <w:sz w:val="18"/>
                <w:szCs w:val="18"/>
              </w:rPr>
            </w:pPr>
            <w:r w:rsidRPr="00F96CD8">
              <w:rPr>
                <w:i/>
                <w:iCs/>
                <w:color w:val="000000"/>
                <w:sz w:val="18"/>
                <w:szCs w:val="18"/>
              </w:rPr>
              <w:t>Y9C9A.16</w:t>
            </w:r>
          </w:p>
        </w:tc>
        <w:tc>
          <w:tcPr>
            <w:tcW w:w="943" w:type="dxa"/>
            <w:noWrap/>
          </w:tcPr>
          <w:p w14:paraId="3966FD10" w14:textId="77777777" w:rsidR="00762FE0" w:rsidRPr="00F96CD8" w:rsidRDefault="00762FE0" w:rsidP="005628C1">
            <w:pPr>
              <w:jc w:val="center"/>
              <w:rPr>
                <w:color w:val="000000"/>
                <w:sz w:val="18"/>
                <w:szCs w:val="18"/>
              </w:rPr>
            </w:pPr>
            <w:r w:rsidRPr="00F96CD8">
              <w:rPr>
                <w:color w:val="000000"/>
                <w:sz w:val="18"/>
                <w:szCs w:val="18"/>
              </w:rPr>
              <w:t>-4.1</w:t>
            </w:r>
          </w:p>
        </w:tc>
        <w:tc>
          <w:tcPr>
            <w:tcW w:w="857" w:type="dxa"/>
            <w:noWrap/>
          </w:tcPr>
          <w:p w14:paraId="3F072069" w14:textId="77777777" w:rsidR="00762FE0" w:rsidRPr="00F96CD8" w:rsidRDefault="00762FE0" w:rsidP="005628C1">
            <w:pPr>
              <w:jc w:val="center"/>
              <w:rPr>
                <w:color w:val="000000"/>
                <w:sz w:val="18"/>
                <w:szCs w:val="18"/>
              </w:rPr>
            </w:pPr>
            <w:r w:rsidRPr="00F96CD8">
              <w:rPr>
                <w:color w:val="000000"/>
                <w:sz w:val="18"/>
                <w:szCs w:val="18"/>
              </w:rPr>
              <w:t>2.62E-08</w:t>
            </w:r>
          </w:p>
        </w:tc>
        <w:tc>
          <w:tcPr>
            <w:tcW w:w="888" w:type="dxa"/>
            <w:noWrap/>
          </w:tcPr>
          <w:p w14:paraId="0F732E92" w14:textId="77777777" w:rsidR="00762FE0" w:rsidRPr="00F96CD8" w:rsidRDefault="00762FE0" w:rsidP="005628C1">
            <w:pPr>
              <w:jc w:val="center"/>
              <w:rPr>
                <w:color w:val="000000"/>
                <w:sz w:val="18"/>
                <w:szCs w:val="18"/>
              </w:rPr>
            </w:pPr>
            <w:r w:rsidRPr="00F96CD8">
              <w:rPr>
                <w:color w:val="000000"/>
                <w:sz w:val="18"/>
                <w:szCs w:val="18"/>
              </w:rPr>
              <w:t>3.52E-06</w:t>
            </w:r>
          </w:p>
        </w:tc>
        <w:tc>
          <w:tcPr>
            <w:tcW w:w="4512" w:type="dxa"/>
          </w:tcPr>
          <w:p w14:paraId="50CE4305"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{"citationID":"kZXznDLY","properties":{"formattedCitation":"(Gao et al., 2018; Knutson et al., 2016; Senchuk et al., 2018; M. Seo et al., 2015; Son et al., 2018; Sonoda et al., 2016)","plainCitation":"(Gao et al., 2018; Knutson et al., 2016; Senchuk et al., 2018; M. Seo et al., 2015; Son et al., 2018; Sonoda et al., 2016)","noteIndex":0},"citationItems":[{"id":4427,"uris":["http://zotero.org/users/9680835/items/LLWPAZY8"],"itemData":{"id":4427,"type":"article-journal","abstract":"Tolerance to environmental temperature change is essential for the survival and proliferation of animals. The process is controlled by various body tissues, but the orchestration of activity within the tissue network has not been elucidated in detail. Here, we show that sperm affects the activity of temperature-sensing neurons (ASJ) that control cold tolerance in Caenorhabditis elegans. Genetic impairment of sperm caused abnormal cold tolerance, which was unexpectedly restored by impairment of temperature signaling in ASJ neurons. Calcium imaging revealed that ASJ neuronal activity in response to temperature was decreased in sperm mutant gsp-4 with impaired protein phosphatase 1 and rescued by expressing gsp-4 in sperm. Genetic analysis revealed a feedback network in which ASJ neuronal activity regulates the intestine through insulin and a steroid hormone, which then affects sperm and, in turn, controls ASJ neuronal activity. Thus, we propose that feedback between sperm and a sensory neuron mediating temperature tolerance.","container-title":"Cell Reports","DOI":"10.1016/j.celrep.2016.05.078","ISSN":"2211-1247","issue":"1","journalAbbreviation":"Cell Rep","language":"eng","note":"PMID: 27320929","page":"56-65","source":"PubMed","title":"Sperm Affects Head Sensory Neuron in Temperature Tolerance of &lt;i&gt;Caenorhabditis elegans&lt;/i&gt;","volume":"16","author":[{"family":"Sonoda","given":"Satoru"},{"family":"Ohta","given":"Akane"},{"family":"Maruo","given":"Ayana"},{"family":"Ujisawa","given":"Tomoyo"},{"family":"Kuhara","given":"Atsushi"}],"issued":{"date-parts":[["2016",6,28]]}}},{"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V."}],"issued":{"date-parts":[["2015"]]}}},{"id":4459,"uris":["http://zotero.org/users/9680835/items/2TQMTZ4Q"],"itemData":{"id":4459,"type":"article-journal","abstract":"Heat shock factor 1 (HSF-1) and forkhead box O (FOXO) are key transcription factors that protect cells from various stresses. In Caenorhabditis elegans, HSF-1 and FOXO together promote a long life span when insulin/IGF-1 signaling (IIS) is reduced. However, it remains poorly understood how HSF-1 and FOXO cooperate to confer IIS-mediated longevity. Here, we show that prefoldin 6 (PFD-6), a component of the molecular chaperone prefoldin-like complex, relays longevity response from HSF-1 to FOXO under reduced IIS. We found that PFD-6 was specifically required for reduced IIS-mediated longevity by acting in the intestine and hypodermis. We showed that HSF-1 increased the levels of PFD-6 proteins, which in turn directly bound FOXO and enhanced its transcriptional activity. Our work suggests that the prefoldin-like chaperone complex mediates longevity response from HSF-1 to FOXO to increase the life span in animals with reduced IIS.","container-title":"Genes &amp; Development","DOI":"10.1101/gad.317362.118","ISSN":"1549-5477","issue":"23-24","journalAbbreviation":"Genes Dev","language":"eng","note":"PMID: 30478249\nPMCID: PMC6295163","page":"1562-1575","source":"PubMed","title":"Prefoldin 6 mediates longevity response from heat shock factor 1 to FOXO in &lt;i&gt;C. elegans&lt;/i&gt;","volume":"32","author":[{"family":"Son","given":"Heehwa G."},{"family":"Seo","given":"Keunhee"},{"family":"Seo","given":"Mihwa"},{"family":"Park","given":"Sangsoon"},{"family":"Ham","given":"Seokjin"},{"family":"An","given":"Seon Woo A."},{"family":"Choi","given":"Eun-Seok"},{"family":"Lee","given":"Yujin"},{"family":"Baek","given":"Haeshim"},{"family":"Kim","given":"Eunju"},{"family":"Ryu","given":"Youngjae"},{"family":"Ha","given":"Chang Man"},{"family":"Hsu","given":"Ao-Lin"},{"family":"Roh","given":"Tae-Young"},{"family":"Jang","given":"Sung Key"},{"family":"Lee","given":"Seung-Jae V."}],"issued":{"date-parts":[["2018",12,1]]}}},{"id":4475,"uris":["http://zotero.org/users/9680835/items/DB3NTUT8"],"itemData":{"id":4475,"type":"article-journal","abstract":"The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w:instrText>
            </w:r>
            <w:r w:rsidRPr="00F96CD8">
              <w:rPr>
                <w:sz w:val="18"/>
                <w:szCs w:val="18"/>
                <w:lang w:val="da-DK"/>
              </w:rPr>
              <w:instrText xml:space="preserve">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Kekūpa'a"},{"family":"Rechtsteiner","given":"Andreas"},{"family":"Strome","given":"Susan"}],"issued":{"date-parts":[["2016",3,29]]}}}],"schema":"https://github.com/citation-style-language/schema/raw/master/csl-citation.json"} </w:instrText>
            </w:r>
            <w:r w:rsidRPr="00F96CD8">
              <w:rPr>
                <w:sz w:val="18"/>
                <w:szCs w:val="18"/>
              </w:rPr>
              <w:fldChar w:fldCharType="separate"/>
            </w:r>
            <w:r w:rsidRPr="00F96CD8">
              <w:rPr>
                <w:sz w:val="18"/>
                <w:szCs w:val="18"/>
                <w:lang w:val="da-DK"/>
              </w:rPr>
              <w:t xml:space="preserve">(Gao et al., 2018; </w:t>
            </w:r>
            <w:proofErr w:type="spellStart"/>
            <w:r w:rsidRPr="00F96CD8">
              <w:rPr>
                <w:sz w:val="18"/>
                <w:szCs w:val="18"/>
                <w:lang w:val="da-DK"/>
              </w:rPr>
              <w:t>Knutson</w:t>
            </w:r>
            <w:proofErr w:type="spellEnd"/>
            <w:r w:rsidRPr="00F96CD8">
              <w:rPr>
                <w:sz w:val="18"/>
                <w:szCs w:val="18"/>
                <w:lang w:val="da-DK"/>
              </w:rPr>
              <w:t xml:space="preserve"> et al., 2016; </w:t>
            </w:r>
            <w:proofErr w:type="spellStart"/>
            <w:r w:rsidRPr="00F96CD8">
              <w:rPr>
                <w:sz w:val="18"/>
                <w:szCs w:val="18"/>
                <w:lang w:val="da-DK"/>
              </w:rPr>
              <w:t>Senchuk</w:t>
            </w:r>
            <w:proofErr w:type="spellEnd"/>
            <w:r w:rsidRPr="00F96CD8">
              <w:rPr>
                <w:sz w:val="18"/>
                <w:szCs w:val="18"/>
                <w:lang w:val="da-DK"/>
              </w:rPr>
              <w:t xml:space="preserve"> et al., 2018; M. Seo et al., 2015; Son et al., 2018; </w:t>
            </w:r>
            <w:proofErr w:type="spellStart"/>
            <w:r w:rsidRPr="00F96CD8">
              <w:rPr>
                <w:sz w:val="18"/>
                <w:szCs w:val="18"/>
                <w:lang w:val="da-DK"/>
              </w:rPr>
              <w:t>Sonoda</w:t>
            </w:r>
            <w:proofErr w:type="spellEnd"/>
            <w:r w:rsidRPr="00F96CD8">
              <w:rPr>
                <w:sz w:val="18"/>
                <w:szCs w:val="18"/>
                <w:lang w:val="da-DK"/>
              </w:rPr>
              <w:t xml:space="preserve"> et al., 2016)</w:t>
            </w:r>
            <w:r w:rsidRPr="00F96CD8">
              <w:rPr>
                <w:sz w:val="18"/>
                <w:szCs w:val="18"/>
              </w:rPr>
              <w:fldChar w:fldCharType="end"/>
            </w:r>
            <w:r w:rsidRPr="00F96CD8">
              <w:rPr>
                <w:sz w:val="18"/>
                <w:szCs w:val="18"/>
                <w:lang w:val="da-DK"/>
              </w:rPr>
              <w:t xml:space="preserve">, </w:t>
            </w:r>
            <w:r w:rsidRPr="00F96CD8">
              <w:rPr>
                <w:i/>
                <w:iCs/>
                <w:sz w:val="18"/>
                <w:szCs w:val="18"/>
                <w:lang w:val="da-DK"/>
              </w:rPr>
              <w:t xml:space="preserve">daf-16 </w:t>
            </w:r>
            <w:r w:rsidRPr="00F96CD8">
              <w:rPr>
                <w:sz w:val="18"/>
                <w:szCs w:val="18"/>
              </w:rPr>
              <w:fldChar w:fldCharType="begin"/>
            </w:r>
            <w:r w:rsidRPr="00F96CD8">
              <w:rPr>
                <w:sz w:val="18"/>
                <w:szCs w:val="18"/>
                <w:lang w:val="da-DK"/>
              </w:rPr>
              <w:instrText xml:space="preserve"> ADDIN ZOTERO_ITEM CSL_CITATION {"citationID":"TiKEaRWz","properties":{"formattedCitation":"(Delaney et al., 2017)","plainCitation":"(Delaney et al., 2017)","noteIndex":0},"citationItems":[{"id":4447,"uris":["http://zotero.org/users/9680835/items/5Z3KD4SW"],"itemData":{"id":4447,"type":"article-journal","abstract":"Animals change developmental fates in response to external cues. In the nematode Caenorhabditis elegans, unfavorable environmental conditions induce a state of diapause known as dauer by inhibiting the conserved DAF-2 insulin-like signaling (ILS) pathway through incompletely understood mechanisms. We have previously established a role for the C. elegans dosage compensation protein DPY-21 in the control of dauer arrest and DAF-2 ILS. Here, we show that the histone H4 lysine 20 methyltransferase SET-4, which also influences dosage compensation, promotes dauer arrest in part by repressing the X-linked ins-9 gene, which encodes a new agonist insulin-like peptide (ILP) expressed specifically in the paired ASI sensory neurons that are required for dauer bypass. ins-9 repression in dauer-constitutive mutants requires DPY-21, SET-4 and the FoxO transcription factor DAF-16, which is the main target of DAF-2 ILS. By contrast, autosomal genes encoding major agonist ILPs that promote reproductive development are not repressed by DPY-21, SET-4 or DAF-16/FoxO. Our results implicate SET-4 as a sensory rheostat that reinforces developmental fates in response to environmental cues by modulating autocrine and paracrine DAF-2 ILS.","container-title":"Development (Cambridge, England)","DOI":"10.1242/dev.145722","ISSN":"1477-9129","issue":"7","journalAbbreviation":"Development","language":"eng","note":"PMID: 28209779\nPMCID: PMC5399626","page":"1273-1282","source":"PubMed","title":"A histone H4 lysine 20 methyltransferase couples environmental cues to sensory neuron control of developmental plasticity","volume":"144","author":[{"family":"Delaney","given":"Colin E."},{"family":"Chen","given":"Albert T."},{"family":"Graniel","given":"Jacqueline V."},{"family":"Dumas","given":"Kathleen J."},{"family":"Hu","given":"Patrick J."}],"issued":{"date-parts":[["2017",4,1]]}}}],"schema":"https://github.com/citation-style-language/schema/raw/master/csl-citation.json"} </w:instrText>
            </w:r>
            <w:r w:rsidRPr="00F96CD8">
              <w:rPr>
                <w:sz w:val="18"/>
                <w:szCs w:val="18"/>
              </w:rPr>
              <w:fldChar w:fldCharType="separate"/>
            </w:r>
            <w:r w:rsidRPr="00F96CD8">
              <w:rPr>
                <w:sz w:val="18"/>
                <w:szCs w:val="18"/>
              </w:rPr>
              <w:t>(Delaney et al., 2017)</w:t>
            </w:r>
            <w:r w:rsidRPr="00F96CD8">
              <w:rPr>
                <w:sz w:val="18"/>
                <w:szCs w:val="18"/>
              </w:rPr>
              <w:fldChar w:fldCharType="end"/>
            </w:r>
          </w:p>
        </w:tc>
        <w:tc>
          <w:tcPr>
            <w:tcW w:w="2250" w:type="dxa"/>
          </w:tcPr>
          <w:p w14:paraId="13EE0890" w14:textId="77777777" w:rsidR="00762FE0" w:rsidRPr="00F96CD8" w:rsidRDefault="00762FE0" w:rsidP="005628C1">
            <w:pPr>
              <w:jc w:val="center"/>
              <w:rPr>
                <w:sz w:val="18"/>
                <w:szCs w:val="18"/>
              </w:rPr>
            </w:pPr>
            <w:r w:rsidRPr="00F96CD8">
              <w:rPr>
                <w:i/>
                <w:iCs/>
                <w:color w:val="000000"/>
                <w:sz w:val="18"/>
                <w:szCs w:val="18"/>
              </w:rPr>
              <w:t xml:space="preserve">sek-1 </w:t>
            </w:r>
            <w:r w:rsidRPr="00F96CD8">
              <w:rPr>
                <w:color w:val="000000"/>
                <w:sz w:val="18"/>
                <w:szCs w:val="18"/>
              </w:rPr>
              <w:fldChar w:fldCharType="begin"/>
            </w:r>
            <w:r w:rsidRPr="00F96CD8">
              <w:rPr>
                <w:color w:val="000000"/>
                <w:sz w:val="18"/>
                <w:szCs w:val="18"/>
              </w:rPr>
              <w:instrText xml:space="preserve"> ADDIN ZOTERO_ITEM CSL_CITATION {"citationID":"kySe6WWD","properties":{"formattedCitation":"(Wu et al., 2019)","plainCitation":"(Wu et al., 2019)","noteIndex":0},"citationItems":[{"id":4509,"uris":["http://zotero.org/users/9680835/items/5YAEGKXS"],"itemData":{"id":4509,"type":"article-journal","abstract":"Chronic inflammation predisposes to aging-associated disease, but it is unknown whether immunity regulation might be important for extending healthy lifespan. Here we show that in C. elegans, dietary restriction (DR) extends lifespan by modulating a conserved innate immunity pathway that is regulated by p38 signaling and the transcription factor ATF-7. Longevity from DR depends upon p38-ATF-7 immunity being intact but downregulated to a basal level. p38-ATF-7 immunity accelerates aging when hyperactive, influences lifespan independently of pathogen exposure, and is activated by nutrients independently of mTORC1, a major DR mediator. Longevity from reduced insulin/IGF-1 signaling (rIIS) also involves p38-ATF-7 downregulation, with signals from DAF-16/FOXO reducing food intake. We conclude that p38-ATF-7 is an immunometabolic pathway that senses bacterial and nutrient signals, that immunity modulation is critical for DR, and that DAF-16/FOXO couples appetite to growth regulation. These conserved mechanisms may influence aging in more complex organisms.","container-title":"Cell Metabolism","DOI":"10.1016/j.cmet.2019.02.013","ISSN":"1932-7420","issue":"5","journalAbbreviation":"Cell Metab","language":"eng","note":"PMID: 30905669\nPMCID: PMC6506407","page":"1192-1205.e8","source":"PubMed","title":"Dietary Restriction Extends Lifespan through Metabolic Regulation of Innate Immunity","volume":"29","author":[{"family":"Wu","given":"Ziyun"},{"family":"Isik","given":"Meltem"},{"family":"Moroz","given":"Natalie"},{"family":"Steinbaugh","given":"Michael J."},{"family":"Zhang","given":"Peng"},{"family":"Blackwell","given":"T. Keith"}],"issued":{"date-parts":[["2019",5,7]]}}}],"schema":"https://github.com/citation-style-language/schema/raw/master/csl-citation.json"} </w:instrText>
            </w:r>
            <w:r w:rsidRPr="00F96CD8">
              <w:rPr>
                <w:color w:val="000000"/>
                <w:sz w:val="18"/>
                <w:szCs w:val="18"/>
              </w:rPr>
              <w:fldChar w:fldCharType="separate"/>
            </w:r>
            <w:r w:rsidRPr="00F96CD8">
              <w:rPr>
                <w:sz w:val="18"/>
                <w:szCs w:val="18"/>
              </w:rPr>
              <w:t>(Wu et al., 2019)</w:t>
            </w:r>
            <w:r w:rsidRPr="00F96CD8">
              <w:rPr>
                <w:color w:val="000000"/>
                <w:sz w:val="18"/>
                <w:szCs w:val="18"/>
              </w:rPr>
              <w:fldChar w:fldCharType="end"/>
            </w:r>
          </w:p>
        </w:tc>
      </w:tr>
      <w:tr w:rsidR="00762FE0" w:rsidRPr="00F96CD8" w14:paraId="17E73797" w14:textId="77777777" w:rsidTr="005628C1">
        <w:trPr>
          <w:trHeight w:val="290"/>
        </w:trPr>
        <w:tc>
          <w:tcPr>
            <w:tcW w:w="1345" w:type="dxa"/>
            <w:noWrap/>
          </w:tcPr>
          <w:p w14:paraId="65687BE6" w14:textId="77777777" w:rsidR="00762FE0" w:rsidRPr="00F96CD8" w:rsidRDefault="00762FE0" w:rsidP="005628C1">
            <w:pPr>
              <w:jc w:val="right"/>
              <w:rPr>
                <w:i/>
                <w:iCs/>
                <w:color w:val="000000"/>
                <w:sz w:val="18"/>
                <w:szCs w:val="18"/>
              </w:rPr>
            </w:pPr>
            <w:r w:rsidRPr="00F96CD8">
              <w:rPr>
                <w:i/>
                <w:iCs/>
                <w:color w:val="000000"/>
                <w:sz w:val="18"/>
                <w:szCs w:val="18"/>
              </w:rPr>
              <w:t>col-183</w:t>
            </w:r>
          </w:p>
        </w:tc>
        <w:tc>
          <w:tcPr>
            <w:tcW w:w="943" w:type="dxa"/>
            <w:noWrap/>
          </w:tcPr>
          <w:p w14:paraId="74661F90" w14:textId="77777777" w:rsidR="00762FE0" w:rsidRPr="00F96CD8" w:rsidRDefault="00762FE0" w:rsidP="005628C1">
            <w:pPr>
              <w:jc w:val="center"/>
              <w:rPr>
                <w:color w:val="000000"/>
                <w:sz w:val="18"/>
                <w:szCs w:val="18"/>
              </w:rPr>
            </w:pPr>
            <w:r w:rsidRPr="00F96CD8">
              <w:rPr>
                <w:color w:val="000000"/>
                <w:sz w:val="18"/>
                <w:szCs w:val="18"/>
              </w:rPr>
              <w:t>-4.0</w:t>
            </w:r>
          </w:p>
        </w:tc>
        <w:tc>
          <w:tcPr>
            <w:tcW w:w="857" w:type="dxa"/>
            <w:noWrap/>
          </w:tcPr>
          <w:p w14:paraId="0CD5BE91" w14:textId="77777777" w:rsidR="00762FE0" w:rsidRPr="00F96CD8" w:rsidRDefault="00762FE0" w:rsidP="005628C1">
            <w:pPr>
              <w:jc w:val="center"/>
              <w:rPr>
                <w:color w:val="000000"/>
                <w:sz w:val="18"/>
                <w:szCs w:val="18"/>
              </w:rPr>
            </w:pPr>
            <w:r w:rsidRPr="00F96CD8">
              <w:rPr>
                <w:color w:val="000000"/>
                <w:sz w:val="18"/>
                <w:szCs w:val="18"/>
              </w:rPr>
              <w:t>1.13E-08</w:t>
            </w:r>
          </w:p>
        </w:tc>
        <w:tc>
          <w:tcPr>
            <w:tcW w:w="888" w:type="dxa"/>
            <w:noWrap/>
          </w:tcPr>
          <w:p w14:paraId="7EFC7FB0" w14:textId="77777777" w:rsidR="00762FE0" w:rsidRPr="00F96CD8" w:rsidRDefault="00762FE0" w:rsidP="005628C1">
            <w:pPr>
              <w:jc w:val="center"/>
              <w:rPr>
                <w:color w:val="000000"/>
                <w:sz w:val="18"/>
                <w:szCs w:val="18"/>
              </w:rPr>
            </w:pPr>
            <w:r w:rsidRPr="00F96CD8">
              <w:rPr>
                <w:color w:val="000000"/>
                <w:sz w:val="18"/>
                <w:szCs w:val="18"/>
              </w:rPr>
              <w:t>1.9E-06</w:t>
            </w:r>
          </w:p>
        </w:tc>
        <w:tc>
          <w:tcPr>
            <w:tcW w:w="4512" w:type="dxa"/>
          </w:tcPr>
          <w:p w14:paraId="37BB79ED" w14:textId="77777777" w:rsidR="00762FE0" w:rsidRPr="00F96CD8" w:rsidRDefault="00762FE0" w:rsidP="005628C1">
            <w:pPr>
              <w:jc w:val="center"/>
              <w:rPr>
                <w:sz w:val="18"/>
                <w:szCs w:val="18"/>
                <w:lang w:val="da-DK"/>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{"citationID":"GHNY9YUU","properties":{"formattedCitation":"(Gao et al., 2018; Knutson et al., 2016; Senchuk et al., 2018; Son et al., 2018; Sonoda et al., 2016)","plainCitation":"(Gao et al., 2018; Knutson et al., 2016; Senchuk et al., 2018; Son et al., 2018; Sonoda et al., 2016)","noteIndex":0},"citationItems":[{"id":4427,"uris":["http://zotero.org/users/9680835/items/LLWPAZY8"],"itemData":{"id":4427,"type":"article-journal","abstract":"Tolerance to environmental temperature change is essential for the survival and proliferation of animals. The process is controlled by various body tissues, but the orchestration of activity within the tissue network has not been elucidated in detail. Here, we show that sperm affects the activity of temperature-sensing neurons (ASJ) that control cold tolerance in Caenorhabditis elegans. Genetic impairment of sperm caused abnormal cold tolerance, which was unexpectedly restored by impairment of temperature signaling in ASJ neurons. Calcium imaging revealed that ASJ neuronal activity in response to temperature was decreased in sperm mutant gsp-4 with impaired protein phosphatase 1 and rescued by expressing gsp-4 in sperm. Genetic analysis revealed a feedback network in which ASJ neuronal activity regulates the intestine through insulin and a steroid hormone, which then affects sperm and, in turn, controls ASJ neuronal activity. Thus, we propose that feedback between sperm and a sensory neuron mediating temperature tolerance.","container-title":"Cell Reports","DOI":"10.1016/j.celrep.2016.05.078","ISSN":"2211-1247","issue":"1","journalAbbreviation":"Cell Rep","language":"eng","note":"PMID: 27320929","page":"56-65","source":"PubMed","title":"Sperm Affects Head Sensory Neuron in Temperature Tolerance of &lt;i&gt;Caenorhabditis elegans&lt;/i&gt;","volume":"16","author":[{"family":"Sonoda","given":"Satoru"},{"family":"Ohta","given":"Akane"},{"family":"Maruo","given":"Ayana"},{"family":"Ujisawa","given":"Tomoyo"},{"family":"Kuhara","given":"Atsushi"}],"issued":{"date-parts":[["2016",6,28]]}}},{"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H."}],"issued":{"date-parts":[["2018"]]}}},{"id":4459,"uris":["http://zotero.org/users/9680835/items/2TQMTZ4Q"],"itemData":{"id":4459,"type":"article-journal","abstract":"Heat shock factor 1 (HSF-1) and forkhead box O (FOXO) are key transcription factors that protect cells from various stresses. In Caenorhabditis elegans, HSF-1 and FOXO together promote a long life span when insulin/IGF-1 signaling (IIS) is reduced. However, it remains poorly understood how HSF-1 and FOXO cooperate to confer IIS-mediated longevity. Here, we show that prefoldin 6 (PFD-6), a component of the molecular chaperone prefoldin-like complex, relays longevity response from HSF-1 to FOXO under reduced IIS. We found that PFD-6 was specifically required for reduced IIS-mediated longevity by acting in the intestine and hypodermis. We showed that HSF-1 increased the levels of PFD-6 proteins, which in turn directly bound FOXO and enhanced its transcriptional activity. Our work suggests that the prefoldin-like chaperone complex mediates longevity response from HSF-1 to FOXO to increase the life span in animals with reduced IIS.","container-title":"Genes &amp; Development","DOI":"10.1101/gad.317362.118","ISSN":"1549-5477","issue":"23-24","journalAbbreviation":"Genes Dev","language":"eng","note":"PMID: 30478249\nPMCID: PMC6295163","page":"1562-1575","source":"PubMed","title":"Prefoldin 6 mediates longevity response from heat shock factor 1 to FOXO in &lt;i&gt;C. elegans&lt;/i&gt;","volume":"32","author":[{"family":"Son","given":"Heehwa G."},{"family":"Seo","given":"Keunhee"},{"family":"Seo","given":"Mihwa"},{"family":"Park","given":"Sangsoon"},{"family":"Ham","given":"Seokjin"},{"family":"An","given":"Seon Woo A."},{"family":"Choi","given":"Eun-Seok"},{"family":"Lee","given":"Yujin"},{"family":"Baek","given":"Haeshim"},{"family":"Kim","given":"Eunju"},{"family":"Ryu","given":"Youngjae"},{"family":"Ha","given":"Chang Man"},{"family":"Hsu","given":"Ao-Lin"},{"family":"Roh","given":"Tae-Young"},{"family":"Jang","given":"Sung Key"},{"family":"Lee","given":"Seung-Jae V."}],"issued":{"date-parts":[["2018",12,1]]}}},{"id":4475,"uris":["http://zotero.org/users/9680835/items/DB3NTUT8"],"itemData":{"id":4475,"type":"article-journal","abstract":"The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w:instrText>
            </w:r>
            <w:r w:rsidRPr="00F96CD8">
              <w:rPr>
                <w:sz w:val="18"/>
                <w:szCs w:val="18"/>
                <w:lang w:val="da-DK"/>
              </w:rPr>
              <w:instrText xml:space="preserve">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Kekūpa'a"},{"family":"Rechtsteiner","given":"Andreas"},{"family":"Strome","given":"Susan"}],"issued":{"date-parts":[["2016",3,29]]}}}],"schema":"https://github.com/citation-style-language/schema/raw/master/csl-citation.json"} </w:instrText>
            </w:r>
            <w:r w:rsidRPr="00F96CD8">
              <w:rPr>
                <w:sz w:val="18"/>
                <w:szCs w:val="18"/>
              </w:rPr>
              <w:fldChar w:fldCharType="separate"/>
            </w:r>
            <w:r w:rsidRPr="00F96CD8">
              <w:rPr>
                <w:sz w:val="18"/>
                <w:szCs w:val="18"/>
                <w:lang w:val="da-DK"/>
              </w:rPr>
              <w:t xml:space="preserve">(Gao et al., 2018; </w:t>
            </w:r>
            <w:proofErr w:type="spellStart"/>
            <w:r w:rsidRPr="00F96CD8">
              <w:rPr>
                <w:sz w:val="18"/>
                <w:szCs w:val="18"/>
                <w:lang w:val="da-DK"/>
              </w:rPr>
              <w:t>Knutson</w:t>
            </w:r>
            <w:proofErr w:type="spellEnd"/>
            <w:r w:rsidRPr="00F96CD8">
              <w:rPr>
                <w:sz w:val="18"/>
                <w:szCs w:val="18"/>
                <w:lang w:val="da-DK"/>
              </w:rPr>
              <w:t xml:space="preserve"> et al., 2016; </w:t>
            </w:r>
            <w:proofErr w:type="spellStart"/>
            <w:r w:rsidRPr="00F96CD8">
              <w:rPr>
                <w:sz w:val="18"/>
                <w:szCs w:val="18"/>
                <w:lang w:val="da-DK"/>
              </w:rPr>
              <w:t>Senchuk</w:t>
            </w:r>
            <w:proofErr w:type="spellEnd"/>
            <w:r w:rsidRPr="00F96CD8">
              <w:rPr>
                <w:sz w:val="18"/>
                <w:szCs w:val="18"/>
                <w:lang w:val="da-DK"/>
              </w:rPr>
              <w:t xml:space="preserve"> et al., 2018; Son et al., 2018; </w:t>
            </w:r>
            <w:proofErr w:type="spellStart"/>
            <w:r w:rsidRPr="00F96CD8">
              <w:rPr>
                <w:sz w:val="18"/>
                <w:szCs w:val="18"/>
                <w:lang w:val="da-DK"/>
              </w:rPr>
              <w:t>Sonoda</w:t>
            </w:r>
            <w:proofErr w:type="spellEnd"/>
            <w:r w:rsidRPr="00F96CD8">
              <w:rPr>
                <w:sz w:val="18"/>
                <w:szCs w:val="18"/>
                <w:lang w:val="da-DK"/>
              </w:rPr>
              <w:t xml:space="preserve"> et al., 2016)</w:t>
            </w:r>
            <w:r w:rsidRPr="00F96CD8">
              <w:rPr>
                <w:sz w:val="18"/>
                <w:szCs w:val="18"/>
              </w:rPr>
              <w:fldChar w:fldCharType="end"/>
            </w:r>
          </w:p>
        </w:tc>
        <w:tc>
          <w:tcPr>
            <w:tcW w:w="2250" w:type="dxa"/>
          </w:tcPr>
          <w:p w14:paraId="2E413DA9" w14:textId="77777777" w:rsidR="00762FE0" w:rsidRPr="00F96CD8" w:rsidRDefault="00762FE0" w:rsidP="005628C1">
            <w:pPr>
              <w:jc w:val="center"/>
              <w:rPr>
                <w:sz w:val="18"/>
                <w:szCs w:val="18"/>
              </w:rPr>
            </w:pPr>
            <w:r w:rsidRPr="00762FE0">
              <w:rPr>
                <w:i/>
                <w:iCs/>
                <w:sz w:val="18"/>
                <w:szCs w:val="18"/>
                <w:lang w:val="da-DK"/>
              </w:rPr>
              <w:t xml:space="preserve">skn-1 </w:t>
            </w:r>
            <w:r w:rsidRPr="00F96CD8">
              <w:rPr>
                <w:sz w:val="18"/>
                <w:szCs w:val="18"/>
              </w:rPr>
              <w:fldChar w:fldCharType="begin"/>
            </w:r>
            <w:r w:rsidRPr="00762FE0">
              <w:rPr>
                <w:sz w:val="18"/>
                <w:szCs w:val="18"/>
                <w:lang w:val="da-DK"/>
              </w:rPr>
              <w:instrText xml:space="preserve"> ADDIN ZOTERO_ITEM CSL_CITATION {"citationID":"dsekuGMj","properties":{"formattedCitation":"(Kaushik et al., 2021)","plainCitation":"(Kaushik et al., 2021)","noteIndex":0},"citationItems":[{"id":4455,"uris":["http://zotero.org/users/9680835/items/TWJAQ6BL"],"itemData":{"id":4455,"type":"article-journal","abstract":"Insulin/IGF-1-like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w:instrText>
            </w:r>
            <w:r w:rsidRPr="00762FE0">
              <w:rPr>
                <w:sz w:val="18"/>
                <w:szCs w:val="18"/>
                <w:lang w:val="nb-NO"/>
              </w:rPr>
              <w:instrText xml:space="preserv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sz w:val="18"/>
                <w:szCs w:val="18"/>
              </w:rPr>
              <w:fldChar w:fldCharType="separate"/>
            </w:r>
            <w:r w:rsidRPr="00F96CD8">
              <w:rPr>
                <w:sz w:val="18"/>
                <w:szCs w:val="18"/>
                <w:lang w:val="nb-NO"/>
              </w:rPr>
              <w:t>(</w:t>
            </w:r>
            <w:proofErr w:type="spellStart"/>
            <w:r w:rsidRPr="00F96CD8">
              <w:rPr>
                <w:sz w:val="18"/>
                <w:szCs w:val="18"/>
                <w:lang w:val="nb-NO"/>
              </w:rPr>
              <w:t>Kaushik</w:t>
            </w:r>
            <w:proofErr w:type="spellEnd"/>
            <w:r w:rsidRPr="00F96CD8">
              <w:rPr>
                <w:sz w:val="18"/>
                <w:szCs w:val="18"/>
                <w:lang w:val="nb-NO"/>
              </w:rPr>
              <w:t xml:space="preserve"> et al., 2021)</w:t>
            </w:r>
            <w:r w:rsidRPr="00F96CD8">
              <w:rPr>
                <w:sz w:val="18"/>
                <w:szCs w:val="18"/>
              </w:rPr>
              <w:fldChar w:fldCharType="end"/>
            </w:r>
            <w:r w:rsidRPr="00F96CD8">
              <w:rPr>
                <w:sz w:val="18"/>
                <w:szCs w:val="18"/>
                <w:lang w:val="nb-NO"/>
              </w:rPr>
              <w:t xml:space="preserve">, </w:t>
            </w:r>
            <w:r w:rsidRPr="00F96CD8">
              <w:rPr>
                <w:i/>
                <w:iCs/>
                <w:color w:val="000000"/>
                <w:sz w:val="18"/>
                <w:szCs w:val="18"/>
                <w:lang w:val="nb-NO"/>
              </w:rPr>
              <w:t xml:space="preserve">sek-1 </w:t>
            </w:r>
            <w:r w:rsidRPr="00F96CD8">
              <w:rPr>
                <w:color w:val="000000"/>
                <w:sz w:val="18"/>
                <w:szCs w:val="18"/>
              </w:rPr>
              <w:fldChar w:fldCharType="begin"/>
            </w:r>
            <w:r w:rsidRPr="00F96CD8">
              <w:rPr>
                <w:color w:val="000000"/>
                <w:sz w:val="18"/>
                <w:szCs w:val="18"/>
                <w:lang w:val="nb-NO"/>
              </w:rPr>
              <w:instrText xml:space="preserve"> ADDIN ZOTERO_ITEM CSL_CITATION {"citationID":"7CZNyZgq","properties":{"formattedCitation":"(Wu et al., 2019)","plainCitation":"(Wu et al., 2019)","noteIndex":0},"citationItems":[{"id":4509,"uris":["http://zotero.org/users/9680835/items/5YAEGKXS"],"itemData":{"id":4509,"type":"article-journal","abstract":"Chronic inflammation predisposes to aging-associated disease, but it is unknown whether immunity regulation might be important for extending healthy lifespan. Here we show that in C. elegans, dietary restriction (DR) extends lifespan by modulating a conserved innate immunity pathway that is regulated by p38 signaling and the transcription factor ATF-7. Longevity from DR depends upon p38-ATF-7 immunity being intact but downregulated to a basal level. p38-ATF-7 immunity accelerates aging when hyperactive, influences lifespan independently of pathogen exposure, and is activated by nutrients independently of mTORC1, a major DR mediator. Longevity from reduced insulin/IGF-1 signaling (rIIS) also involves p38-ATF-7 downregulation, with signals from DAF-16/FOXO reducing food intake. We conclude that p38-ATF-7 is an immunometabolic pathway that senses bacterial and nutrient signals, that immunity modulation is critical for DR, and that DAF-16/FOXO couples appetite to growth regulation. These conserved mechanisms may influence aging in more complex organisms.","container-title":"Cell Metabolism","DOI":"10.1016/j.cmet.2019.02.013","ISSN":"1932-7420","issue":"5","journalAbbreviation":"Cell Metab","language":"eng","note":"PMID: 30905669\nPMCID: PMC6506407","page":"1192-1205.e8","source":"PubMed","title":"Dietary Restriction Extends Lifespan through Metabolic Regulation of Innate Immunity","volume":"29","author":[{"family":"Wu","given":"Ziyun"},{"family":"Isik","given":"Meltem"},{"family":"Moroz","given":"Natalie"},{"family":"Steinbaugh","given":"Michael J."},{"family":"Zhang","given":"Peng"},{"family":"Blackwell","given":"T. Keith"}],"issued":{"date-parts":[["2019",5,7]]}}}],"schema":"https://github.com/citation-style-language/schema/raw/master/csl-citation.json"} </w:instrText>
            </w:r>
            <w:r w:rsidRPr="00F96CD8">
              <w:rPr>
                <w:color w:val="000000"/>
                <w:sz w:val="18"/>
                <w:szCs w:val="18"/>
              </w:rPr>
              <w:fldChar w:fldCharType="separate"/>
            </w:r>
            <w:r w:rsidRPr="00F96CD8">
              <w:rPr>
                <w:sz w:val="18"/>
                <w:szCs w:val="18"/>
              </w:rPr>
              <w:t>(Wu et al., 2019)</w:t>
            </w:r>
            <w:r w:rsidRPr="00F96CD8">
              <w:rPr>
                <w:color w:val="000000"/>
                <w:sz w:val="18"/>
                <w:szCs w:val="18"/>
              </w:rPr>
              <w:fldChar w:fldCharType="end"/>
            </w:r>
          </w:p>
        </w:tc>
      </w:tr>
      <w:tr w:rsidR="00762FE0" w:rsidRPr="00F96CD8" w14:paraId="017B7EC8" w14:textId="77777777" w:rsidTr="005628C1">
        <w:trPr>
          <w:trHeight w:val="290"/>
        </w:trPr>
        <w:tc>
          <w:tcPr>
            <w:tcW w:w="1345" w:type="dxa"/>
            <w:noWrap/>
          </w:tcPr>
          <w:p w14:paraId="1C4C625E" w14:textId="77777777" w:rsidR="00762FE0" w:rsidRPr="00F96CD8" w:rsidRDefault="00762FE0" w:rsidP="005628C1">
            <w:pPr>
              <w:jc w:val="right"/>
              <w:rPr>
                <w:i/>
                <w:iCs/>
                <w:color w:val="000000"/>
                <w:sz w:val="18"/>
                <w:szCs w:val="18"/>
              </w:rPr>
            </w:pPr>
            <w:r w:rsidRPr="00F96CD8">
              <w:rPr>
                <w:i/>
                <w:iCs/>
                <w:color w:val="000000"/>
                <w:sz w:val="18"/>
                <w:szCs w:val="18"/>
              </w:rPr>
              <w:t>C54C8.12</w:t>
            </w:r>
          </w:p>
        </w:tc>
        <w:tc>
          <w:tcPr>
            <w:tcW w:w="943" w:type="dxa"/>
            <w:noWrap/>
          </w:tcPr>
          <w:p w14:paraId="396660B4" w14:textId="77777777" w:rsidR="00762FE0" w:rsidRPr="00F96CD8" w:rsidRDefault="00762FE0" w:rsidP="005628C1">
            <w:pPr>
              <w:jc w:val="center"/>
              <w:rPr>
                <w:color w:val="000000"/>
                <w:sz w:val="18"/>
                <w:szCs w:val="18"/>
              </w:rPr>
            </w:pPr>
            <w:r w:rsidRPr="00F96CD8">
              <w:rPr>
                <w:color w:val="000000"/>
                <w:sz w:val="18"/>
                <w:szCs w:val="18"/>
              </w:rPr>
              <w:t>-4.0</w:t>
            </w:r>
          </w:p>
        </w:tc>
        <w:tc>
          <w:tcPr>
            <w:tcW w:w="857" w:type="dxa"/>
            <w:noWrap/>
          </w:tcPr>
          <w:p w14:paraId="2798A7D8" w14:textId="77777777" w:rsidR="00762FE0" w:rsidRPr="00F96CD8" w:rsidRDefault="00762FE0" w:rsidP="005628C1">
            <w:pPr>
              <w:jc w:val="center"/>
              <w:rPr>
                <w:color w:val="000000"/>
                <w:sz w:val="18"/>
                <w:szCs w:val="18"/>
              </w:rPr>
            </w:pPr>
            <w:r w:rsidRPr="00F96CD8">
              <w:rPr>
                <w:color w:val="000000"/>
                <w:sz w:val="18"/>
                <w:szCs w:val="18"/>
              </w:rPr>
              <w:t>6.67E-06</w:t>
            </w:r>
          </w:p>
        </w:tc>
        <w:tc>
          <w:tcPr>
            <w:tcW w:w="888" w:type="dxa"/>
            <w:noWrap/>
          </w:tcPr>
          <w:p w14:paraId="266BC3C4" w14:textId="77777777" w:rsidR="00762FE0" w:rsidRPr="00F96CD8" w:rsidRDefault="00762FE0" w:rsidP="005628C1">
            <w:pPr>
              <w:jc w:val="center"/>
              <w:rPr>
                <w:color w:val="000000"/>
                <w:sz w:val="18"/>
                <w:szCs w:val="18"/>
              </w:rPr>
            </w:pPr>
            <w:r w:rsidRPr="00F96CD8">
              <w:rPr>
                <w:color w:val="000000"/>
                <w:sz w:val="18"/>
                <w:szCs w:val="18"/>
              </w:rPr>
              <w:t>0.00021</w:t>
            </w:r>
          </w:p>
        </w:tc>
        <w:tc>
          <w:tcPr>
            <w:tcW w:w="4512" w:type="dxa"/>
          </w:tcPr>
          <w:p w14:paraId="0F41F5D2"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{"citationID":"yUSKJt73","properties":{"formattedCitation":"(Templeman et al., 2018)","plainCitation":"(Templeman et al., 2018)","noteIndex":0},"citationItems":[{"id":4501,"uris":["http://zotero.org/users/9680835/items/PENC2QBK"],"itemData":{"id":4501,"type":"article-journal","abstract":"A decline in female reproduction is one of the earliest hallmarks of aging in many animals, including invertebrates and mammals [1-4]. The insulin/insulin-like growth factor-1 signaling (IIS) pathway has a conserved role in regulating longevity [5] and also controls reproductive aging [2, 6]. Although IIS transcriptional targets that regulate somatic aging have been characterized [7, 8], it was not known whether the same mechanisms influence reproductive aging. We previously showed that Caenorhabditis elegans daf-2 IIS receptor mutants extend reproductive span by maintaining oocyte quality with age [6], but IIS targets in oocytes had not been identified. Here, we compared the transcriptomes of aged daf-2(-) and wild-type oocytes, and distinguished IIS targets in oocytes from soma-specific targets. Remarkably, IIS appears to regulate reproductive and somatic aging through largely distinct mechanisms, although the binding motif for longevity factor PQM-1 [8] was also overrepresented in oocyte targets. Reduction of oocyte-specific IIS targets decreased reproductive span extension and oocyte viability of daf-2(-) worms, and pqm-1 is required for daf-2(-)'s long reproductive span. Cathepsin-B-like gene expression and activity levels were reduced in aged daf-2(-) oocytes, and RNAi against cathepsin-B-like W07B8.4 improved oocyte quality maintenance and extended reproductive span. Importantly, adult-only pharmacological inhibition of cathepsin B proteases reduced age-dependent deterioration in oocyte quality, even when treatment was initiated in mid-reproduction. This suggests that it is possible to pharmacologically slow age-related reproductive decline through mid-life intervention. Oocyte-specific IIS target genes thereby revealed potential therapeutic targets for maintaining reproductive health with age.","container-title":"Current biology: CB","DOI":"10.1016/j.cub.2018.01.052","ISSN":"1879-0445","issue":"5","journalAbbreviation":"Curr Biol","language":"eng","note":"PMID: 29478855\nPMCID: PMC5893159","page":"753-760.e4","source":"PubMed","title":"Insulin Signaling Regulates Oocyte Quality Maintenance with Age via Cathepsin B Activity","volume":"28","author":[{"family":"Templeman","given":"Nicole M."},{"family":"Luo","given":"Shijing"},{"family":"Kaletsky","given":"Rachel"},{"family":"Shi","given":"Cheng"},{"family":"Ashraf","given":"Jasmine"},{"family":"Keyes","given":"William"},{"family":"Murphy","given":"Coleen T."}],"issued":{"date-parts":[["2018",3,5]]}}}],"schema":"https://github.com/citation-style-language/schema/raw/master/csl-citation.json"} </w:instrText>
            </w:r>
            <w:r w:rsidRPr="00F96CD8">
              <w:rPr>
                <w:sz w:val="18"/>
                <w:szCs w:val="18"/>
              </w:rPr>
              <w:fldChar w:fldCharType="separate"/>
            </w:r>
            <w:r w:rsidRPr="00F96CD8">
              <w:rPr>
                <w:sz w:val="18"/>
                <w:szCs w:val="18"/>
              </w:rPr>
              <w:t>(Templeman et al., 2018)</w:t>
            </w:r>
            <w:r w:rsidRPr="00F96CD8">
              <w:rPr>
                <w:sz w:val="18"/>
                <w:szCs w:val="18"/>
              </w:rPr>
              <w:fldChar w:fldCharType="end"/>
            </w:r>
          </w:p>
        </w:tc>
        <w:tc>
          <w:tcPr>
            <w:tcW w:w="2250" w:type="dxa"/>
          </w:tcPr>
          <w:p w14:paraId="708034EE" w14:textId="77777777" w:rsidR="00762FE0" w:rsidRPr="00F96CD8" w:rsidRDefault="00762FE0" w:rsidP="005628C1">
            <w:pPr>
              <w:jc w:val="center"/>
              <w:rPr>
                <w:sz w:val="18"/>
                <w:szCs w:val="18"/>
              </w:rPr>
            </w:pPr>
            <w:r w:rsidRPr="00F96CD8">
              <w:rPr>
                <w:i/>
                <w:iCs/>
                <w:color w:val="000000"/>
                <w:sz w:val="18"/>
                <w:szCs w:val="18"/>
              </w:rPr>
              <w:t xml:space="preserve">sek-1 </w:t>
            </w:r>
            <w:r w:rsidRPr="00F96CD8">
              <w:rPr>
                <w:color w:val="000000"/>
                <w:sz w:val="18"/>
                <w:szCs w:val="18"/>
              </w:rPr>
              <w:fldChar w:fldCharType="begin"/>
            </w:r>
            <w:r w:rsidRPr="00F96CD8">
              <w:rPr>
                <w:color w:val="000000"/>
                <w:sz w:val="18"/>
                <w:szCs w:val="18"/>
              </w:rPr>
              <w:instrText xml:space="preserve"> ADDIN ZOTERO_ITEM CSL_CITATION {"citationID":"iW27CpSx","properties":{"formattedCitation":"(Wu et al., 2019)","plainCitation":"(Wu et al., 2019)","noteIndex":0},"citationItems":[{"id":4509,"uris":["http://zotero.org/users/9680835/items/5YAEGKXS"],"itemData":{"id":4509,"type":"article-journal","abstract":"Chronic inflammation predisposes to aging-associated disease, but it is unknown whether immunity regulation might be important for extending healthy lifespan. Here we show that in C. elegans, dietary restriction (DR) extends lifespan by modulating a conserved innate immunity pathway that is regulated by p38 signaling and the transcription factor ATF-7. Longevity from DR depends upon p38-ATF-7 immunity being intact but downregulated to a basal level. p38-ATF-7 immunity accelerates aging when hyperactive, influences lifespan independently of pathogen exposure, and is activated by nutrients independently of mTORC1, a major DR mediator. Longevity from reduced insulin/IGF-1 signaling (rIIS) also involves p38-ATF-7 downregulation, with signals from DAF-16/FOXO reducing food intake. We conclude that p38-ATF-7 is an immunometabolic pathway that senses bacterial and nutrient signals, that immunity modulation is critical for DR, and that DAF-16/FOXO couples appetite to growth regulation. These conserved mechanisms may influence aging in more complex organisms.","container-title":"Cell Metabolism","DOI":"10.1016/j.cmet.2019.02.013","ISSN":"1932-7420","issue":"5","journalAbbreviation":"Cell Metab","language":"eng","note":"PMID: 30905669\nPMCID: PMC6506407","page":"1192-1205.e8","source":"PubMed","title":"Dietary Restriction Extends Lifespan through Metabolic Regulation of Innate Immunity","volume":"29","author":[{"family":"Wu","given":"Ziyun"},{"family":"Isik","given":"Meltem"},{"family":"Moroz","given":"Natalie"},{"family":"Steinbaugh","given":"Michael J."},{"family":"Zhang","given":"Peng"},{"family":"Blackwell","given":"T. Keith"}],"issued":{"date-parts":[["2019",5,7]]}}}],"schema":"https://github.com/citation-style-language/schema/raw/master/csl-citation.json"} </w:instrText>
            </w:r>
            <w:r w:rsidRPr="00F96CD8">
              <w:rPr>
                <w:color w:val="000000"/>
                <w:sz w:val="18"/>
                <w:szCs w:val="18"/>
              </w:rPr>
              <w:fldChar w:fldCharType="separate"/>
            </w:r>
            <w:r w:rsidRPr="00F96CD8">
              <w:rPr>
                <w:sz w:val="18"/>
                <w:szCs w:val="18"/>
              </w:rPr>
              <w:t>(Wu et al., 2019)</w:t>
            </w:r>
            <w:r w:rsidRPr="00F96CD8">
              <w:rPr>
                <w:color w:val="000000"/>
                <w:sz w:val="18"/>
                <w:szCs w:val="18"/>
              </w:rPr>
              <w:fldChar w:fldCharType="end"/>
            </w:r>
          </w:p>
        </w:tc>
      </w:tr>
      <w:tr w:rsidR="00762FE0" w:rsidRPr="00F96CD8" w14:paraId="77F472A1" w14:textId="77777777" w:rsidTr="005628C1">
        <w:trPr>
          <w:trHeight w:val="290"/>
        </w:trPr>
        <w:tc>
          <w:tcPr>
            <w:tcW w:w="1345" w:type="dxa"/>
            <w:noWrap/>
          </w:tcPr>
          <w:p w14:paraId="79BB7CEB" w14:textId="77777777" w:rsidR="00762FE0" w:rsidRPr="00F96CD8" w:rsidRDefault="00762FE0" w:rsidP="005628C1">
            <w:pPr>
              <w:jc w:val="right"/>
              <w:rPr>
                <w:i/>
                <w:iCs/>
                <w:color w:val="000000"/>
                <w:sz w:val="18"/>
                <w:szCs w:val="18"/>
              </w:rPr>
            </w:pPr>
            <w:r w:rsidRPr="00F96CD8">
              <w:rPr>
                <w:i/>
                <w:iCs/>
                <w:color w:val="000000"/>
                <w:sz w:val="18"/>
                <w:szCs w:val="18"/>
              </w:rPr>
              <w:t>F54E4.2</w:t>
            </w:r>
          </w:p>
        </w:tc>
        <w:tc>
          <w:tcPr>
            <w:tcW w:w="943" w:type="dxa"/>
            <w:noWrap/>
          </w:tcPr>
          <w:p w14:paraId="28B44167" w14:textId="77777777" w:rsidR="00762FE0" w:rsidRPr="00F96CD8" w:rsidRDefault="00762FE0" w:rsidP="005628C1">
            <w:pPr>
              <w:jc w:val="center"/>
              <w:rPr>
                <w:color w:val="000000"/>
                <w:sz w:val="18"/>
                <w:szCs w:val="18"/>
              </w:rPr>
            </w:pPr>
            <w:r w:rsidRPr="00F96CD8">
              <w:rPr>
                <w:color w:val="000000"/>
                <w:sz w:val="18"/>
                <w:szCs w:val="18"/>
              </w:rPr>
              <w:t>-3.9</w:t>
            </w:r>
          </w:p>
        </w:tc>
        <w:tc>
          <w:tcPr>
            <w:tcW w:w="857" w:type="dxa"/>
            <w:noWrap/>
          </w:tcPr>
          <w:p w14:paraId="263DDF5E" w14:textId="77777777" w:rsidR="00762FE0" w:rsidRPr="00F96CD8" w:rsidRDefault="00762FE0" w:rsidP="005628C1">
            <w:pPr>
              <w:jc w:val="center"/>
              <w:rPr>
                <w:color w:val="000000"/>
                <w:sz w:val="18"/>
                <w:szCs w:val="18"/>
              </w:rPr>
            </w:pPr>
            <w:r w:rsidRPr="00F96CD8">
              <w:rPr>
                <w:color w:val="000000"/>
                <w:sz w:val="18"/>
                <w:szCs w:val="18"/>
              </w:rPr>
              <w:t>6.05E-09</w:t>
            </w:r>
          </w:p>
        </w:tc>
        <w:tc>
          <w:tcPr>
            <w:tcW w:w="888" w:type="dxa"/>
            <w:noWrap/>
          </w:tcPr>
          <w:p w14:paraId="2EAECF8C" w14:textId="77777777" w:rsidR="00762FE0" w:rsidRPr="00F96CD8" w:rsidRDefault="00762FE0" w:rsidP="005628C1">
            <w:pPr>
              <w:jc w:val="center"/>
              <w:rPr>
                <w:color w:val="000000"/>
                <w:sz w:val="18"/>
                <w:szCs w:val="18"/>
              </w:rPr>
            </w:pPr>
            <w:r w:rsidRPr="00F96CD8">
              <w:rPr>
                <w:color w:val="000000"/>
                <w:sz w:val="18"/>
                <w:szCs w:val="18"/>
              </w:rPr>
              <w:t>1.19E-06</w:t>
            </w:r>
          </w:p>
        </w:tc>
        <w:tc>
          <w:tcPr>
            <w:tcW w:w="4512" w:type="dxa"/>
          </w:tcPr>
          <w:p w14:paraId="035D02C2" w14:textId="77777777" w:rsidR="00762FE0" w:rsidRPr="00F96CD8" w:rsidRDefault="00762FE0" w:rsidP="005628C1">
            <w:pPr>
              <w:jc w:val="center"/>
              <w:rPr>
                <w:sz w:val="18"/>
                <w:szCs w:val="18"/>
                <w:lang w:val="da-DK"/>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{"citationID":"amaB7juU","properties":{"formattedCitation":"(Gao et al., 2018; Kaletsky et al., 2016; M. Seo et al., 2015)","plainCitation":"(Gao et al., 2018; Kaletsky et al., 2016; M. Seo et al., 2015)","noteIndex":0},"citationItems":[{"id":58,"uris":["http://zotero.org/users/9680835/items/J6AGMWYC"],"itemData":{"id":58,"type":"article-journal","abstract":"Impaired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V."}],"issued":{"date-parts":[["2015"]]}}},{"id":1351,"uris":["http://zotero.org/users/9680835/items/J2Y327ZT"],"itemData":{"id":1351,"type":"article-journal","abstract":"Insulin/insulin-like growth factor signalling (IIS) is a critical regulator of an organism's most important biological decisions from growth, development, and metabolism to reproduction and longevity. It primarily does so through the activity of the DAF-16 transcription factor (forkhead box O (FOXO) homologue), whose global targets were identified in Caenorhabditis elegans using whole-worm transcriptional analyses more than a decade ago. IIS and FOXO also regulate important neuronal and adult behavioural phenotypes, such as the maintenance of memory and axon regeneration with age, in both mammals and C. elegans, but the neuron-specific IIS/FOXO targets that regulate the</w:instrText>
            </w:r>
            <w:r w:rsidRPr="00F96CD8">
              <w:rPr>
                <w:sz w:val="18"/>
                <w:szCs w:val="18"/>
                <w:lang w:val="da-DK"/>
              </w:rPr>
              <w:instrText xml:space="preserve">se functions are still unknown. By isolating adult C. elegans neurons for transcriptional profiling, we identified both the wild-type and IIS/FOXO mutant adult neuronal transcriptomes for the first time. IIS/FOXO neuron-specific targets are distinct from canonical IIS/FOXO-regulated longevity and metabolism targets, and are required for extended memory in IIS daf-2 mutants. The activity of the forkhead transcription factor FKH-9 in neurons is required for the ability of daf-2 mutants to regenerate axons with age, and its activity in non-neuronal tissues is required for the long lifespan of daf-2 mutants. Together, neuron-specific and canonical IIS/FOXO-regulated targets enable the coordinated extension of neuronal activities, metabolism, and longevity under low-insulin signalling conditions.","container-title":"Nature","DOI":"10.1038/nature16483","ISSN":"1476-4687","issue":"7584","note":"PMID: 26675724\npublisher: Nature Publishing Group","page":"92-6","title":"The &lt;i&gt;C. elegans&lt;/i&gt; adult neuronal IIS/FOXO transcriptome reveals adult phenotype regulators.","volume":"529","author":[{"family":"Kaletsky","given":"Rachel"},{"family":"Lakhina","given":"Vanisha"},{"family":"Arey","given":"Rachel"},{"family":"Williams","given":"April"},{"family":"Landis","given":"Jessica"},{"family":"Ashraf","given":"Jasmine"},{"family":"Murphy","given":"Coleen T."}],"issued":{"date-parts":[["2016",1,7]]}}}],"schema":"https://github.com/citation-style-language/schema/raw/master/csl-citation.json"} </w:instrText>
            </w:r>
            <w:r w:rsidRPr="00F96CD8">
              <w:rPr>
                <w:sz w:val="18"/>
                <w:szCs w:val="18"/>
              </w:rPr>
              <w:fldChar w:fldCharType="separate"/>
            </w:r>
            <w:r w:rsidRPr="00F96CD8">
              <w:rPr>
                <w:sz w:val="18"/>
                <w:szCs w:val="18"/>
                <w:lang w:val="da-DK"/>
              </w:rPr>
              <w:t xml:space="preserve">(Gao et al., 2018; </w:t>
            </w:r>
            <w:proofErr w:type="spellStart"/>
            <w:r w:rsidRPr="00F96CD8">
              <w:rPr>
                <w:sz w:val="18"/>
                <w:szCs w:val="18"/>
                <w:lang w:val="da-DK"/>
              </w:rPr>
              <w:t>Kaletsky</w:t>
            </w:r>
            <w:proofErr w:type="spellEnd"/>
            <w:r w:rsidRPr="00F96CD8">
              <w:rPr>
                <w:sz w:val="18"/>
                <w:szCs w:val="18"/>
                <w:lang w:val="da-DK"/>
              </w:rPr>
              <w:t xml:space="preserve"> et al., 2016; M. Seo et al., 2015)</w:t>
            </w:r>
            <w:r w:rsidRPr="00F96CD8">
              <w:rPr>
                <w:sz w:val="18"/>
                <w:szCs w:val="18"/>
              </w:rPr>
              <w:fldChar w:fldCharType="end"/>
            </w:r>
          </w:p>
        </w:tc>
        <w:tc>
          <w:tcPr>
            <w:tcW w:w="2250" w:type="dxa"/>
          </w:tcPr>
          <w:p w14:paraId="223F783D" w14:textId="77777777" w:rsidR="00762FE0" w:rsidRPr="00F96CD8" w:rsidRDefault="00762FE0" w:rsidP="005628C1">
            <w:pPr>
              <w:jc w:val="center"/>
              <w:rPr>
                <w:sz w:val="18"/>
                <w:szCs w:val="18"/>
              </w:rPr>
            </w:pPr>
            <w:r w:rsidRPr="00F96CD8">
              <w:rPr>
                <w:i/>
                <w:iCs/>
                <w:sz w:val="18"/>
                <w:szCs w:val="18"/>
                <w:lang w:val="da-DK"/>
              </w:rPr>
              <w:t xml:space="preserve">skn-1 </w:t>
            </w:r>
            <w:r w:rsidRPr="00F96CD8">
              <w:rPr>
                <w:sz w:val="18"/>
                <w:szCs w:val="18"/>
              </w:rPr>
              <w:fldChar w:fldCharType="begin"/>
            </w:r>
            <w:r w:rsidRPr="00F96CD8">
              <w:rPr>
                <w:sz w:val="18"/>
                <w:szCs w:val="18"/>
                <w:lang w:val="da-DK"/>
              </w:rPr>
              <w:instrText xml:space="preserve"> ADDIN ZOTERO_ITEM CSL_CITATION {"citationID":"Xe593QoY","properties":{"formattedCitation":"(Nhan et al., 2019)","plainCitation":"(Nhan et al., 2019)","noteIndex":0},"citationItems":[{"id":4435,"uris":["http://zotero.org/users/9680835/items/F4WP9MZR"],"itemData":{"id":4435,"type":"article-journal","abstract":"Early host responses toward pathogens are essential for defense against infection. In Caenorhabditis elegans, the transcription factor, SKN-1, regulates cellular defenses during xenobiotic intoxication and bacterial infection. However, constitutive activation of SKN-1 results in pleiotropic outcomes, including a redistribution of somatic lipids to the germline, which impairs health and shortens lifespan. Here, we show that exposing C. elegans to Pseudomonas aeruginosa similarly drives the rapid depletion of somatic, but not germline, lipid stores. Modulating the epigenetic landscape refines SKN-1 activity away from innate immunity targets, which alleviates negative metabolic outcomes. Similarly, exposure to oxidative stress redirects SKN-1 activity away from pathogen response genes while restoring somatic lipid distribution. In addition, activating p38/MAPK signaling in the absence of pathogens, is sufficient to drive SKN-1-dependent loss of somatic fat. These data define a SKN-1- and p38-dependent axis for coordinating pathogen responses, lipid homeostasis, and survival and identify transcriptional redirection, rather than inactivation, as a mechanism for counteracting the pleiotropic consequences of aberrant transcriptional activity.","container-title":"Proceedings of the National Academy of Sciences of the United States of America","DOI":"10.1073/pnas.1909666116","ISSN":"1091-6490","issue":"44","journalAbbreviation":"Proc Natl Acad Sci U S A","language":"eng","note":"PMID: 31611372\nPMCID: PMC6825279","page":"22322-22330","source":"PubMed","title":"Redirection of SKN-1 abates the negative metabolic outcomes of a perceived pathogen infection","volume":"116","author":[{"family":"Nhan","given":"James D."},{"family":"Turner","given":"Christian D."},{"family":"Anderson","given":"Sarah M."},{"family":"Yen","given":"Chia-An"},{"family":"Dalton","given":"Hans M."},{"family":"Cheesman","given":"Hilary K."},{"family":"Ruter","given":"Dana L."},{"family":"Uma Naresh","given":"Nandhitha"},{"family":"Haynes","given":"Cole M."},{"family":"Soukas","given":"Alexander A."},{"family":"Pukkila-Worley","given":"Read"},{"family":"Curran","given":"Sean P."}],"issued":{"date-parts":[["2019",10,29]]}}}],"schema":"https://github.com/citation-style-language/schema/raw/master/csl-citation.json"} </w:instrText>
            </w:r>
            <w:r w:rsidRPr="00F96CD8">
              <w:rPr>
                <w:sz w:val="18"/>
                <w:szCs w:val="18"/>
              </w:rPr>
              <w:fldChar w:fldCharType="separate"/>
            </w:r>
            <w:r w:rsidRPr="00F96CD8">
              <w:rPr>
                <w:sz w:val="18"/>
                <w:szCs w:val="18"/>
              </w:rPr>
              <w:t>(Nhan et al., 2019)</w:t>
            </w:r>
            <w:r w:rsidRPr="00F96CD8">
              <w:rPr>
                <w:sz w:val="18"/>
                <w:szCs w:val="18"/>
              </w:rPr>
              <w:fldChar w:fldCharType="end"/>
            </w:r>
          </w:p>
        </w:tc>
      </w:tr>
      <w:tr w:rsidR="00762FE0" w:rsidRPr="00F96CD8" w14:paraId="4D075F04" w14:textId="77777777" w:rsidTr="005628C1">
        <w:trPr>
          <w:trHeight w:val="290"/>
        </w:trPr>
        <w:tc>
          <w:tcPr>
            <w:tcW w:w="1345" w:type="dxa"/>
            <w:noWrap/>
          </w:tcPr>
          <w:p w14:paraId="77DE8CB6" w14:textId="77777777" w:rsidR="00762FE0" w:rsidRPr="00F96CD8" w:rsidRDefault="00762FE0" w:rsidP="005628C1">
            <w:pPr>
              <w:jc w:val="right"/>
              <w:rPr>
                <w:i/>
                <w:iCs/>
                <w:color w:val="000000"/>
                <w:sz w:val="18"/>
                <w:szCs w:val="18"/>
              </w:rPr>
            </w:pPr>
            <w:r w:rsidRPr="00F96CD8">
              <w:rPr>
                <w:i/>
                <w:iCs/>
                <w:color w:val="000000"/>
                <w:sz w:val="18"/>
                <w:szCs w:val="18"/>
              </w:rPr>
              <w:t>dhs-26</w:t>
            </w:r>
          </w:p>
        </w:tc>
        <w:tc>
          <w:tcPr>
            <w:tcW w:w="943" w:type="dxa"/>
            <w:noWrap/>
          </w:tcPr>
          <w:p w14:paraId="2FC9167B" w14:textId="77777777" w:rsidR="00762FE0" w:rsidRPr="00F96CD8" w:rsidRDefault="00762FE0" w:rsidP="005628C1">
            <w:pPr>
              <w:jc w:val="center"/>
              <w:rPr>
                <w:color w:val="000000"/>
                <w:sz w:val="18"/>
                <w:szCs w:val="18"/>
              </w:rPr>
            </w:pPr>
            <w:r w:rsidRPr="00F96CD8">
              <w:rPr>
                <w:color w:val="000000"/>
                <w:sz w:val="18"/>
                <w:szCs w:val="18"/>
              </w:rPr>
              <w:t>-3.9</w:t>
            </w:r>
          </w:p>
        </w:tc>
        <w:tc>
          <w:tcPr>
            <w:tcW w:w="857" w:type="dxa"/>
            <w:noWrap/>
          </w:tcPr>
          <w:p w14:paraId="507049F8" w14:textId="77777777" w:rsidR="00762FE0" w:rsidRPr="00F96CD8" w:rsidRDefault="00762FE0" w:rsidP="005628C1">
            <w:pPr>
              <w:jc w:val="center"/>
              <w:rPr>
                <w:color w:val="000000"/>
                <w:sz w:val="18"/>
                <w:szCs w:val="18"/>
              </w:rPr>
            </w:pPr>
            <w:r w:rsidRPr="00F96CD8">
              <w:rPr>
                <w:color w:val="000000"/>
                <w:sz w:val="18"/>
                <w:szCs w:val="18"/>
              </w:rPr>
              <w:t>9.61E-13</w:t>
            </w:r>
          </w:p>
        </w:tc>
        <w:tc>
          <w:tcPr>
            <w:tcW w:w="888" w:type="dxa"/>
            <w:noWrap/>
          </w:tcPr>
          <w:p w14:paraId="7ED28E66" w14:textId="77777777" w:rsidR="00762FE0" w:rsidRPr="00F96CD8" w:rsidRDefault="00762FE0" w:rsidP="005628C1">
            <w:pPr>
              <w:jc w:val="center"/>
              <w:rPr>
                <w:color w:val="000000"/>
                <w:sz w:val="18"/>
                <w:szCs w:val="18"/>
              </w:rPr>
            </w:pPr>
            <w:r w:rsidRPr="00F96CD8">
              <w:rPr>
                <w:color w:val="000000"/>
                <w:sz w:val="18"/>
                <w:szCs w:val="18"/>
              </w:rPr>
              <w:t>1.11E-09</w:t>
            </w:r>
          </w:p>
        </w:tc>
        <w:tc>
          <w:tcPr>
            <w:tcW w:w="4512" w:type="dxa"/>
          </w:tcPr>
          <w:p w14:paraId="6EADE10E"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{"citationID":"gHjBFTY2","properties":{"formattedCitation":"(Gao et al., 2018; Knutson et al., 2016; Senchuk et al., 2018; M. Seo et al., 2015; Son et al., 2018; Sonoda et al., 2016)","plainCitation":"(Gao et al., 2018; Knutson et al., 2016; Senchuk et al., 2018; M. Seo et al., 2015; Son et al., 2018; Sonoda et al., 2016)","noteIndex":0},"citationItems":[{"id":4427,"uris":["http://zotero.org/users/9680835/items/LLWPAZY8"],"itemData":{"id":4427,"type":"article-journal","abstract":"Tolerance to environmental temperature change is essential for the survival and proliferation of animals. The process is controlled by various body tissues, but the orchestration of activity within the tissue network has not been elucidated in detail. Here, we show that sperm affects the activity of temperature-sensing neurons (ASJ) that control cold tolerance in Caenorhabditis elegans. Genetic impairment of sperm caused abnormal cold tolerance, which was unexpectedly restored by impairment of temperature signaling in ASJ neurons. Calcium imaging revealed that ASJ neuronal activity in response to temperature was decreased in sperm mutant gsp-4 with impaired protein phosphatase 1 and rescued by expressing gsp-4 in sperm. Genetic analysis revealed a feedback network in which ASJ neuronal activity regulates the intestine through insulin and a steroid hormone, which then affects sperm and, in turn, controls ASJ neuronal activity. Thus, we propose that feedback between sperm and a sensory neuron mediating temperature tolerance.","container-title":"Cell Reports","DOI":"10.1016/j.celrep.2016.05.078","ISSN":"2211-1247","issue":"1","journalAbbreviation":"Cell Rep","language":"eng","note":"PMID: 27320929","page":"56-65","source":"PubMed","title":"Sperm Affects Head Sensory Neuron in Temperature Tolerance of &lt;i&gt;Caenorhabditis elegans&lt;/i&gt;","volume":"16","author":[{"family":"Sonoda","given":"Satoru"},{"family":"Ohta","given":"Akane"},{"family":"Maruo","given":"Ayana"},{"family":"Ujisawa","given":"Tomoyo"},{"family":"Kuhara","given":"Atsushi"}],"issued":{"date-parts":[["2016",6,28]]}}},{"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V."}],"issued":{"date-parts":[["2015"]]}}},{"id":4459,"uris":["http://zotero.org/users/9680835/items/2TQMTZ4Q"],"itemData":{"id":4459,"type":"article-journal","abstract":"Heat shock factor 1 (HSF-1) and forkhead box O (FOXO) are key transcription factors that protect cells from various stresses. In Caenorhabditis elegans, HSF-1 and FOXO together promote a long life span when insulin/IGF-1 signaling (IIS) is reduced. However, it remains poorly understood how HSF-1 and FOXO cooperate to confer IIS-mediated longevity. Here, we show that prefoldin 6 (PFD-6), a component of the molecular chaperone prefoldin-like complex, relays longevity response from HSF-1 to FOXO under reduced IIS. We found that PFD-6 was specifically required for reduced IIS-mediated longevity by acting in the intestine and hypodermis. We showed that HSF-1 increased the levels of PFD-6 proteins, which in turn directly bound FOXO and enhanced its transcriptional activity. Our work suggests that the prefoldin-like chaperone complex mediates longevity response from HSF-1 to FOXO to increase the life span in animals with reduced IIS.","container-title":"Genes &amp; Development","DOI":"10.1101/gad.317362.118","ISSN":"1549-5477","issue":"23-24","journalAbbreviation":"Genes Dev","language":"eng","note":"PMID: 30478249\nPMCID: PMC6295163","page":"1562-1575","source":"PubMed","title":"Prefoldin 6 mediates longevity response from heat shock factor 1 to FOXO in &lt;i&gt;C. elegans&lt;/i&gt;","volume":"32","author":[{"family":"Son","given":"Heehwa G."},{"family":"Seo","given":"Keunhee"},{"family":"Seo","given":"Mihwa"},{"family":"Park","given":"Sangsoon"},{"family":"Ham","given":"Seokjin"},{"family":"An","given":"Seon Woo A."},{"family":"Choi","given":"Eun-Seok"},{"family":"Lee","given":"Yujin"},{"family":"Baek","given":"Haeshim"},{"family":"Kim","given":"Eunju"},{"family":"Ryu","given":"Youngjae"},{"family":"Ha","given":"Chang Man"},{"family":"Hsu","given":"Ao-Lin"},{"family":"Roh","given":"Tae-Young"},{"family":"Jang","given":"Sung Key"},{"family":"Lee","given":"Seung-Jae V."}],"issued":{"date-parts":[["2018",12,1]]}}},{"id":4475,"uris":["http://zotero.org/users/9680835/items/DB3NTUT8"],"itemData":{"id":4475,"type":"article-journal","abstract":"The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w:instrText>
            </w:r>
            <w:r w:rsidRPr="00F96CD8">
              <w:rPr>
                <w:sz w:val="18"/>
                <w:szCs w:val="18"/>
                <w:lang w:val="da-DK"/>
              </w:rPr>
              <w:instrText xml:space="preserve">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Kekūpa'a"},{"family":"Rechtsteiner","given":"Andreas"},{"family":"Strome","given":"Susan"}],"issued":{"date-parts":[["2016",3,29]]}}}],"schema":"https://github.com/citation-style-language/schema/raw/master/csl-citation.json"} </w:instrText>
            </w:r>
            <w:r w:rsidRPr="00F96CD8">
              <w:rPr>
                <w:sz w:val="18"/>
                <w:szCs w:val="18"/>
              </w:rPr>
              <w:fldChar w:fldCharType="separate"/>
            </w:r>
            <w:r w:rsidRPr="00F96CD8">
              <w:rPr>
                <w:sz w:val="18"/>
                <w:szCs w:val="18"/>
                <w:lang w:val="da-DK"/>
              </w:rPr>
              <w:t xml:space="preserve">(Gao et al., 2018; </w:t>
            </w:r>
            <w:proofErr w:type="spellStart"/>
            <w:r w:rsidRPr="00F96CD8">
              <w:rPr>
                <w:sz w:val="18"/>
                <w:szCs w:val="18"/>
                <w:lang w:val="da-DK"/>
              </w:rPr>
              <w:t>Knutson</w:t>
            </w:r>
            <w:proofErr w:type="spellEnd"/>
            <w:r w:rsidRPr="00F96CD8">
              <w:rPr>
                <w:sz w:val="18"/>
                <w:szCs w:val="18"/>
                <w:lang w:val="da-DK"/>
              </w:rPr>
              <w:t xml:space="preserve"> et al., 2016; </w:t>
            </w:r>
            <w:proofErr w:type="spellStart"/>
            <w:r w:rsidRPr="00F96CD8">
              <w:rPr>
                <w:sz w:val="18"/>
                <w:szCs w:val="18"/>
                <w:lang w:val="da-DK"/>
              </w:rPr>
              <w:t>Senchuk</w:t>
            </w:r>
            <w:proofErr w:type="spellEnd"/>
            <w:r w:rsidRPr="00F96CD8">
              <w:rPr>
                <w:sz w:val="18"/>
                <w:szCs w:val="18"/>
                <w:lang w:val="da-DK"/>
              </w:rPr>
              <w:t xml:space="preserve"> et al., 2018; M. Seo et al., 2015; Son et al., 2018; </w:t>
            </w:r>
            <w:proofErr w:type="spellStart"/>
            <w:r w:rsidRPr="00F96CD8">
              <w:rPr>
                <w:sz w:val="18"/>
                <w:szCs w:val="18"/>
                <w:lang w:val="da-DK"/>
              </w:rPr>
              <w:t>Sonoda</w:t>
            </w:r>
            <w:proofErr w:type="spellEnd"/>
            <w:r w:rsidRPr="00F96CD8">
              <w:rPr>
                <w:sz w:val="18"/>
                <w:szCs w:val="18"/>
                <w:lang w:val="da-DK"/>
              </w:rPr>
              <w:t xml:space="preserve"> et al., 2016)</w:t>
            </w:r>
            <w:r w:rsidRPr="00F96CD8">
              <w:rPr>
                <w:sz w:val="18"/>
                <w:szCs w:val="18"/>
              </w:rPr>
              <w:fldChar w:fldCharType="end"/>
            </w:r>
            <w:r w:rsidRPr="00F96CD8">
              <w:rPr>
                <w:sz w:val="18"/>
                <w:szCs w:val="18"/>
                <w:lang w:val="da-DK"/>
              </w:rPr>
              <w:t xml:space="preserve">, </w:t>
            </w:r>
            <w:r w:rsidRPr="00F96CD8">
              <w:rPr>
                <w:i/>
                <w:iCs/>
                <w:sz w:val="18"/>
                <w:szCs w:val="18"/>
                <w:lang w:val="da-DK"/>
              </w:rPr>
              <w:t xml:space="preserve">daf-16 </w:t>
            </w:r>
            <w:r w:rsidRPr="00F96CD8">
              <w:rPr>
                <w:sz w:val="18"/>
                <w:szCs w:val="18"/>
              </w:rPr>
              <w:fldChar w:fldCharType="begin"/>
            </w:r>
            <w:r w:rsidRPr="00F96CD8">
              <w:rPr>
                <w:sz w:val="18"/>
                <w:szCs w:val="18"/>
                <w:lang w:val="da-DK"/>
              </w:rPr>
              <w:instrText xml:space="preserve"> ADDIN ZOTERO_ITEM CSL_CITATION {"citationID":"XGAe6sk2","properties":{"formattedCitation":"(Kaushik et al., 2021)","plainCitation":"(Kaushik et al., 2021)","noteIndex":0},"citationItems":[{"id":4455,"uris":["http://zotero.org/users/9680835/items/TWJAQ6BL"],"itemData":{"id":4455,"type":"article-journal","abstract":"Insulin/IGF-1-like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sz w:val="18"/>
                <w:szCs w:val="18"/>
              </w:rPr>
              <w:fldChar w:fldCharType="separate"/>
            </w:r>
            <w:r w:rsidRPr="00F96CD8">
              <w:rPr>
                <w:sz w:val="18"/>
                <w:szCs w:val="18"/>
              </w:rPr>
              <w:t>(Kaushik et al., 2021)</w:t>
            </w:r>
            <w:r w:rsidRPr="00F96CD8">
              <w:rPr>
                <w:sz w:val="18"/>
                <w:szCs w:val="18"/>
              </w:rPr>
              <w:fldChar w:fldCharType="end"/>
            </w:r>
          </w:p>
        </w:tc>
        <w:tc>
          <w:tcPr>
            <w:tcW w:w="2250" w:type="dxa"/>
          </w:tcPr>
          <w:p w14:paraId="1F9FB59F" w14:textId="77777777" w:rsidR="00762FE0" w:rsidRPr="00F96CD8" w:rsidRDefault="00762FE0" w:rsidP="005628C1">
            <w:pPr>
              <w:jc w:val="center"/>
              <w:rPr>
                <w:sz w:val="18"/>
                <w:szCs w:val="18"/>
              </w:rPr>
            </w:pPr>
            <w:r w:rsidRPr="00F96CD8">
              <w:rPr>
                <w:i/>
                <w:iCs/>
                <w:sz w:val="18"/>
                <w:szCs w:val="18"/>
              </w:rPr>
              <w:t xml:space="preserve">skn-1 </w:t>
            </w:r>
            <w:r w:rsidRPr="00F96CD8">
              <w:rPr>
                <w:sz w:val="18"/>
                <w:szCs w:val="18"/>
              </w:rPr>
              <w:fldChar w:fldCharType="begin"/>
            </w:r>
            <w:r w:rsidRPr="00F96CD8">
              <w:rPr>
                <w:sz w:val="18"/>
                <w:szCs w:val="18"/>
              </w:rPr>
              <w:instrText xml:space="preserve"> ADDIN ZOTERO_ITEM CSL_CITATION {"citationID":"ZeXF7Ji7","properties":{"formattedCitation":"(Nhan et al., 2019)","plainCitation":"(Nhan et al., 2019)","noteIndex":0},"citationItems":[{"id":4435,"uris":["http://zotero.org/users/9680835/items/F4WP9MZR"],"itemData":{"id":4435,"type":"article-journal","abstract":"Early host responses toward pathogens are essential for defense against infection. In Caenorhabditis elegans, the transcription factor, SKN-1, regulates cellular defenses during xenobiotic intoxication and bacterial infection. However, constitutive activation of SKN-1 results in pleiotropic outcomes, including a redistribution of somatic lipids to the germline, which impairs health and shortens lifespan. Here, we show that exposing C. elegans to Pseudomonas aeruginosa similarly drives the rapid depletion of somatic, but not germline, lipid stores. Modulating the epigenetic landscape refines SKN-1 activity away from innate immunity targets, which alleviates negative metabolic outcomes. Similarly, exposure to oxidative stress redirects SKN-1 activity away from pathogen response genes while restoring somatic lipid distribution. In addition, activating p38/MAPK signaling in the absence of pathogens, is sufficient to drive SKN-1-dependent loss of somatic fat. These data define a SKN-1- and p38-dependent axis for coordinating pathogen responses, lipid homeostasis, and survival and identify transcriptional redirection, rather than inactivation, as a mechanism for counteracting the pleiotropic consequences of aberrant transcriptional activity.","container-title":"Proceedings of the National Academy of Sciences of the United States of America","DOI":"10.1073/pnas.1909666116","ISSN":"1091-6490","issue":"44","journalAbbreviation":"Proc Natl Acad Sci U S A","language":"eng","note":"PMID: 31611372\nPMCID: PMC6825279","page":"22322-22330","source":"PubMed","title":"Redirection of SKN-1 abates the negative metabolic outcomes of a perceived pathogen infection","volume":"116","author":[{"family":"Nhan","given":"James D."},{"family":"Turner","given":"Christian D."},{"family":"Anderson","given":"Sarah M."},{"family":"Yen","given":"Chia-An"},{"family":"Dalton","given":"Hans M."},{"family":"Cheesman","given":"Hilary K."},{"family":"Ruter","given":"Dana L."},{"family":"Uma Naresh","given":"Nandhitha"},{"family":"Haynes","given":"Cole M."},{"family":"Soukas","given":"Alexander A."},{"family":"Pukkila-Worley","given":"Read"},{"family":"Curran","given":"Sean P."}],"issued":{"date-parts":[["2019",10,29]]}}}],"schema":"https://github.com/citation-style-language/schema/raw/master/csl-citation.json"} </w:instrText>
            </w:r>
            <w:r w:rsidRPr="00F96CD8">
              <w:rPr>
                <w:sz w:val="18"/>
                <w:szCs w:val="18"/>
              </w:rPr>
              <w:fldChar w:fldCharType="separate"/>
            </w:r>
            <w:r w:rsidRPr="00F96CD8">
              <w:rPr>
                <w:sz w:val="18"/>
                <w:szCs w:val="18"/>
              </w:rPr>
              <w:t>(Nhan et al., 2019)</w:t>
            </w:r>
            <w:r w:rsidRPr="00F96CD8">
              <w:rPr>
                <w:sz w:val="18"/>
                <w:szCs w:val="18"/>
              </w:rPr>
              <w:fldChar w:fldCharType="end"/>
            </w:r>
          </w:p>
        </w:tc>
      </w:tr>
      <w:tr w:rsidR="00762FE0" w:rsidRPr="00F96CD8" w14:paraId="70F14608" w14:textId="77777777" w:rsidTr="005628C1">
        <w:trPr>
          <w:trHeight w:val="290"/>
        </w:trPr>
        <w:tc>
          <w:tcPr>
            <w:tcW w:w="1345" w:type="dxa"/>
            <w:noWrap/>
          </w:tcPr>
          <w:p w14:paraId="2ED4F685" w14:textId="77777777" w:rsidR="00762FE0" w:rsidRPr="00F96CD8" w:rsidRDefault="00762FE0" w:rsidP="005628C1">
            <w:pPr>
              <w:jc w:val="right"/>
              <w:rPr>
                <w:i/>
                <w:iCs/>
                <w:color w:val="000000"/>
                <w:sz w:val="18"/>
                <w:szCs w:val="18"/>
              </w:rPr>
            </w:pPr>
            <w:r w:rsidRPr="00F96CD8">
              <w:rPr>
                <w:i/>
                <w:iCs/>
                <w:color w:val="000000"/>
                <w:sz w:val="18"/>
                <w:szCs w:val="18"/>
              </w:rPr>
              <w:t>F42A10.7</w:t>
            </w:r>
          </w:p>
        </w:tc>
        <w:tc>
          <w:tcPr>
            <w:tcW w:w="943" w:type="dxa"/>
            <w:noWrap/>
          </w:tcPr>
          <w:p w14:paraId="3B020C88" w14:textId="77777777" w:rsidR="00762FE0" w:rsidRPr="00F96CD8" w:rsidRDefault="00762FE0" w:rsidP="005628C1">
            <w:pPr>
              <w:jc w:val="center"/>
              <w:rPr>
                <w:color w:val="000000"/>
                <w:sz w:val="18"/>
                <w:szCs w:val="18"/>
              </w:rPr>
            </w:pPr>
            <w:r w:rsidRPr="00F96CD8">
              <w:rPr>
                <w:color w:val="000000"/>
                <w:sz w:val="18"/>
                <w:szCs w:val="18"/>
              </w:rPr>
              <w:t>-3.6</w:t>
            </w:r>
          </w:p>
        </w:tc>
        <w:tc>
          <w:tcPr>
            <w:tcW w:w="857" w:type="dxa"/>
            <w:noWrap/>
          </w:tcPr>
          <w:p w14:paraId="58A78A6E" w14:textId="77777777" w:rsidR="00762FE0" w:rsidRPr="00F96CD8" w:rsidRDefault="00762FE0" w:rsidP="005628C1">
            <w:pPr>
              <w:jc w:val="center"/>
              <w:rPr>
                <w:color w:val="000000"/>
                <w:sz w:val="18"/>
                <w:szCs w:val="18"/>
              </w:rPr>
            </w:pPr>
            <w:r w:rsidRPr="00F96CD8">
              <w:rPr>
                <w:color w:val="000000"/>
                <w:sz w:val="18"/>
                <w:szCs w:val="18"/>
              </w:rPr>
              <w:t>1.2E-08</w:t>
            </w:r>
          </w:p>
        </w:tc>
        <w:tc>
          <w:tcPr>
            <w:tcW w:w="888" w:type="dxa"/>
            <w:noWrap/>
          </w:tcPr>
          <w:p w14:paraId="2E7693AD" w14:textId="77777777" w:rsidR="00762FE0" w:rsidRPr="00F96CD8" w:rsidRDefault="00762FE0" w:rsidP="005628C1">
            <w:pPr>
              <w:jc w:val="center"/>
              <w:rPr>
                <w:color w:val="000000"/>
                <w:sz w:val="18"/>
                <w:szCs w:val="18"/>
              </w:rPr>
            </w:pPr>
            <w:r w:rsidRPr="00F96CD8">
              <w:rPr>
                <w:color w:val="000000"/>
                <w:sz w:val="18"/>
                <w:szCs w:val="18"/>
              </w:rPr>
              <w:t>1.92E-06</w:t>
            </w:r>
          </w:p>
        </w:tc>
        <w:tc>
          <w:tcPr>
            <w:tcW w:w="4512" w:type="dxa"/>
          </w:tcPr>
          <w:p w14:paraId="160C150A"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{"citationID":"mr6qSNJK","properties":{"formattedCitation":"(Golden and Melov, 2004; Knutson et al., 2016; Lan et al., 2019)","plainCitation":"(Golden and Melov, 2004; Knutson et al., 2016; Lan et al., 2019)","noteIndex":0},"citationItems":[{"id":4475,"uris":["http://zotero.org/users/9680835/items/DB3NTUT8"],"itemData":{"id":4475,"type":"article-journal","abstract":"The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Kekūpa'a"},{"family":"Rechtsteiner","given":"Andreas"},{"family":"Strome","given":"Susan"}],"issued":{"date-parts":[["2016",3,29]]}}},{"id":4479,"uris":["http://zotero.org/users/9680835/items/J2B59TF6"],"itemData":{"id":4479,"type":"article-journal","abstract":"We compare the aging of wild-type and long-lived C. elegans by gene expression profiling of individual nematodes. Using a custom cDNA array, we have characterized the gene expression of 4-5 individuals at 4 distinct ages throughout the adult lifespan of wild-type N2 nematodes, and at the same ages for individuals of the long-lived strain daf-2(e1370). Using statistical tools developed for microarray data analysis, we identify genes that differentiate aging N2 from aging daf-2, as well as classes of genes that change with age in a similar way in both genotypes. Our novel approach of studying individual nematodes provides practical advantages, since it obviates the use of mutants or drugs to block reproduction, as well as the use of stressful mass-culturing procedures, that have been required for previous microarray studies of C. elegans. In addition, this approach has the potential to uncover the molecular variability between individuals of a population, variation that is missed when studying pools of thousands of individuals.","container-title":"Aging Cell","DOI":"10.1111/j.1474-9728.2004.00095.x","ISSN":"1474-9718","issue":"3","journalAbbreviation":"Aging Cell","language":"eng","note":"PMID: 15153179","page":"111-124","source":"PubMed","title":"Microarray analysis of gene expression with age in individual nematodes","volume":"3","author":[{"family":"Golden","given":"Tamara R."},{"family":"Melov","given":"Simon"}],"issued":{"date-parts":[["2004",6]]}}},{"id":4481,"uris":["http://zotero.org/users/9680835/items/MI9GAFKJ"],"itemData":{"id":4481,"type":"article-journal","abstract":"Reduced mRNA translation delays aging, but the underlying mechanisms remain underexplored. Mutations in both DAF-2 (IGF-1 receptor) and RSKS-1 (ribosomal S6 kinase/S6K) cause synergistic lifespan extension in C. elegans. To understand the roles of translational regulation in this process, we performed polysomal profiling and identified translationally regulated ribosomal and cytochrome c (CYC-2.1) genes as key mediators of longevity. cyc-2.1 knockdown significantly extends lifespan by activating the intestinal mitochondrial unfolded protein response (UPRmt), mitochondrial fission, and AMP-activated kinase (AMPK). The germline serves as the key tissue for cyc-2.1 to regulate lifespan, and germline-specific cyc-2.1 knockdown non-autonomously activates intestinal UPRmt and AMPK. Furthermore, the RNA-binding protein GLD-1-mediated translational repression of cyc-2.1 in the germline is important for the non-autonomous activation of UPRmt and synergistic longevity of the daf-2 rsks-1 mutant. Altogether, these results illustrate a translationally regulated non-autonomous mitochondrial stress response mechanism in the modulation of lifespan by insulin-like signaling and S6K.","container-title":"Cell Reports","DOI":"10.1016/j.celrep.2019.06.078","ISSN":"2211-1247","issue":"4","journalAbbreviation":"Cell Rep","language":"eng","note":"PMID: 31340143\nPMCID: PMC6684276","page":"1050-1062.e6","source":"PubMed","title":"Translational Regulation of Non-autonomous Mitochondrial Stress Response Promotes Longevity","volume":"28","author":[{"family":"Lan","given":"Jianfeng"},{"family":"Rollins","given":"Jarod A."},{"family":"Zang","given":"Xiao"},{"family":"Wu","given":"Di"},{"family":"Zou","given":"Lina"},{"family":"Wang","given":"Zi"},{"family":"Ye","given":"Chang"},{"family":"Wu","given":"Zixing"},{"family":"Kapahi","given":"Pankaj"},{"family":"Rogers","given":"Aric N."},{"family":"Chen","given":"Di"}],"issued":{"date-parts":[["2019",7,23]]}}}],"schema":"https://github.com/citation-style-language/schema/raw/master/csl-citation.json"} </w:instrText>
            </w:r>
            <w:r w:rsidRPr="00F96CD8">
              <w:rPr>
                <w:sz w:val="18"/>
                <w:szCs w:val="18"/>
              </w:rPr>
              <w:fldChar w:fldCharType="separate"/>
            </w:r>
            <w:r w:rsidRPr="00F96CD8">
              <w:rPr>
                <w:sz w:val="18"/>
                <w:szCs w:val="18"/>
              </w:rPr>
              <w:t xml:space="preserve">(Golden and </w:t>
            </w:r>
            <w:proofErr w:type="spellStart"/>
            <w:r w:rsidRPr="00F96CD8">
              <w:rPr>
                <w:sz w:val="18"/>
                <w:szCs w:val="18"/>
              </w:rPr>
              <w:t>Melov</w:t>
            </w:r>
            <w:proofErr w:type="spellEnd"/>
            <w:r w:rsidRPr="00F96CD8">
              <w:rPr>
                <w:sz w:val="18"/>
                <w:szCs w:val="18"/>
              </w:rPr>
              <w:t>, 2004; Knutson et al., 2016; Lan et al., 2019)</w:t>
            </w:r>
            <w:r w:rsidRPr="00F96CD8">
              <w:rPr>
                <w:sz w:val="18"/>
                <w:szCs w:val="18"/>
              </w:rPr>
              <w:fldChar w:fldCharType="end"/>
            </w:r>
            <w:r w:rsidRPr="00F96CD8">
              <w:rPr>
                <w:sz w:val="18"/>
                <w:szCs w:val="18"/>
              </w:rPr>
              <w:t xml:space="preserve">, </w:t>
            </w:r>
          </w:p>
        </w:tc>
        <w:tc>
          <w:tcPr>
            <w:tcW w:w="2250" w:type="dxa"/>
          </w:tcPr>
          <w:p w14:paraId="688FD528" w14:textId="77777777" w:rsidR="00762FE0" w:rsidRPr="00F96CD8" w:rsidRDefault="00762FE0" w:rsidP="005628C1">
            <w:pPr>
              <w:jc w:val="center"/>
              <w:rPr>
                <w:sz w:val="18"/>
                <w:szCs w:val="18"/>
              </w:rPr>
            </w:pPr>
            <w:r w:rsidRPr="00F96CD8">
              <w:rPr>
                <w:i/>
                <w:iCs/>
                <w:sz w:val="18"/>
                <w:szCs w:val="18"/>
              </w:rPr>
              <w:t xml:space="preserve">skn-1 </w:t>
            </w:r>
            <w:r w:rsidRPr="00F96CD8">
              <w:rPr>
                <w:sz w:val="18"/>
                <w:szCs w:val="18"/>
              </w:rPr>
              <w:fldChar w:fldCharType="begin"/>
            </w:r>
            <w:r w:rsidRPr="00F96CD8">
              <w:rPr>
                <w:sz w:val="18"/>
                <w:szCs w:val="18"/>
              </w:rPr>
              <w:instrText xml:space="preserve"> ADDIN ZOTERO_ITEM CSL_CITATION {"citationID":"ZKDZcqL1","properties":{"formattedCitation":"(Kaushik et al., 2021)","plainCitation":"(Kaushik et al., 2021)","noteIndex":0},"citationItems":[{"id":4455,"uris":["http://zotero.org/users/9680835/items/TWJAQ6BL"],"itemData":{"id":4455,"type":"article-journal","abstract":"Insulin/IGF-1-like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sz w:val="18"/>
                <w:szCs w:val="18"/>
              </w:rPr>
              <w:fldChar w:fldCharType="separate"/>
            </w:r>
            <w:r w:rsidRPr="00F96CD8">
              <w:rPr>
                <w:sz w:val="18"/>
                <w:szCs w:val="18"/>
              </w:rPr>
              <w:t>(Kaushik et al., 2021)</w:t>
            </w:r>
            <w:r w:rsidRPr="00F96CD8">
              <w:rPr>
                <w:sz w:val="18"/>
                <w:szCs w:val="18"/>
              </w:rPr>
              <w:fldChar w:fldCharType="end"/>
            </w:r>
          </w:p>
        </w:tc>
      </w:tr>
      <w:tr w:rsidR="00762FE0" w:rsidRPr="00F96CD8" w14:paraId="5151556C" w14:textId="77777777" w:rsidTr="005628C1">
        <w:trPr>
          <w:trHeight w:val="290"/>
        </w:trPr>
        <w:tc>
          <w:tcPr>
            <w:tcW w:w="1345" w:type="dxa"/>
            <w:noWrap/>
          </w:tcPr>
          <w:p w14:paraId="73188D53" w14:textId="77777777" w:rsidR="00762FE0" w:rsidRPr="00F96CD8" w:rsidRDefault="00762FE0" w:rsidP="005628C1">
            <w:pPr>
              <w:jc w:val="right"/>
              <w:rPr>
                <w:i/>
                <w:iCs/>
                <w:color w:val="000000"/>
                <w:sz w:val="18"/>
                <w:szCs w:val="18"/>
              </w:rPr>
            </w:pPr>
            <w:r w:rsidRPr="00F96CD8">
              <w:rPr>
                <w:i/>
                <w:iCs/>
                <w:color w:val="000000"/>
                <w:sz w:val="18"/>
                <w:szCs w:val="18"/>
              </w:rPr>
              <w:t>pho-8</w:t>
            </w:r>
          </w:p>
        </w:tc>
        <w:tc>
          <w:tcPr>
            <w:tcW w:w="943" w:type="dxa"/>
            <w:noWrap/>
          </w:tcPr>
          <w:p w14:paraId="0FF2A310" w14:textId="77777777" w:rsidR="00762FE0" w:rsidRPr="00F96CD8" w:rsidRDefault="00762FE0" w:rsidP="005628C1">
            <w:pPr>
              <w:jc w:val="center"/>
              <w:rPr>
                <w:color w:val="000000"/>
                <w:sz w:val="18"/>
                <w:szCs w:val="18"/>
              </w:rPr>
            </w:pPr>
            <w:r w:rsidRPr="00F96CD8">
              <w:rPr>
                <w:color w:val="000000"/>
                <w:sz w:val="18"/>
                <w:szCs w:val="18"/>
              </w:rPr>
              <w:t>-3.3</w:t>
            </w:r>
          </w:p>
        </w:tc>
        <w:tc>
          <w:tcPr>
            <w:tcW w:w="857" w:type="dxa"/>
            <w:noWrap/>
          </w:tcPr>
          <w:p w14:paraId="6A6664AB" w14:textId="77777777" w:rsidR="00762FE0" w:rsidRPr="00F96CD8" w:rsidRDefault="00762FE0" w:rsidP="005628C1">
            <w:pPr>
              <w:jc w:val="center"/>
              <w:rPr>
                <w:color w:val="000000"/>
                <w:sz w:val="18"/>
                <w:szCs w:val="18"/>
              </w:rPr>
            </w:pPr>
            <w:r w:rsidRPr="00F96CD8">
              <w:rPr>
                <w:color w:val="000000"/>
                <w:sz w:val="18"/>
                <w:szCs w:val="18"/>
              </w:rPr>
              <w:t>2.54E-07</w:t>
            </w:r>
          </w:p>
        </w:tc>
        <w:tc>
          <w:tcPr>
            <w:tcW w:w="888" w:type="dxa"/>
            <w:noWrap/>
          </w:tcPr>
          <w:p w14:paraId="7530D560" w14:textId="77777777" w:rsidR="00762FE0" w:rsidRPr="00F96CD8" w:rsidRDefault="00762FE0" w:rsidP="005628C1">
            <w:pPr>
              <w:jc w:val="center"/>
              <w:rPr>
                <w:color w:val="000000"/>
                <w:sz w:val="18"/>
                <w:szCs w:val="18"/>
              </w:rPr>
            </w:pPr>
            <w:r w:rsidRPr="00F96CD8">
              <w:rPr>
                <w:color w:val="000000"/>
                <w:sz w:val="18"/>
                <w:szCs w:val="18"/>
              </w:rPr>
              <w:t>1.78E-05</w:t>
            </w:r>
          </w:p>
        </w:tc>
        <w:tc>
          <w:tcPr>
            <w:tcW w:w="4512" w:type="dxa"/>
          </w:tcPr>
          <w:p w14:paraId="6D76BB3C"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{"citationID":"hGpLxASD","properties":{"formattedCitation":"(Knutson et al., 2016; Senchuk et al., 2018; Son et al., 2018)","plainCitation":"(Knutson et al., 2016; Senchuk et al., 2018; Son et al., 2018)","noteIndex":0},"citationItems":[{"id":99,"uris":["http://zotero.org/users/9680835/items/TWCFLXJ9"],"itemData":{"id":99,"type":"article-journal","abstract":"Mild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M."}],"issued":{"date-parts":[["2018"]]}}},{"id":4459,"uris":["http://zotero.org/users/9680835/items/2TQMTZ4Q"],"itemData":{"id":4459,"type":"article-journal","abstract":"Heat shock factor 1 (HSF-1) and forkhead box O (FOXO) are key transcription factors that protect cells from various stresses. In Caenorhabditis elegans, HSF-1 and FOXO together promote a long life span when insulin/IGF-1 signaling (IIS) is reduced. However, it remains poorly understood how HSF-1 and FOXO cooperate to confer IIS-mediated longevity. Here, we show that prefoldin 6 (PFD-6), a component of the molecular chaperone prefoldin-like complex, relays longevity response from HSF-1 to FOXO under reduced IIS. We found that PFD-6 was specifically required for reduced IIS-mediated longevity by acting in the intestine and hypodermis. We showed that HSF-1 increased the levels of PFD-6 proteins, which in turn directly bound FOXO and enhanced its transcriptional activity. Our work suggests that the prefoldin-like chaperone complex mediates longevity response from HSF-1 to FOXO to increase the life span in animals with reduced IIS.","container-title":"Genes &amp; Development","DOI":"10.1101/gad.317362.118","ISSN":"1549-5477","issue":"23-24","journalAbbreviation":"Genes Dev","language":"eng","note":"PMID: 30478249\nPMCID: PMC6295163","page":"1562-1575","source":"PubMed","title":"Prefoldin 6 mediates longevity response from heat shock factor 1 to FOXO in &lt;i&gt;C. elegans&lt;/i&gt;","volume":"32","author":[{"family":"Son","given":"Heehwa G."},{"family":"Seo","given":"Keunhee"},{"family":"Seo","given":"Mihwa"},{"family":"Park","given":"Sangsoon"},{"family":"Ham","given":"Seokjin"},{"family":"An","given":"Seon Woo A."},{"family":"Choi","given":"Eun-Seok"},{"family":"Lee","given":"Yujin"},{"family":"Baek","given":"Haeshim"},{"family":"Kim","given":"Eunju"},{"family":"Ryu","given":"Youngjae"},{"family":"Ha","given":"Chang Man"},{"family":"Hsu","given":"Ao-Lin"},{"family":"Roh","given":"Tae-Young"},{"family":"Jang","given":"Sung Key"},{"family":"Lee","given":"Seung-Jae V."}],"issued":{"date-parts":[["2018",12,1]]}}},{"id":4475,"uris":["http://zotero.org/users/9680835/items/DB3NTUT8"],"itemData":{"id":4475,"type":"article-journal","abstract":"The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w:instrText>
            </w:r>
            <w:r w:rsidRPr="00F96CD8">
              <w:rPr>
                <w:sz w:val="18"/>
                <w:szCs w:val="18"/>
                <w:lang w:val="fr-FR"/>
              </w:rPr>
              <w:instrText xml:space="preserve">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Kekūpa'a"},{"family":"Rechtsteiner","given":"Andreas"},{"family":"Strome","given":"Susan"}],"issued":{"date-parts":[["2016",3,29]]}}}],"schema":"https://github.com/citation-style-language/schema/raw/master/csl-citation.json"} </w:instrText>
            </w:r>
            <w:r w:rsidRPr="00F96CD8">
              <w:rPr>
                <w:sz w:val="18"/>
                <w:szCs w:val="18"/>
              </w:rPr>
              <w:fldChar w:fldCharType="separate"/>
            </w:r>
            <w:r w:rsidRPr="00F96CD8">
              <w:rPr>
                <w:sz w:val="18"/>
                <w:szCs w:val="18"/>
                <w:lang w:val="fr-FR"/>
              </w:rPr>
              <w:t>(</w:t>
            </w:r>
            <w:proofErr w:type="spellStart"/>
            <w:r w:rsidRPr="00F96CD8">
              <w:rPr>
                <w:sz w:val="18"/>
                <w:szCs w:val="18"/>
                <w:lang w:val="fr-FR"/>
              </w:rPr>
              <w:t>Knutson</w:t>
            </w:r>
            <w:proofErr w:type="spellEnd"/>
            <w:r w:rsidRPr="00F96CD8">
              <w:rPr>
                <w:sz w:val="18"/>
                <w:szCs w:val="18"/>
                <w:lang w:val="fr-FR"/>
              </w:rPr>
              <w:t xml:space="preserve"> et al., 2016; </w:t>
            </w:r>
            <w:proofErr w:type="spellStart"/>
            <w:r w:rsidRPr="00F96CD8">
              <w:rPr>
                <w:sz w:val="18"/>
                <w:szCs w:val="18"/>
                <w:lang w:val="fr-FR"/>
              </w:rPr>
              <w:t>Senchuk</w:t>
            </w:r>
            <w:proofErr w:type="spellEnd"/>
            <w:r w:rsidRPr="00F96CD8">
              <w:rPr>
                <w:sz w:val="18"/>
                <w:szCs w:val="18"/>
                <w:lang w:val="fr-FR"/>
              </w:rPr>
              <w:t xml:space="preserve"> et al., 2018; Son et al., 2018)</w:t>
            </w:r>
            <w:r w:rsidRPr="00F96CD8">
              <w:rPr>
                <w:sz w:val="18"/>
                <w:szCs w:val="18"/>
              </w:rPr>
              <w:fldChar w:fldCharType="end"/>
            </w:r>
            <w:r w:rsidRPr="00F96CD8">
              <w:rPr>
                <w:sz w:val="18"/>
                <w:szCs w:val="18"/>
                <w:lang w:val="fr-FR"/>
              </w:rPr>
              <w:t xml:space="preserve">, </w:t>
            </w:r>
            <w:r w:rsidRPr="00F96CD8">
              <w:rPr>
                <w:i/>
                <w:iCs/>
                <w:sz w:val="18"/>
                <w:szCs w:val="18"/>
                <w:lang w:val="fr-FR"/>
              </w:rPr>
              <w:t xml:space="preserve">daf-16 </w:t>
            </w:r>
            <w:r w:rsidRPr="00F96CD8">
              <w:rPr>
                <w:sz w:val="18"/>
                <w:szCs w:val="18"/>
              </w:rPr>
              <w:fldChar w:fldCharType="begin"/>
            </w:r>
            <w:r w:rsidRPr="00F96CD8">
              <w:rPr>
                <w:sz w:val="18"/>
                <w:szCs w:val="18"/>
                <w:lang w:val="fr-FR"/>
              </w:rPr>
              <w:instrText xml:space="preserve"> ADDIN ZOTERO_ITEM CSL_CITATION {"citationID":"cxeh7gt1","properties":{"formattedCitation":"(Amrit et al., 2016; Tepper et al., 2013)","plainCitation":"(Amrit et al., 2016; Tepper et al., 2013)","noteIndex":0},"citationItems":[{"id":4471,"uris":["http://zotero.org/users/9680835/items/J9HTHBZ6"],"itemData":{"id":4471,"type":"article-journal","abstract":"Reduced insulin/IGF-1-like signaling (IIS) extends C. elegans lifespan by upregulating stress response (class I) and downregulating other (class II) genes through a mechanism that depends on the conserved transcription factor DAF-16/FOXO. By integrating genome-wide mRNA expression responsiveness to DAF-16 with genome-wide in vivo binding data for a compendium of transcription factors, we discovered that PQM-1 is the elusive transcriptional activator that directly controls development (class II) genes by binding to the DAF-16-associated element (DAE). DAF-16 directly regulates class I genes only, through the DAF-16-binding element (DBE). Loss of PQM-1 suppresses daf-2 longevity and further slows development. Surprisingly, the nuclear localization of PQM-1 and DAF-16 is controlled by IIS in opposite ways and was also found to be mutually antagonistic. We observe progressive loss of nuclear PQM-1 with age, explaining declining expression of PQM-1 targets. Together, our data suggest an elegant mechanism for balancing stress response and development.","container-title":"Cell","DOI":"10.1016/j.cell.2013.07.006","ISSN":"1097-4172","issue":"3","journalAbbreviation":"Cell","language":"eng","note":"PMID: 23911329\nPMCID: PMC3763726","page":"676-690","source":"PubMed","title":"PQM-1 complements DAF-16 as a key transcriptional regulator of DAF-2-mediated development and longevity","volume":"154","author":[{"family":"Tepper","given":"Ronald G."},{"family":"Ashraf","given":"Jasmine"},{"family":"Kaletsky","given":"Rachel"},{"family":"Kleemann","given":"Gunnar"},{"family":"Murphy","given":"Coleen T."},{"family":"Bussemaker","given":"Harmen J."}],"issued":{"date-parts":[["2013",8,1]]}}},{"id":4485,"uris":["http://zotero.org/users/9680835/items/62EK5MLG"],"itemData":{"id":4485,"type":"article-journal","abstract":"Elimination of the proliferating germline extends lifespan in C. elegans. This phenomenon provides a unique platform to understand how complex metazoans retain metabolic homeostasis when challenged with major physiological perturbations. Here, we demonstrate that two conserved transcription regulators essential for the longevity of germline-less adults, DAF-16/FOXO3A and TCER-1/TCERG1, concurrently enhance the expression of multiple genes involved in lipid synthesis and breakdown, and that both gene classes promote longevity. Lipidomic analyses revealed that key lipogenic processes, including de novo fatty acid synthesis, triglyceride production, desaturation and elongation, are augmented upon germline removal. Our data suggest that lipid anabolic and catabolic pathways are coordinately augmented in response to germline loss, and this metabolic shift helps preserve lipid homeostasis. DAF-16 and TCER-1 also perform essential inhibitory functions in germline-ablated animals. TCER-1 inhibits the somatic gene-expression program that facilitates reproduction and represses anti-longevity genes, whereas DAF-16 impedes ribosome biogenesis. Additionally, we discovered that TCER-1 is critical for optimal fertility in normal adults, suggesting that the protein acts as a switch supporting reproductive fitness or longevity depending on the presence or absence of the germline. Collectively, our data offer insights into how organisms adapt to changes in reproductive status, by utilizing the activating and repressive functions of transcription factors and coordinating fat production and degradation.","container-title":"PLoS genetics","DOI":"10.1371/journal.pgen.1005788","ISSN":"1553-7404","issue":"2","journalAbbreviation":"PLoS Genet","language":"eng","note":"PMID: 26862916\nPMCID: PMC4749232","page":"e1005788","source":"PubMed","title":"DAF-16 and TCER-1 Facilitate Adaptation to Germline Loss by Restoring Lipid Homeostasis and Repressing Reproductive Physiology in &lt;i&gt;C. elegans&lt;/i&gt;","volume":"12","author":[{"family":"Amrit","given":"Francis Raj Gandhi"},{"family":"Steenkiste","given":"Elizabeth Marie"},{"family":"Ratnappan","given":"Ramesh"},{"family":"Chen","given":"Shaw-Wen"},{"family":"McClendon","given":"T. Brooke"},{"family":"Kostka","given":"Dennis"},{"family":"Yanowitz","given":"Judith"},{"family":"Olsen","given":"Carissa Perez"},{"family":"Ghazi","given":"Arjumand"}],"issued":{"date-parts":[["2016",2]]}}}],"schema":"https://github.com/citation-style-language/schema/raw/master/csl-citation.json"} </w:instrText>
            </w:r>
            <w:r w:rsidRPr="00F96CD8">
              <w:rPr>
                <w:sz w:val="18"/>
                <w:szCs w:val="18"/>
              </w:rPr>
              <w:fldChar w:fldCharType="separate"/>
            </w:r>
            <w:r w:rsidRPr="00F96CD8">
              <w:rPr>
                <w:sz w:val="18"/>
                <w:szCs w:val="18"/>
              </w:rPr>
              <w:t>(Amrit et al., 2016; Tepper et al., 2013)</w:t>
            </w:r>
            <w:r w:rsidRPr="00F96CD8">
              <w:rPr>
                <w:sz w:val="18"/>
                <w:szCs w:val="18"/>
              </w:rPr>
              <w:fldChar w:fldCharType="end"/>
            </w:r>
          </w:p>
        </w:tc>
        <w:tc>
          <w:tcPr>
            <w:tcW w:w="2250" w:type="dxa"/>
          </w:tcPr>
          <w:p w14:paraId="7EF9D445" w14:textId="77777777" w:rsidR="00762FE0" w:rsidRPr="00F96CD8" w:rsidRDefault="00762FE0" w:rsidP="005628C1">
            <w:pPr>
              <w:jc w:val="center"/>
              <w:rPr>
                <w:sz w:val="18"/>
                <w:szCs w:val="18"/>
              </w:rPr>
            </w:pPr>
            <w:r w:rsidRPr="00F96CD8">
              <w:rPr>
                <w:i/>
                <w:iCs/>
                <w:sz w:val="18"/>
                <w:szCs w:val="18"/>
              </w:rPr>
              <w:t xml:space="preserve">skn-1 </w:t>
            </w:r>
            <w:r w:rsidRPr="00F96CD8">
              <w:rPr>
                <w:sz w:val="18"/>
                <w:szCs w:val="18"/>
              </w:rPr>
              <w:fldChar w:fldCharType="begin"/>
            </w:r>
            <w:r w:rsidRPr="00F96CD8">
              <w:rPr>
                <w:sz w:val="18"/>
                <w:szCs w:val="18"/>
              </w:rPr>
              <w:instrText xml:space="preserve"> ADDIN ZOTERO_ITEM CSL_CITATION {"citationID":"ZpK0ReVr","properties":{"formattedCitation":"(Kaushik et al., 2021)","plainCitation":"(Kaushik et al., 2021)","noteIndex":0},"citationItems":[{"id":4455,"uris":["http://zotero.org/users/9680835/items/TWJAQ6BL"],"itemData":{"id":4455,"type":"article-journal","abstract":"Insulin/IGF-1-like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sz w:val="18"/>
                <w:szCs w:val="18"/>
              </w:rPr>
              <w:fldChar w:fldCharType="separate"/>
            </w:r>
            <w:r w:rsidRPr="00F96CD8">
              <w:rPr>
                <w:sz w:val="18"/>
                <w:szCs w:val="18"/>
              </w:rPr>
              <w:t>(Kaushik et al., 2021)</w:t>
            </w:r>
            <w:r w:rsidRPr="00F96CD8">
              <w:rPr>
                <w:sz w:val="18"/>
                <w:szCs w:val="18"/>
              </w:rPr>
              <w:fldChar w:fldCharType="end"/>
            </w:r>
          </w:p>
        </w:tc>
      </w:tr>
      <w:tr w:rsidR="00762FE0" w:rsidRPr="00F96CD8" w14:paraId="6C950537" w14:textId="77777777" w:rsidTr="005628C1">
        <w:trPr>
          <w:trHeight w:val="290"/>
        </w:trPr>
        <w:tc>
          <w:tcPr>
            <w:tcW w:w="1345" w:type="dxa"/>
            <w:noWrap/>
          </w:tcPr>
          <w:p w14:paraId="384701E7" w14:textId="77777777" w:rsidR="00762FE0" w:rsidRPr="00F96CD8" w:rsidRDefault="00762FE0" w:rsidP="005628C1">
            <w:pPr>
              <w:jc w:val="right"/>
              <w:rPr>
                <w:i/>
                <w:iCs/>
                <w:color w:val="000000"/>
                <w:sz w:val="18"/>
                <w:szCs w:val="18"/>
              </w:rPr>
            </w:pPr>
            <w:r w:rsidRPr="00F96CD8">
              <w:rPr>
                <w:i/>
                <w:iCs/>
                <w:color w:val="000000"/>
                <w:sz w:val="18"/>
                <w:szCs w:val="18"/>
              </w:rPr>
              <w:t>C30G12.2</w:t>
            </w:r>
          </w:p>
        </w:tc>
        <w:tc>
          <w:tcPr>
            <w:tcW w:w="943" w:type="dxa"/>
            <w:noWrap/>
          </w:tcPr>
          <w:p w14:paraId="1720C374" w14:textId="77777777" w:rsidR="00762FE0" w:rsidRPr="00F96CD8" w:rsidRDefault="00762FE0" w:rsidP="005628C1">
            <w:pPr>
              <w:jc w:val="center"/>
              <w:rPr>
                <w:color w:val="000000"/>
                <w:sz w:val="18"/>
                <w:szCs w:val="18"/>
              </w:rPr>
            </w:pPr>
            <w:r w:rsidRPr="00F96CD8">
              <w:rPr>
                <w:color w:val="000000"/>
                <w:sz w:val="18"/>
                <w:szCs w:val="18"/>
              </w:rPr>
              <w:t>-3.2</w:t>
            </w:r>
          </w:p>
        </w:tc>
        <w:tc>
          <w:tcPr>
            <w:tcW w:w="857" w:type="dxa"/>
            <w:noWrap/>
          </w:tcPr>
          <w:p w14:paraId="5EF6E605" w14:textId="77777777" w:rsidR="00762FE0" w:rsidRPr="00F96CD8" w:rsidRDefault="00762FE0" w:rsidP="005628C1">
            <w:pPr>
              <w:jc w:val="center"/>
              <w:rPr>
                <w:color w:val="000000"/>
                <w:sz w:val="18"/>
                <w:szCs w:val="18"/>
              </w:rPr>
            </w:pPr>
            <w:r w:rsidRPr="00F96CD8">
              <w:rPr>
                <w:color w:val="000000"/>
                <w:sz w:val="18"/>
                <w:szCs w:val="18"/>
              </w:rPr>
              <w:t>3.73E-12</w:t>
            </w:r>
          </w:p>
        </w:tc>
        <w:tc>
          <w:tcPr>
            <w:tcW w:w="888" w:type="dxa"/>
            <w:noWrap/>
          </w:tcPr>
          <w:p w14:paraId="40E34674" w14:textId="77777777" w:rsidR="00762FE0" w:rsidRPr="00F96CD8" w:rsidRDefault="00762FE0" w:rsidP="005628C1">
            <w:pPr>
              <w:jc w:val="center"/>
              <w:rPr>
                <w:color w:val="000000"/>
                <w:sz w:val="18"/>
                <w:szCs w:val="18"/>
              </w:rPr>
            </w:pPr>
            <w:r w:rsidRPr="00F96CD8">
              <w:rPr>
                <w:color w:val="000000"/>
                <w:sz w:val="18"/>
                <w:szCs w:val="18"/>
              </w:rPr>
              <w:t>3.4E-09</w:t>
            </w:r>
          </w:p>
        </w:tc>
        <w:tc>
          <w:tcPr>
            <w:tcW w:w="4512" w:type="dxa"/>
          </w:tcPr>
          <w:p w14:paraId="6A12948C"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{"citationID":"J2zVnZ7K","properties":{"formattedCitation":"(Gao et al., 2018; Knutson et al., 2016; Senchuk et al., 2018; M. Seo et al., 2015)","plainCitation":"(Gao et al., 2018; Knutson et al., 2016; Senchuk et al., 2018; M. Seo et al., 2015)","noteIndex":0},"citationItems":[{"id":99,"uris":["http://zotero.org/users/9680835/items/TWCFLXJ9"],"itemData":{"id":99,"type":"article-journal","abstract":"Mild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w:instrText>
            </w:r>
            <w:r w:rsidRPr="00F96CD8">
              <w:rPr>
                <w:sz w:val="18"/>
                <w:szCs w:val="18"/>
                <w:lang w:val="da-DK"/>
              </w:rPr>
              <w:instrText xml:space="preserve">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Kekūpa'a"},{"family":"Rechtsteiner","given":"Andreas"},{"family":"Strome","given":"Susan"}],"issued":{"date-parts":[["2016",3,29]]}}}],"schema":"https://github.com/citation-style-language/schema/raw/master/csl-citation.json"} </w:instrText>
            </w:r>
            <w:r w:rsidRPr="00F96CD8">
              <w:rPr>
                <w:sz w:val="18"/>
                <w:szCs w:val="18"/>
              </w:rPr>
              <w:fldChar w:fldCharType="separate"/>
            </w:r>
            <w:r w:rsidRPr="00F96CD8">
              <w:rPr>
                <w:sz w:val="18"/>
                <w:szCs w:val="18"/>
                <w:lang w:val="da-DK"/>
              </w:rPr>
              <w:t xml:space="preserve">(Gao et al., 2018; </w:t>
            </w:r>
            <w:proofErr w:type="spellStart"/>
            <w:r w:rsidRPr="00F96CD8">
              <w:rPr>
                <w:sz w:val="18"/>
                <w:szCs w:val="18"/>
                <w:lang w:val="da-DK"/>
              </w:rPr>
              <w:t>Knutson</w:t>
            </w:r>
            <w:proofErr w:type="spellEnd"/>
            <w:r w:rsidRPr="00F96CD8">
              <w:rPr>
                <w:sz w:val="18"/>
                <w:szCs w:val="18"/>
                <w:lang w:val="da-DK"/>
              </w:rPr>
              <w:t xml:space="preserve"> et al., 2016; </w:t>
            </w:r>
            <w:proofErr w:type="spellStart"/>
            <w:r w:rsidRPr="00F96CD8">
              <w:rPr>
                <w:sz w:val="18"/>
                <w:szCs w:val="18"/>
                <w:lang w:val="da-DK"/>
              </w:rPr>
              <w:t>Senchuk</w:t>
            </w:r>
            <w:proofErr w:type="spellEnd"/>
            <w:r w:rsidRPr="00F96CD8">
              <w:rPr>
                <w:sz w:val="18"/>
                <w:szCs w:val="18"/>
                <w:lang w:val="da-DK"/>
              </w:rPr>
              <w:t xml:space="preserve"> et al., 2018; M. Seo et al., 2015)</w:t>
            </w:r>
            <w:r w:rsidRPr="00F96CD8">
              <w:rPr>
                <w:sz w:val="18"/>
                <w:szCs w:val="18"/>
              </w:rPr>
              <w:fldChar w:fldCharType="end"/>
            </w:r>
            <w:r w:rsidRPr="00F96CD8">
              <w:rPr>
                <w:sz w:val="18"/>
                <w:szCs w:val="18"/>
                <w:lang w:val="da-DK"/>
              </w:rPr>
              <w:t xml:space="preserve">, </w:t>
            </w:r>
            <w:r w:rsidRPr="00F96CD8">
              <w:rPr>
                <w:i/>
                <w:iCs/>
                <w:sz w:val="18"/>
                <w:szCs w:val="18"/>
                <w:lang w:val="da-DK"/>
              </w:rPr>
              <w:t xml:space="preserve">daf-16 </w:t>
            </w:r>
            <w:r w:rsidRPr="00F96CD8">
              <w:rPr>
                <w:sz w:val="18"/>
                <w:szCs w:val="18"/>
              </w:rPr>
              <w:fldChar w:fldCharType="begin"/>
            </w:r>
            <w:r w:rsidRPr="00F96CD8">
              <w:rPr>
                <w:sz w:val="18"/>
                <w:szCs w:val="18"/>
                <w:lang w:val="da-DK"/>
              </w:rPr>
              <w:instrText xml:space="preserve"> ADDIN ZOTERO_ITEM CSL_CITATION {"citationID":"hKE1nkKv","properties":{"formattedCitation":"(Hemphill et al., 2022)","plainCitation":"(Hemphill et al., 2022)","noteIndex":0},"citationItems":[{"id":4489,"uris":["http://zotero.org/users/9680835/items/B6DUFVL8"],"itemData":{"id":4489,"type":"article-journal","abstract":"In C. elegans, germline ablation leads to long life span and stress resistance. It has been reported that mutations that block oogenesis or an upstream step in germline development confer strong resistance to hypoxia. We demonstrate here that the hypoxia resistance of sterile mutants is dependent on developmental stage and age. In just a 12-hour period, sterile animals transform from hypoxia sensitive L4 larvae into hypoxia resistant adults. Since this transformation occurs in animals with no germline, the physiological programs that determine hypoxia sensitivity in germline mutants occur independently of germline signals and instead rely on signals from somatic tissues. Furthermore, we found two distinct mechanisms of hypoxia resistance in germline deficient animals. First, a DAF-16/FoxO independent mechanism that occurs in all hypoxia resistant sterile adults and, second, a DAF-16/FoxO dependent mechanism that confers an added layer of resistance, or \"super-resistance\", to animals with no germline as they age past day 1 of adulthood. RNAseq data showed that genes involved in both cytosolic and mitochondrial protein translation are repressed in sterile adults and further repressed only in germline deficient mutants as they age. Importantly, mutation of daf-16 specifically blocked the repression of cytosolic ribosomal protein genes, but not mitochondrial ribosomal protein genes, implicating DAF-16/FoxO mediated repression of cytosolic ribosomal protein genes as a mechanism of hypoxia super-resistance. Consistent with this hypothesis, the hypoxia super-resistance of aging germline deficient adults was also suppressed by dual mutation of ncl-1 and larp-1, two regulators of protein translation and ribosomal protein abundance. These studies provide novel insight into a profound physiological transformation that takes place in germline mutants during development, showing that some of the unique physiological properties of these long-lived animals are derived from developmentally dependent DAF-16/FoxO mediated repression of genes involved in cytosolic protein translation.","container-title":"PLoS genetics","DOI":"10.1371/journal.pgen.1009672","ISSN":"1553-7404","issue":"5","journalAbbreviation":"PLoS Genet","language":"eng","note":"PMID: 35622856\nPMCID: PMC9197040","page":"e1009672","source":"PubMed","title":"&lt;i&gt;Daf-16&lt;/i&gt; mediated repression of cytosolic ribosomal protein genes facilitates a hypoxia sensitive to hypoxia resistant transformation in long-lived germline mutants","volume":"18","author":[{"family":"Hemphill","given":"Cassidy"},{"family":"Pylarinou-Sinclair","given":"Evye"},{"family":"Itani","given":"Omar"},{"family":"Scott","given":"Barbara"},{"family":"Crowder","given":"C. Michael"},{"family":"Van Gilst","given":"Marc Ryan"}],"issued":{"date-parts":[["2022",5]]}}}],"schema":"https://github.com/citation-style-language/schema/raw/master/csl-citation.json"} </w:instrText>
            </w:r>
            <w:r w:rsidRPr="00F96CD8">
              <w:rPr>
                <w:sz w:val="18"/>
                <w:szCs w:val="18"/>
              </w:rPr>
              <w:fldChar w:fldCharType="separate"/>
            </w:r>
            <w:r w:rsidRPr="00F96CD8">
              <w:rPr>
                <w:sz w:val="18"/>
                <w:szCs w:val="18"/>
              </w:rPr>
              <w:t>(Hemphill et al., 2022)</w:t>
            </w:r>
            <w:r w:rsidRPr="00F96CD8">
              <w:rPr>
                <w:sz w:val="18"/>
                <w:szCs w:val="18"/>
              </w:rPr>
              <w:fldChar w:fldCharType="end"/>
            </w:r>
          </w:p>
        </w:tc>
        <w:tc>
          <w:tcPr>
            <w:tcW w:w="2250" w:type="dxa"/>
          </w:tcPr>
          <w:p w14:paraId="65D9B8D7" w14:textId="77777777" w:rsidR="00762FE0" w:rsidRPr="00F96CD8" w:rsidRDefault="00762FE0" w:rsidP="005628C1">
            <w:pPr>
              <w:jc w:val="center"/>
              <w:rPr>
                <w:sz w:val="18"/>
                <w:szCs w:val="18"/>
              </w:rPr>
            </w:pPr>
            <w:r w:rsidRPr="00F96CD8">
              <w:rPr>
                <w:i/>
                <w:iCs/>
                <w:sz w:val="18"/>
                <w:szCs w:val="18"/>
                <w:lang w:val="nb-NO"/>
              </w:rPr>
              <w:t xml:space="preserve">skn-1 </w:t>
            </w:r>
            <w:r w:rsidRPr="00F96CD8">
              <w:rPr>
                <w:sz w:val="18"/>
                <w:szCs w:val="18"/>
              </w:rPr>
              <w:fldChar w:fldCharType="begin"/>
            </w:r>
            <w:r w:rsidRPr="00F96CD8">
              <w:rPr>
                <w:sz w:val="18"/>
                <w:szCs w:val="18"/>
                <w:lang w:val="nb-NO"/>
              </w:rPr>
              <w:instrText xml:space="preserve"> ADDIN ZOTERO_ITEM CSL_CITATION {"citationID":"rrvPYmZC","properties":{"formattedCitation":"(Kaushik et al., 2021)","plainCitation":"(Kaushik et al., 2021)","noteIndex":0},"citationItems":[{"id":4455,"uris":["http://zotero.org/users/9680835/items/TWJAQ6BL"],"itemData":{"id":4455,"type":"article-journal","abstract":"Insulin/IGF-1-like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sz w:val="18"/>
                <w:szCs w:val="18"/>
              </w:rPr>
              <w:fldChar w:fldCharType="separate"/>
            </w:r>
            <w:r w:rsidRPr="00F96CD8">
              <w:rPr>
                <w:sz w:val="18"/>
                <w:szCs w:val="18"/>
                <w:lang w:val="nb-NO"/>
              </w:rPr>
              <w:t>(</w:t>
            </w:r>
            <w:proofErr w:type="spellStart"/>
            <w:r w:rsidRPr="00F96CD8">
              <w:rPr>
                <w:sz w:val="18"/>
                <w:szCs w:val="18"/>
                <w:lang w:val="nb-NO"/>
              </w:rPr>
              <w:t>Kaushik</w:t>
            </w:r>
            <w:proofErr w:type="spellEnd"/>
            <w:r w:rsidRPr="00F96CD8">
              <w:rPr>
                <w:sz w:val="18"/>
                <w:szCs w:val="18"/>
                <w:lang w:val="nb-NO"/>
              </w:rPr>
              <w:t xml:space="preserve"> et al., 2021)</w:t>
            </w:r>
            <w:r w:rsidRPr="00F96CD8">
              <w:rPr>
                <w:sz w:val="18"/>
                <w:szCs w:val="18"/>
              </w:rPr>
              <w:fldChar w:fldCharType="end"/>
            </w:r>
            <w:r w:rsidRPr="00F96CD8">
              <w:rPr>
                <w:sz w:val="18"/>
                <w:szCs w:val="18"/>
                <w:lang w:val="nb-NO"/>
              </w:rPr>
              <w:t xml:space="preserve">, </w:t>
            </w:r>
            <w:r w:rsidRPr="00F96CD8">
              <w:rPr>
                <w:i/>
                <w:iCs/>
                <w:color w:val="000000"/>
                <w:sz w:val="18"/>
                <w:szCs w:val="18"/>
                <w:lang w:val="nb-NO"/>
              </w:rPr>
              <w:t xml:space="preserve">sek-1 </w:t>
            </w:r>
            <w:r w:rsidRPr="00F96CD8">
              <w:rPr>
                <w:color w:val="000000"/>
                <w:sz w:val="18"/>
                <w:szCs w:val="18"/>
              </w:rPr>
              <w:fldChar w:fldCharType="begin"/>
            </w:r>
            <w:r w:rsidRPr="00F96CD8">
              <w:rPr>
                <w:color w:val="000000"/>
                <w:sz w:val="18"/>
                <w:szCs w:val="18"/>
                <w:lang w:val="nb-NO"/>
              </w:rPr>
              <w:instrText xml:space="preserve"> ADDIN ZOTERO_ITEM CSL_CITATION {"citationID":"fY83wsQO","properties":{"formattedCitation":"(Wu et al., 2019)","plainCitation":"(Wu et al., 2019)","noteIndex":0},"citationItems":[{"id":4509,"uris":["http://zotero.org/users/9680835/items/5YAEGKXS"],"itemData":{"id":4509,"type":"article-journal","abstract":"Chronic inflammation predisposes to aging-associated disease, but it is unknown whether immunity regulation might be important for extending healthy lifespan. Here we show that in C. elegans, dietary restriction (DR) extends lifespan by modulating a conserved innate immunity pathway that is regulated by p38 signaling and the transcription factor ATF-7. Longevity from DR depends upon p38-ATF-7 immunity being intact but downregulated to a basal level. p38-ATF-7 immunity accelerates aging when hyperactive, influences lifespan independently of pathogen exposure, and is activated by nutrients independently of mTORC1, a major DR mediator. Longevity from reduced insulin/IGF-1 signaling (rIIS) also involves p38-ATF-7 downregulation, with signals from DAF-16/FOXO reducing food intake. We conclude that p38-ATF-7 is an immunometabolic pathway that senses bacterial and nutrient signals, that immunity modulation is critical for DR, and that DAF-16/FOXO couples appetite to growth regulation. These conserved mechanisms may influence aging in more complex organisms.","container-title":"Cell Metabolism","DOI":"10.1016/j.cmet.2019.02.013","ISSN":"1932-7420","issue":"5","journalAbbreviation":"Cell Metab","language":"eng","note":"PMID: 30905669\nPMCID: PMC6506407","page":"1192-1205.e8","source":"PubMed","title":"Dietary Restriction Extends Lifespan through Metabolic Regulation of Innate Immunity","volume":"29","author":[{"family":"Wu","given":"Ziyun"},{"family":"Isik","given":"Meltem"},{"family":"Moroz","given":"Natalie"},{"family":"Steinbaugh","given":"Michael J."},{"family":"Zhang","given":"Peng"},{"family":"Blackwell","given":"T. Keith"}],"issued":{"date-parts":[["2019",5,7]]}}}],"schema":"https://github.com/citation-style-language/schema/raw/master/csl-citation.json"} </w:instrText>
            </w:r>
            <w:r w:rsidRPr="00F96CD8">
              <w:rPr>
                <w:color w:val="000000"/>
                <w:sz w:val="18"/>
                <w:szCs w:val="18"/>
              </w:rPr>
              <w:fldChar w:fldCharType="separate"/>
            </w:r>
            <w:r w:rsidRPr="00F96CD8">
              <w:rPr>
                <w:sz w:val="18"/>
                <w:szCs w:val="18"/>
              </w:rPr>
              <w:t>(Wu et al., 2019)</w:t>
            </w:r>
            <w:r w:rsidRPr="00F96CD8">
              <w:rPr>
                <w:color w:val="000000"/>
                <w:sz w:val="18"/>
                <w:szCs w:val="18"/>
              </w:rPr>
              <w:fldChar w:fldCharType="end"/>
            </w:r>
          </w:p>
        </w:tc>
      </w:tr>
      <w:tr w:rsidR="00762FE0" w:rsidRPr="009B58A3" w14:paraId="2BA2EC45" w14:textId="77777777" w:rsidTr="005628C1">
        <w:trPr>
          <w:trHeight w:val="290"/>
        </w:trPr>
        <w:tc>
          <w:tcPr>
            <w:tcW w:w="1345" w:type="dxa"/>
            <w:noWrap/>
          </w:tcPr>
          <w:p w14:paraId="2BF60B83" w14:textId="77777777" w:rsidR="00762FE0" w:rsidRPr="00F96CD8" w:rsidRDefault="00762FE0" w:rsidP="005628C1">
            <w:pPr>
              <w:jc w:val="right"/>
              <w:rPr>
                <w:i/>
                <w:iCs/>
                <w:color w:val="000000"/>
                <w:sz w:val="18"/>
                <w:szCs w:val="18"/>
              </w:rPr>
            </w:pPr>
            <w:r w:rsidRPr="00F96CD8">
              <w:rPr>
                <w:i/>
                <w:iCs/>
                <w:color w:val="000000"/>
                <w:sz w:val="18"/>
                <w:szCs w:val="18"/>
              </w:rPr>
              <w:t>irg-4</w:t>
            </w:r>
          </w:p>
        </w:tc>
        <w:tc>
          <w:tcPr>
            <w:tcW w:w="943" w:type="dxa"/>
            <w:noWrap/>
          </w:tcPr>
          <w:p w14:paraId="19247616" w14:textId="77777777" w:rsidR="00762FE0" w:rsidRPr="00F96CD8" w:rsidRDefault="00762FE0" w:rsidP="005628C1">
            <w:pPr>
              <w:jc w:val="center"/>
              <w:rPr>
                <w:color w:val="000000"/>
                <w:sz w:val="18"/>
                <w:szCs w:val="18"/>
              </w:rPr>
            </w:pPr>
            <w:r w:rsidRPr="00F96CD8">
              <w:rPr>
                <w:color w:val="000000"/>
                <w:sz w:val="18"/>
                <w:szCs w:val="18"/>
              </w:rPr>
              <w:t>-3.2</w:t>
            </w:r>
          </w:p>
        </w:tc>
        <w:tc>
          <w:tcPr>
            <w:tcW w:w="857" w:type="dxa"/>
            <w:noWrap/>
          </w:tcPr>
          <w:p w14:paraId="26D2E723" w14:textId="77777777" w:rsidR="00762FE0" w:rsidRPr="00F96CD8" w:rsidRDefault="00762FE0" w:rsidP="005628C1">
            <w:pPr>
              <w:jc w:val="center"/>
              <w:rPr>
                <w:color w:val="000000"/>
                <w:sz w:val="18"/>
                <w:szCs w:val="18"/>
              </w:rPr>
            </w:pPr>
            <w:r w:rsidRPr="00F96CD8">
              <w:rPr>
                <w:color w:val="000000"/>
                <w:sz w:val="18"/>
                <w:szCs w:val="18"/>
              </w:rPr>
              <w:t>3.65E-13</w:t>
            </w:r>
          </w:p>
        </w:tc>
        <w:tc>
          <w:tcPr>
            <w:tcW w:w="888" w:type="dxa"/>
            <w:noWrap/>
          </w:tcPr>
          <w:p w14:paraId="03F9E596" w14:textId="77777777" w:rsidR="00762FE0" w:rsidRPr="00F96CD8" w:rsidRDefault="00762FE0" w:rsidP="005628C1">
            <w:pPr>
              <w:jc w:val="center"/>
              <w:rPr>
                <w:color w:val="000000"/>
                <w:sz w:val="18"/>
                <w:szCs w:val="18"/>
              </w:rPr>
            </w:pPr>
            <w:r w:rsidRPr="00F96CD8">
              <w:rPr>
                <w:color w:val="000000"/>
                <w:sz w:val="18"/>
                <w:szCs w:val="18"/>
              </w:rPr>
              <w:t>4.65E-10</w:t>
            </w:r>
          </w:p>
        </w:tc>
        <w:tc>
          <w:tcPr>
            <w:tcW w:w="4512" w:type="dxa"/>
          </w:tcPr>
          <w:p w14:paraId="24E963FD" w14:textId="77777777" w:rsidR="00762FE0" w:rsidRPr="00F96CD8" w:rsidRDefault="00762FE0" w:rsidP="005628C1">
            <w:pPr>
              <w:jc w:val="center"/>
              <w:rPr>
                <w:sz w:val="18"/>
                <w:szCs w:val="18"/>
              </w:rPr>
            </w:pPr>
            <w:r w:rsidRPr="00F96CD8">
              <w:rPr>
                <w:i/>
                <w:iCs/>
                <w:sz w:val="18"/>
                <w:szCs w:val="18"/>
              </w:rPr>
              <w:t xml:space="preserve">daf-2 </w:t>
            </w:r>
            <w:r w:rsidRPr="00F96CD8">
              <w:rPr>
                <w:sz w:val="18"/>
                <w:szCs w:val="18"/>
              </w:rPr>
              <w:fldChar w:fldCharType="begin"/>
            </w:r>
            <w:r w:rsidRPr="00F96CD8">
              <w:rPr>
                <w:sz w:val="18"/>
                <w:szCs w:val="18"/>
              </w:rPr>
              <w:instrText xml:space="preserve"> ADDIN ZOTERO_ITEM CSL_CITATION {"citationID":"fAcjTRKV","properties":{"formattedCitation":"(Gao et al., 2018; Knutson et al., 2016; Senchuk et al., 2018; M. Seo et al., 2015; Son et al., 2018; Templeman et al., 2018)","plainCitation":"(Gao et al., 2018; Knutson et al., 2016; Senchuk et al., 2018; M. Seo et al., 2015; Son et al., 2018; Templeman et al., 2018)","noteIndex":0},"citationItems":[{"id":99,"uris":["http://zotero.org/users/9680835/items/TWCFLXJ9"],"itemData":{"id":99,"type":"article-journal","abstract":"Mild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M."}],"issued":{"date-parts":[["2018"]]}}},{"id":58,"uris":["http://zotero.org/users/9680835/items/J6AGMWYC"],"itemData":{"id":58,"type":"article-journal","abstract":"Impaired insulin/IGF-1 signaling (IIS) and caloric restriction (CR) prolong lifespan in the nematode C. elegans. However, a cross comparison of these longevity pathways using a multi-omics integration approach is lacking. In this study, we aimed to identify key pathways and metabolite fingerprints of longevity that are shared between IIS and CR worm models using multi-omics integration. We generated transcriptomics and metabolomics data from long-lived worm strains, i.e. daf-2 (impaired IIS) and eat-2 (CR model) and compared them with the wild-type strain N2. Transcriptional profiling identified shared longevity signatures, such as an upregulation of lipid storage and defense responses, and downregulation of macromolecule synthesis and developmental processes. Metabolomics profiling identified an increase in the levels of glycerol‑3P, adenine, xanthine, and AMP, and a decrease in the levels of the amino acid pool, as well as the C18:0, C17:1, C19:1, C20:0 and C22:0 fatty acids. After we integrated transcriptomics and metabolomics data based on the annotations in KEGG, our results highlighted increased amino acid metabolism and an upregulation of purine metabolism as a commonality between the two long-lived mutants. Overall, our findings point towards the existence of shared metabolic pathways that are likely important for lifespan extension and provide novel insights into potential regulators and metabolic fingerprints for longevity.","container-title":"Experimental Gerontology","DOI":"10.1016/j.exger.2018.10.003","ISSN":"18736815","issue":"October","note":"PMID: 30300667\npublisher: Elsevier","page":"128-140","title":"Identification of key pathways and metabolic fingerprints of longevity in &lt;i&gt;C. elegans&lt;/i&gt;","volume":"113","author":[{"family":"Gao","given":"Arwen W."},{"family":"Smith","given":"Reuben L."},{"family":"Weeghel","given":"Michel","non-dropping-particle":"van"},{"family":"Kamble","given":"Rashmi"},{"family":"Janssens","given":"Georges E."},{"family":"Houtkooper","given":"Riekelt H."}],"issued":{"date-parts":[["2018"]]}}},{"id":40,"uris":["http://zotero.org/users/9680835/items/K9Q7QCDM"],"itemData":{"id":40,"type":"article-journal","abstract":"The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V."}],"issued":{"date-parts":[["2015"]]}}},{"id":4459,"uris":["http://zotero.org/users/9680835/items/2TQMTZ4Q"],"itemData":{"id":4459,"type":"article-journal","abstract":"Heat shock factor 1 (HSF-1) and forkhead box O (FOXO) are key transcription factors that protect cells from various stresses. In Caenorhabditis elegans, HSF-1 and FOXO together promote a long life span when insulin/IGF-1 signaling (IIS) is reduced. However, it remains poorly understood how HSF-1 and FOXO cooperate to confer IIS-mediated longevity. Here, we show that prefoldin 6 (PFD-6), a component of the molecular chaperone prefoldin-like complex, relays longevity response from HSF-1 to FOXO under reduced IIS. We found that PFD-6 was specifically required for reduced IIS-mediated longevity by acting in the intestine and hypodermis. We showed that HSF-1 increased the levels of PFD-6 proteins, which in turn directly bound FOXO and enhanced its transcriptional activity. Our work suggests that the prefoldin-like chaperone complex mediates longevity response from HSF-1 to FOXO to increase the life span in animals with reduced IIS.","container-title":"Genes &amp; Development","DOI":"10.1101/gad.317362.118","ISSN":"1549-5477","issue":"23-24","journalAbbreviation":"Genes Dev","language":"eng","note":"PMID: 30478249\nPMCID: PMC6295163","page":"1562-1575","source":"PubMed","title":"Prefoldin 6 mediates longevity response from heat shock factor 1 to FOXO in &lt;i&gt;C. elegans&lt;/i&gt;","volume":"32","author":[{"family":"Son","given":"Heehwa G."},{"family":"Seo","given":"Keunhee"},{"family":"Seo","given":"Mihwa"},{"family":"Park","given":"Sangsoon"},{"family":"Ham","given":"Seokjin"},{"family":"An","given":"Seon Woo A."},{"family":"Choi","given":"Eun-Seok"},{"family":"Lee","given":"Yujin"},{"family":"Baek","given":"Haeshim"},{"family":"Kim","given":"Eunju"},{"family":"Ryu","given":"Youngjae"},{"family":"Ha","given":"Chang Man"},{"family":"Hsu","given":"Ao-Lin"},{"family":"Roh","given":"Tae-Young"},{"family":"Jang","given":"Sung Key"},{"family":"Lee","given":"Seung-Jae V."}],"issued":{"date-parts":[["2018",12,1]]}}},{"id":4475,"uris":["http://zotero.org/users/9680835/items/DB3NTUT8"],"itemData":{"id":4475,"type":"article-journal","abstract":"The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Kekūpa'a"},{"family":"Rechtsteiner","given":"Andreas"},{"family":"Strome","given":"Susan"}],"issued":{"date-parts":[["2016",3,29]]}}},{"id":4501,"uris":["http://zotero.org/users/9680835/items/PENC2QBK"],"itemData":{"id":4501,"type":"article-journal","abstract":"A decline in female reproduction is one of the earliest hallmarks of aging in many animals, including invertebrates and mammals [1-4]. The insulin/insulin-like growth factor-1 signaling (IIS) pathway has a conserved role in regulating longevity [5] and also controls reproductive aging [2, 6]. Although IIS transcriptional targets that regulate somatic aging have been characterized [7, 8], it was not known whether the same mechanisms influence reproductive aging. We previously showed that Caenorhabditis elegans daf-2 IIS receptor mutants extend reproductive span by maintaining oocyte quality with age [6], but IIS targets in oocytes had not been identified. Here, we compared the transcriptomes of aged daf-2(-) and wild-type oocytes, and distinguished IIS targets in oocytes from soma-specific targets. Remarkably, IIS appears to regulate reproductive and somatic aging through largely distinct mechanisms, although the binding motif for longevity factor PQM-1 [8] was also overrepresented in oocyte targets. Reduction of oocyte-specific IIS targets decreased reproductive span extension and oocyte viability of daf-2(-) worms, and pqm-1 is required for daf-2(-)'s long reproductive span. Cathepsin-B-like gene expression and activity levels were reduced in aged daf-2(-) oocytes, and RNAi against cathepsin-B-like W07B8.4 improved oocyte quality maintenance and extended reproductive span. Importantly, adult-only pharmacological inhibition of cathepsin B proteases reduced age-dependent deterioration in oocyte quality, even when treatment was initiated in mid-reproduction. This suggests that it is possible to pharmacologically slow age-related reproductive decline through mid-life intervention. Oocyte-specific IIS target genes thereby revealed potential therapeutic targets for maintaining reproductive health with age.","container-title":"Current biology: CB","DOI":"10.1016/j.cub.2018.01.052","ISSN":"1879-0445","issue":"5","journalAbbreviation":"Curr Biol","language":"eng","note":"PMID: 29478855\nPMCID: PMC5893159","page":"753-760.e4","source":"PubMed","title":"Insulin Signaling Regulates Oocyte Quality Maintenance with Age via Cathepsin B Activity","volume":"28","author":[{"family":"Templeman","given":"Nicole M."},{"family":"Luo","given":"Shijing"},{"family":"Kaletsky","given":"Rachel"},{"family":"Shi","given":"Cheng"},{"family":"Ashraf","given":"Jasmine"},{"family":"Keyes","given":"William"},{"family":"Murphy","given":"Coleen T."}],"issued":{"date-parts":[["2018",3,5]]}}}],"schema":"https://github.com/citation-style-language/schema/raw/master/csl-citation.json"} </w:instrText>
            </w:r>
            <w:r w:rsidRPr="00F96CD8">
              <w:rPr>
                <w:sz w:val="18"/>
                <w:szCs w:val="18"/>
              </w:rPr>
              <w:fldChar w:fldCharType="separate"/>
            </w:r>
            <w:r w:rsidRPr="00F96CD8">
              <w:rPr>
                <w:sz w:val="18"/>
                <w:szCs w:val="18"/>
              </w:rPr>
              <w:t>(Gao et al., 2018; Knutson et al., 2016; Senchuk et al., 2018; M. Seo et al., 2015; Son et al., 2018; Templeman et al., 2018)</w:t>
            </w:r>
            <w:r w:rsidRPr="00F96CD8">
              <w:rPr>
                <w:sz w:val="18"/>
                <w:szCs w:val="18"/>
              </w:rPr>
              <w:fldChar w:fldCharType="end"/>
            </w:r>
            <w:r w:rsidRPr="00F96CD8">
              <w:rPr>
                <w:sz w:val="18"/>
                <w:szCs w:val="18"/>
              </w:rPr>
              <w:t xml:space="preserve">, </w:t>
            </w:r>
            <w:r w:rsidRPr="00F96CD8">
              <w:rPr>
                <w:i/>
                <w:iCs/>
                <w:sz w:val="18"/>
                <w:szCs w:val="18"/>
              </w:rPr>
              <w:t xml:space="preserve">daf-16 </w:t>
            </w:r>
            <w:r w:rsidRPr="00F96CD8">
              <w:rPr>
                <w:sz w:val="18"/>
                <w:szCs w:val="18"/>
              </w:rPr>
              <w:fldChar w:fldCharType="begin"/>
            </w:r>
            <w:r w:rsidRPr="00F96CD8">
              <w:rPr>
                <w:sz w:val="18"/>
                <w:szCs w:val="18"/>
              </w:rPr>
              <w:instrText xml:space="preserve"> ADDIN ZOTERO_ITEM CSL_CITATION {"citationID":"RtaFEIiH","properties":{"formattedCitation":"(Kaushik et al., 2021; S.-J. Lee et al., 2009; Patel et al., 2008)","plainCitation":"(Kaushik et al., 2021; S.-J. Lee et al., 2009; Patel et al., 2008)","noteIndex":0},"citationItems":[{"id":4455,"uris":["http://zotero.org/users/9680835/items/TWJAQ6BL"],"itemData":{"id":4455,"type":"article-journal","abstract":"Insulin/IGF-1-like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id":1362,"uris":["http://zotero.org/users/9680835/items/MKY8ZARL"],"itemData":{"id":1362,"type":"article-journal","abstract":"Many studies have addressed the effect of dietary glycemic index on obesity and diabetes, but little is known about its effect on life span itself. We found that adding a small amount of glucose to the medium (2%) shortened the life span of C. elegans by inhibiting the activities of life span-extending transcription factors that are also inhibited by insulin signaling: the FOXO family member DAF-16 and the heat shock factor HSF-1. This effect involved the downregulation of an aquaporin glycerol channel, aqp-1. We show that changes in glycerol metabolism are likely to underlie the life span-shortening effect of glucose and that aqp-1 may act cell nonautonomously as a feedback regulator in the insulin/IGF-1-signaling pathway. Insulin downregulates similar glycerol channels in mammals, suggesting that this glucose-responsive pathway might be conserved evolutionarily. Together, these findings raise the possibility that a low-sugar diet might have beneficial effects on life span in higher organisms.","container-title":"Cell metabolism","DOI":"10.1016/j.cmet.2009.10.003","ISSN":"1932-7420","issue":"5","note":"PMID: 19883616\npublisher: Elsevier Ltd","page":"379-91","title":"Glucose shortens the life span of &lt;i&gt;C. elegans&lt;/i&gt; by downregulating DAF-16/FOXO activity and aquaporin gene expression.","volume":"10","author":[{"family":"Lee","given":"Seung-Jae"},{"family":"Murphy","given":"Coleen T"},{"family":"Kenyon","given":"Cynthia"}],"issued":{"date-parts":[["2009",11]]}}},{"id":4497,"uris":["http://zotero.org/users/9680835/items/J2GJ5LEV"],"itemData":{"id":4497,"type":"article-journal","abstract":"The DAF-2 insulin/IGF-1 receptor regulates development, metabolism, and aging in the nematode Caenorhabditis elegans. However, complex differences among daf-2 alleles complicate analysis of this gene. We have employed epistasis analysis, transcript profile analysis, mutant sequence analysis, and homology modeling of mutant receptors to understand this complexity. We define an allelic series of nonconditional daf-2 mutants, including nonsense and deletion alleles, and a putative null allele, m65. The most severe daf-2 alleles show incomplete suppression by daf-18(0) and daf-16(0) and have a range of effects on early development. Among weaker daf-2 alleles there exist distinct mutant classes that differ in epistatic interactions with mutations in other genes. Mutant sequence analysis (including 11 newly sequenced alleles) reveals that class 1 mutant lesions lie only in certain extracellular regions of the receptor, while class 2 (pleiotropic) and nonconditional missense mutants have lesions only in the ligand-binding pocket of the receptor ectodomain or the tyrosine kinase domain. Effects of equivalent mutations on the human insulin receptor suggest an altered balance of intracellular signaling in class 2 alleles. These studies consolidate and extend our understanding of the complex genetics of daf-2 and its underlying molecular biology.","container-title":"Genetics","DOI":"10.1534/genetics.107.070813","ISSN":"0016-6731","issue":"2","journalAbbreviation":"Genetics","language":"eng","note":"PMID: 18245374\nPMCID: PMC2248335","page":"931-946","source":"PubMed","title":"Clustering of genetically defined allele classes in the &lt;i&gt;Caenorhabditis elegans&lt;/i&gt; DAF-2 insulin/IGF-1 receptor","volume":"178","author":[{"family":"Patel","given":"Dhaval S."},{"family":"Garza-Garcia","given":"Acely"},{"family":"Nanji","given":"Manoj"},{"family":"McElwee","given":"Joshua J."},{"family":"Ackerman","given":"Daniel"},{"family":"Driscoll","given":"Paul C."},{"family":"Gems","given":"David"}],"issued":{"date-parts":[["2008",2]]}}}],"schema":"https://github.com/citation-style-language/schema/raw/master/csl-citation.json"} </w:instrText>
            </w:r>
            <w:r w:rsidRPr="00F96CD8">
              <w:rPr>
                <w:sz w:val="18"/>
                <w:szCs w:val="18"/>
              </w:rPr>
              <w:fldChar w:fldCharType="separate"/>
            </w:r>
            <w:r w:rsidRPr="00F96CD8">
              <w:rPr>
                <w:sz w:val="18"/>
                <w:szCs w:val="18"/>
              </w:rPr>
              <w:t>(Kaushik et al., 2021; S.-J. Lee et al., 2009; Patel et al., 2008)</w:t>
            </w:r>
            <w:r w:rsidRPr="00F96CD8">
              <w:rPr>
                <w:sz w:val="18"/>
                <w:szCs w:val="18"/>
              </w:rPr>
              <w:fldChar w:fldCharType="end"/>
            </w:r>
          </w:p>
        </w:tc>
        <w:tc>
          <w:tcPr>
            <w:tcW w:w="2250" w:type="dxa"/>
          </w:tcPr>
          <w:p w14:paraId="28ADB91A" w14:textId="77777777" w:rsidR="00762FE0" w:rsidRPr="00F96CD8" w:rsidRDefault="00762FE0" w:rsidP="005628C1">
            <w:pPr>
              <w:jc w:val="center"/>
              <w:rPr>
                <w:sz w:val="18"/>
                <w:szCs w:val="18"/>
                <w:lang w:val="da-DK"/>
              </w:rPr>
            </w:pPr>
            <w:r w:rsidRPr="00F96CD8">
              <w:rPr>
                <w:i/>
                <w:iCs/>
                <w:sz w:val="18"/>
                <w:szCs w:val="18"/>
              </w:rPr>
              <w:t xml:space="preserve">skn-1 </w:t>
            </w:r>
            <w:r w:rsidRPr="00F96CD8">
              <w:rPr>
                <w:sz w:val="18"/>
                <w:szCs w:val="18"/>
              </w:rPr>
              <w:fldChar w:fldCharType="begin"/>
            </w:r>
            <w:r w:rsidRPr="00F96CD8">
              <w:rPr>
                <w:sz w:val="18"/>
                <w:szCs w:val="18"/>
              </w:rPr>
              <w:instrText xml:space="preserve"> ADDIN ZOTERO_ITEM CSL_CITATION {"citationID":"QKd4ERcE","properties":{"formattedCitation":"(Dodd et al., 2018; Kaushik et al., 2021)","plainCitation":"(Dodd et al., 2018; Kaushik et al., 2021)","noteIndex":0},"citationItems":[{"id":4455,"uris":["http://zotero.org/users/9680835/items/TWJAQ6BL"],"itemData":{"id":4455,"type":"article-journal","abstract":"Insulin/IGF-1-like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id":4463,"uris":["http://zotero.org/users/9680835/items/LA2G3UHT"],"itemData":{"id":4463,"type":"article-journal","abstract":"Extracellular matrix barriers and inducible cytoprotective genes form successive lines of defense against chemical and microbial environmental stressors. The barrier in nematodes is a collagenous extracellular matrix called the cuticle. In Caenorhabditis elegans, disruption of some cuticle collagen genes activates osmolyte and antimicrobial response genes. Physical damage to the epidermis also activates antimicrobial responses. Here, we assayed the effect of knocking down genes required for cuticle and epidermal integrity on diverse cellular stress responses. We found that disruption of specific bands of collagen, called annular furrows, coactivates detoxification, hyperosmotic, and antimicrobial response genes, but not other stress responses. Disruption of other cuticle structures and epidermal integrity does not have the same effect. Several transcription factors act downstream of furrow loss. SKN-1/Nrf and ELT-3/GATA are required for detoxification, SKN-1/Nrf is partially required for the osmolyte response, and STA-2/Stat and ELT-3/GATA for antimicrobial gene expression. Our results are consistent with a cuticle-associated damage sensor that coordinates detoxification, hyperosmotic, and antimicrobial responses through overlapping, but distinct, downstream signaling.","container-title":"Genetics","DOI":"10.1534/genetics.118.300827","ISSN":"1943-2631","issue":"4","journalAbbreviation":"Genetics","language":"eng","note":"PMID: 29487136\nPMCID: PMC5887142","page":"1467-1482","source":"PubMed","title":"A Damage Sensor Associated with the Cuticle Coordinates Three Core Environmental Stress Responses in &lt;i&gt;Caenorhabditis elegans&lt;/i&gt;","volume":"208","author":[{"family":"Dodd","given":"William"},{"family":"Tang","given":"Lanlan"},{"family":"Lone","given":"Jean-Christophe"},{"family":"Wimberly","given":"Keon"},{"family":"Wu","given":"Cheng-Wei"},{"family":"Consalvo","given":"Claudia"},{"family":"Wright","given":"Joni E."},{"family":"Pujol","given":"Nathalie"},{"family":"Choe","given":"Keith P."}],"issued":{"date-parts":[["2018",4]]}}}],"schema":"https://github.com/citation-style-language/schema/raw/master/csl-citation.json"} </w:instrText>
            </w:r>
            <w:r w:rsidRPr="00F96CD8">
              <w:rPr>
                <w:sz w:val="18"/>
                <w:szCs w:val="18"/>
              </w:rPr>
              <w:fldChar w:fldCharType="separate"/>
            </w:r>
            <w:r w:rsidRPr="00F96CD8">
              <w:rPr>
                <w:sz w:val="18"/>
                <w:szCs w:val="18"/>
              </w:rPr>
              <w:t>(Dodd et al., 2018; Kaushik et al., 2021)</w:t>
            </w:r>
            <w:r w:rsidRPr="00F96CD8">
              <w:rPr>
                <w:sz w:val="18"/>
                <w:szCs w:val="18"/>
              </w:rPr>
              <w:fldChar w:fldCharType="end"/>
            </w:r>
            <w:r w:rsidRPr="00F96CD8">
              <w:rPr>
                <w:sz w:val="18"/>
                <w:szCs w:val="18"/>
              </w:rPr>
              <w:t xml:space="preserve">, </w:t>
            </w:r>
            <w:r w:rsidRPr="00F96CD8">
              <w:rPr>
                <w:i/>
                <w:iCs/>
                <w:sz w:val="18"/>
                <w:szCs w:val="18"/>
              </w:rPr>
              <w:t xml:space="preserve">pmk-1 </w:t>
            </w:r>
            <w:r w:rsidRPr="00F96CD8">
              <w:rPr>
                <w:sz w:val="18"/>
                <w:szCs w:val="18"/>
              </w:rPr>
              <w:fldChar w:fldCharType="begin"/>
            </w:r>
            <w:r w:rsidRPr="00F96CD8">
              <w:rPr>
                <w:sz w:val="18"/>
                <w:szCs w:val="18"/>
              </w:rPr>
              <w:instrText xml:space="preserve"> ADDIN ZOTERO_ITEM CSL_CITATION {"citationID":"AfSEoBjF","properties":{"formattedCitation":"(Bond et al., 2014; McEwan et al., 2016; Troemel et al., 2006)","plainCitation":"(Bond et al., 2014; McEwan et al., 2016; Troemel et al., 2006)","noteIndex":0},"citationItems":[{"id":4431,"uris":["http://zotero.org/users/9680835/items/W4G7U58I"],"itemData":{"id":4431,"type":"article-journal","abstract":"Discriminating pathogenic bacteria from bacteria used as a food source is key to Caenorhabidits elegans immunity. Using mutants defective in the enzymes of O-linked N-acetylglucosamine (O-GlcNAc) cycling, we examined the role of this nutrient-sensing pathway in the C. elegans innate immune response. Genetic analysis showed that deletion of O-GlcNAc transferase (ogt-1) yielded animals hypersensitive to the human pathogen S. aureus but not to P. aeruginosa. Genetic interaction studies revealed that nutrient-responsive OGT-1 acts through the conserved β-catenin (BAR-1) pathway and in concert with p38 MAPK (PMK-1) to modulate the immune response to S. aureus. Moreover, whole genome transcriptional profiling revealed that O-GlcNAc cycling mutants exhibited deregulation of unique stress- and immune-responsive genes. The participation of nutrient sensor OGT-1 in an immunity module evolutionarily conserved from C. elegans to humans reveals an unexplored nexus between nutrient availability and a pathogen-specific immune response.","container-title":"PloS One","DOI":"10.1371/journal.pone.0113231","ISSN":"1932-6203","issue":"12","journalAbbreviation":"PLoS One","language":"eng","note":"PMID: 25474640\nPMCID: PMC4256294","page":"e113231","source":"PubMed","title":"Conserved nutrient sensor O-GlcNAc transferase is integral to &lt;i&gt;C. elegans&lt;/i&gt; pathogen-specific immunity","volume":"9","author":[{"family":"Bond","given":"Michelle R."},{"family":"Ghosh","given":"Salil K."},{"family":"Wang","given":"Peng"},{"family":"Hanover","given":"John A."}],"issued":{"date-parts":[["2014"]]}}},{"id":4493,"uris":["http://zotero.org/users/9680835/items/RSEHL9H7"],"itemData":{"id":4493,"type":"article-journal","abstract":"The PMK-1 p38 mitogen-activated protein kinase pathway and the DAF-2-DAF-16 insulin signaling pathway control Caenorhabditis elegans intestinal innate immunity. pmk-1 loss-of-function mutants have enhanced sensitivity to pathogens, while daf-2 loss-of-function mutants have enhanced resistance to pathogens that requires upregulation of the DAF-16 transcription factor. We used genetic analysis to show that the pathogen resistance of daf-2 mutants also requires PMK-1. However, genome-wide microarray analysis indicated that there was essentially no overlap between genes positively regulated by PMK-1 and DAF-16, suggesting that they form parallel pathways to promote immunity. We found that PMK-1 controls expression of candidate secreted antimicrobials, including C-type lectins, ShK toxins, and CUB-like genes. Microarray analysis demonstrated that 25% of PMK-1 positively regulated genes are induced by Pseudomonas aeruginosa infection. Using quantitative PCR, we showed that PMK-1 regulates both basal and infection-induced expression of pathogen response genes, while DAF-16 does not. Finally, we used genetic analysis to show that PMK-1 contributes to the enhanced longevity of daf-2 mutants. We propose that the PMK-1 pathway is a specific, indispensable immunity pathway that mediates expression of secreted immune response genes, while the DAF-2-DAF-16 pathway appears to regulate immunity as part of a more general stress response. The contribution of the PMK-1 pathway to the enhanced lifespan of daf-2 mutants suggests that innate immunity is an important determinant of longevity.","container-title":"PLoS genetics","DOI":"10.1371/journal.pgen.0020183","ISSN":"1553-7404","issue":"11","journalAbbreviation":"PLoS Genet","language":"eng","note":"PMID: 17096597\nPMCID: PMC1635533","page":"e183","source":"PubMed","title":"p38 MAPK regulates expression of immune response genes and contributes to longevity in &lt;i&gt;C. elegans&lt;/i&gt;","volume":"2","author":[{"family":"Troemel","given":"Emily R."},{"family":"Chu","given":"Stephanie W."},{"family":"Reinke","given":"Valerie"},{"family":"Lee","given":"Siu Sylvia"},{"family":"Ausubel","given":"Frederick M."},{"family":"Kim","given":"Dennis H."}],"issued":{"date-parts":[["2006",11,10]]}}},{"id":1137,"uris":["http://zotero.org/users/9680835/items/M4J9U6RZ"],"itemData":{"id":1137,"type":"article-journal","abstract":"BACKGROUND Many pathogens secrete toxins that target key host processes resulting in the activation of immune pathways. The secreted Pseudomonas aeruginosa toxin Exotoxin A (ToxA) disrupts intestinal protein synthesis, which triggers the induction of a subset of P. aeruginosa-response genes in the nematode Caenorhabditis elegans. RESULTS We show here that one ToxA-induced C. elegans gene, the Tribbles pseudokinase ortholog nipi-3, is essential for host survival following exposure to P. aeruginosa or ToxA. We find that NIPI-3 mediates the post-developmental expression of intestinal immune genes and proteins and primarily functions in parallel to known im</w:instrText>
            </w:r>
            <w:r w:rsidRPr="00F96CD8">
              <w:rPr>
                <w:sz w:val="18"/>
                <w:szCs w:val="18"/>
                <w:lang w:val="da-DK"/>
              </w:rPr>
              <w:instrText xml:space="preserve">mune pathways, including p38 MAPK signaling. Through mutagenesis screening, we identify mutants of the bZIP C/EBP transcription factor cebp-1 that suppress the hypersusceptibility defects of nipi-3 mutants. CONCLUSIONS NIPI-3 is a negative regulator of CEBP-1, which in turn negatively regulates protective immune mechanisms. This pathway represents a previously unknown innate immune signaling pathway in intestinal epithelial cells that is involved in the surveillance of cellular homeostasis. Because NIPI-3 and CEBP-1 are also essential for C. elegans development, NIPI-3 is analogous to other key innate immune signaling molecules such as the Toll receptors in Drosophila that have an independent role during development.","container-title":"BMC Biology","DOI":"10.1186/s12915-016-0334-6","ISSN":"17417007","issue":"1","note":"publisher: BMC Biology","page":"1-17","title":"Tribbles ortholog NIPI-3 and bZIP transcription factor CEBP-1 regulate a &lt;i&gt;Caenorhabditis elegans&lt;/i&gt; intestinal immune surveillance pathway","volume":"14","author":[{"family":"McEwan","given":"Deborah L."},{"family":"Feinbaum","given":"Rhonda L."},{"family":"Stroustrup","given":"Nicholas"},{"family":"Haas","given":"Wilhelm"},{"family":"Conery","given":"Annie L."},{"family":"Anselmo","given":"Anthony"},{"family":"Sadreyev","given":"Ruslan"},{"family":"Ausubel","given":"Frederick M."}],"issued":{"date-parts":[["2016"]]}}}],"schema":"https://github.com/citation-style-language/schema/raw/master/csl-citation.json"} </w:instrText>
            </w:r>
            <w:r w:rsidRPr="00F96CD8">
              <w:rPr>
                <w:sz w:val="18"/>
                <w:szCs w:val="18"/>
              </w:rPr>
              <w:fldChar w:fldCharType="separate"/>
            </w:r>
            <w:r w:rsidRPr="00F96CD8">
              <w:rPr>
                <w:sz w:val="18"/>
                <w:szCs w:val="18"/>
                <w:lang w:val="da-DK"/>
              </w:rPr>
              <w:t xml:space="preserve">(Bond et al., 2014; McEwan et al., 2016; </w:t>
            </w:r>
            <w:proofErr w:type="spellStart"/>
            <w:r w:rsidRPr="00F96CD8">
              <w:rPr>
                <w:sz w:val="18"/>
                <w:szCs w:val="18"/>
                <w:lang w:val="da-DK"/>
              </w:rPr>
              <w:t>Troemel</w:t>
            </w:r>
            <w:proofErr w:type="spellEnd"/>
            <w:r w:rsidRPr="00F96CD8">
              <w:rPr>
                <w:sz w:val="18"/>
                <w:szCs w:val="18"/>
                <w:lang w:val="da-DK"/>
              </w:rPr>
              <w:t xml:space="preserve"> et al., 2006)</w:t>
            </w:r>
            <w:r w:rsidRPr="00F96CD8">
              <w:rPr>
                <w:sz w:val="18"/>
                <w:szCs w:val="18"/>
              </w:rPr>
              <w:fldChar w:fldCharType="end"/>
            </w:r>
          </w:p>
        </w:tc>
      </w:tr>
      <w:tr w:rsidR="00762FE0" w:rsidRPr="009B58A3" w14:paraId="30EFC7D3" w14:textId="77777777" w:rsidTr="005628C1">
        <w:trPr>
          <w:trHeight w:val="290"/>
        </w:trPr>
        <w:tc>
          <w:tcPr>
            <w:tcW w:w="1345" w:type="dxa"/>
            <w:noWrap/>
          </w:tcPr>
          <w:p w14:paraId="244ED408" w14:textId="77777777" w:rsidR="00762FE0" w:rsidRPr="00F96CD8" w:rsidRDefault="00762FE0" w:rsidP="005628C1">
            <w:pPr>
              <w:jc w:val="right"/>
              <w:rPr>
                <w:i/>
                <w:iCs/>
                <w:color w:val="000000"/>
                <w:sz w:val="18"/>
                <w:szCs w:val="18"/>
                <w:lang w:val="da-DK"/>
              </w:rPr>
            </w:pPr>
            <w:r w:rsidRPr="00F96CD8">
              <w:rPr>
                <w:i/>
                <w:iCs/>
                <w:color w:val="000000"/>
                <w:sz w:val="18"/>
                <w:szCs w:val="18"/>
                <w:lang w:val="da-DK"/>
              </w:rPr>
              <w:t>ftn-1</w:t>
            </w:r>
          </w:p>
        </w:tc>
        <w:tc>
          <w:tcPr>
            <w:tcW w:w="943" w:type="dxa"/>
            <w:noWrap/>
          </w:tcPr>
          <w:p w14:paraId="7F28FCE3" w14:textId="77777777" w:rsidR="00762FE0" w:rsidRPr="00F96CD8" w:rsidRDefault="00762FE0" w:rsidP="005628C1">
            <w:pPr>
              <w:jc w:val="center"/>
              <w:rPr>
                <w:color w:val="000000"/>
                <w:sz w:val="18"/>
                <w:szCs w:val="18"/>
                <w:lang w:val="da-DK"/>
              </w:rPr>
            </w:pPr>
            <w:r w:rsidRPr="00F96CD8">
              <w:rPr>
                <w:color w:val="000000"/>
                <w:sz w:val="18"/>
                <w:szCs w:val="18"/>
                <w:lang w:val="da-DK"/>
              </w:rPr>
              <w:t>-3.2</w:t>
            </w:r>
          </w:p>
        </w:tc>
        <w:tc>
          <w:tcPr>
            <w:tcW w:w="857" w:type="dxa"/>
            <w:noWrap/>
          </w:tcPr>
          <w:p w14:paraId="627A8354" w14:textId="77777777" w:rsidR="00762FE0" w:rsidRPr="00F96CD8" w:rsidRDefault="00762FE0" w:rsidP="005628C1">
            <w:pPr>
              <w:jc w:val="center"/>
              <w:rPr>
                <w:color w:val="000000"/>
                <w:sz w:val="18"/>
                <w:szCs w:val="18"/>
                <w:lang w:val="da-DK"/>
              </w:rPr>
            </w:pPr>
            <w:r w:rsidRPr="00F96CD8">
              <w:rPr>
                <w:color w:val="000000"/>
                <w:sz w:val="18"/>
                <w:szCs w:val="18"/>
                <w:lang w:val="da-DK"/>
              </w:rPr>
              <w:t>6.58E-11</w:t>
            </w:r>
          </w:p>
        </w:tc>
        <w:tc>
          <w:tcPr>
            <w:tcW w:w="888" w:type="dxa"/>
            <w:noWrap/>
          </w:tcPr>
          <w:p w14:paraId="110D18E4" w14:textId="77777777" w:rsidR="00762FE0" w:rsidRPr="00F96CD8" w:rsidRDefault="00762FE0" w:rsidP="005628C1">
            <w:pPr>
              <w:jc w:val="center"/>
              <w:rPr>
                <w:color w:val="000000"/>
                <w:sz w:val="18"/>
                <w:szCs w:val="18"/>
                <w:lang w:val="da-DK"/>
              </w:rPr>
            </w:pPr>
            <w:r w:rsidRPr="00F96CD8">
              <w:rPr>
                <w:color w:val="000000"/>
                <w:sz w:val="18"/>
                <w:szCs w:val="18"/>
                <w:lang w:val="da-DK"/>
              </w:rPr>
              <w:t>3.35E-08</w:t>
            </w:r>
          </w:p>
        </w:tc>
        <w:tc>
          <w:tcPr>
            <w:tcW w:w="4512" w:type="dxa"/>
          </w:tcPr>
          <w:p w14:paraId="3E80A178" w14:textId="77777777" w:rsidR="00762FE0" w:rsidRPr="00F96CD8" w:rsidRDefault="00762FE0" w:rsidP="005628C1">
            <w:pPr>
              <w:jc w:val="center"/>
              <w:rPr>
                <w:sz w:val="18"/>
                <w:szCs w:val="18"/>
              </w:rPr>
            </w:pPr>
            <w:r w:rsidRPr="00F96CD8">
              <w:rPr>
                <w:i/>
                <w:iCs/>
                <w:sz w:val="18"/>
                <w:szCs w:val="18"/>
                <w:lang w:val="da-DK"/>
              </w:rPr>
              <w:t xml:space="preserve">daf-2 </w:t>
            </w:r>
            <w:r w:rsidRPr="00F96CD8">
              <w:rPr>
                <w:sz w:val="18"/>
                <w:szCs w:val="18"/>
              </w:rPr>
              <w:fldChar w:fldCharType="begin"/>
            </w:r>
            <w:r w:rsidRPr="00F96CD8">
              <w:rPr>
                <w:sz w:val="18"/>
                <w:szCs w:val="18"/>
                <w:lang w:val="da-DK"/>
              </w:rPr>
              <w:instrText xml:space="preserve"> ADDIN ZOTERO_ITEM CSL_CITATION {"citationID":"RgPU53VF","properties":{"formattedCitation":"(Knutson et al., 2016; Senchuk et al., 2018; M. Seo et al., 2015; Sonoda et al., 2016)","plainCitation":"(Knutson et al., 2016; Senchuk et al., 2018; M. Seo et al., 2015; Sonoda et al., 2016)","noteIndex":0},"citationItems":[{"id":4427,"uris":["http://zotero.org/users/9680835/items/LLWPAZY8"],"itemData":{"id":4427,"type":"article-journal","abstract":"Tolerance to environmental temperature change is essential for the survival and proliferation of animals. The process is controlled by various body tissues, but the orchestration of activity within the tissue network has not been elucidated in detail. Here, we show that sperm affects the activity of temperature-sensing neurons (ASJ) that control cold tolerance in Caenorhabditis elegans. Genetic impairment of sperm caused abnormal cold tolerance, which was unexpectedly restored by impairment of temperature signaling in ASJ neurons. Calcium imaging revealed that ASJ neuronal activity in response to temperature was decreased in sperm mutant gsp-4 with impaired protein phosphatase 1 and rescued by expressing gsp-4 in sperm. Genetic analysis revealed a feedback network in which ASJ neuronal activity regulates the intestine through insulin and a steroid hormone, which then affects sperm and, in turn, controls ASJ neuronal activity. Thus, we propose that feedback between sperm and a sensory neuron mediating temperature tolerance.","container-title":"Cell Reports","DOI":"10.1016/j.celrep.2016.05.078","ISSN":"2211-1247","issue":"1","journalAbbreviation":"Cell Rep","language":"eng","note":"PMID: 27320929","page":"56-65","source":"PubMed","title":"Sperm Affects Head Sensory Neuron in Temperature Tolerance of &lt;i&gt;Caenorhabditis elegans&lt;/i&gt;","volume":"16","author":[{"family":"Sonoda","given":"Satoru"},{"family":"Ohta","given":"Akane"},{"family":"Maruo","given":"Ayana"},{"family":"Ujisawa","given":"Tomoyo"},{"family":"Kuhara","given":"Atsushi"}],"issued":{"date-parts":[["2016",6,28]]}}},{"id":99,"uris":["http://zotero.org/users/9680835/items/TWCFLXJ9"],"itemData":{"id":99,"type":"article-journal","abstract":"Mild deficits in mitochondrial function have been shown to increase lifespan in multiple species including worms, flies and mice. Here, we study three C. elegans mitochondrial mutants (clk-1, isp-1 and nuo-6) to identify overlapping genetic pathways that contribute to their longevity. We find that genes regulated by the FOXO transcription factor DAF-16 are upregulated in all three strains, and that the transcriptional changes present in these worms overlap significantly with the long-lived insulin-IGF1 signaling pathway mutant daf-2. We show that DAF-16 and multiple DAF-16 interacting proteins (MATH-33, IMB-2, CST-1/2, BAR-1) are required for the full longevity of all three mitochondrial mutants. Our results suggest that the activation of DAF-16 in these mutants results from elevated levels of reactive oxygen species. Overall, this work reveals an overlapping genetic pathway required for longevity in three mitochondrial mutants, and, combined with previous work, demonstrates that DAF-16 is a downstream mediator of lifespan extension in multiple pathways of longevity.","container-title":"PLoS Genetics","DOI":"10.1371/journal.pgen.1007268","ISSN":"15537404","issue":"3","note":"PMID: 29522556\nISBN: 1111111111","page":"1-27","title":"Activation of DAF-16/FOXO by reactive oxygen species contributes to longevity in long-lived mitochondrial mutants in &lt;i&gt;Caenorhabditis elegans&lt;/i&gt;","volume":"14","author":[{"family":"Senchuk","given":"Megan M."},{"family":"Dues","given":"Dylan J."},{"family":"Schaar","given":"Claire E."},{"family":"Johnson","given":"Benjamin K."},{"family":"Madaj","given":"Zachary B."},{"family":"Bowman","given":"Megan J."},{"family":"Winn","given":"Mary E."},{"family":"Van Raamsdonk","given":"Jeremy M."}],"issued":{"date-parts":[["2018"]]}}},{"id":40,"uris":["http://zotero.org/users/9680835/items/K9Q7QCDM"],"itemData":{"id":40,"type":"article-journal","abstract":"The homeostatic maintenance of the genomic DNA is crucial for regulating aging processes. However, the role of RNA homeostasis in aging processes remains unknown. RNA helicases are a large family of enzymes that regulate the biogenesis and homeostasis of RNA. However, the functional significance of RNA helicases in aging has not been explored. Here, we report that a large fraction of RNA helicases regulate the lifespan of Caenorhabditis elegans. In particular, we show that a DEAD-box RNA helicase, helicase 1 (HEL-1), promotes longevity by specifically activating the DAF-16/forkhead box O (FOXO) transcription factor signaling pathway. We find that HEL-1 is required for the longevity conferred by reduced insulin/insulin-like growth factor 1 (IGF-1) signaling (IIS) and is sufficient for extending lifespan. We further show that the expression of HEL-1 in the intestine and neurons contributes to longevity. HEL-1 enhances the induction of a large fraction of DAF-16 target genes. Thus, the RNA helicase HEL-1 appears to promote longevity in response to decreased IIS as a transcription coregulator of DAF-16. Because HEL-1 and IIS are evolutionarily well conserved, a similar mechanism for longevity regulation via an RNA helicase-dependent regulation of FOXO signaling may operate in mammals, including humans.","container-title":"Proceedings of the National Academy of Sciences of the United States of America","DOI":"10.1073/pnas.1505451112","ISSN":"10916490","issue":"31","note":"PMID: 26195740","page":"E4246-E4255","title":"RNA helicase HEL-1 promotes longevity by specifically activating DAF-16/FOXO transcription factor signaling in &lt;i&gt;Caenorhabditis elegans&lt;/i&gt;","volume":"112","author":[{"family":"Seo","given":"Mihwa"},{"family":"Seo","given":"Keunhee"},{"family":"Hwang","given":"Wooseon"},{"family":"Koo","given":"Hee Jung"},{"family":"Hahm","given":"Jeong Hoon"},{"family":"Yang","given":"Jae Seong"},{"family":"Han","given":"Seong Kyu"},{"family":"Hwang","given":"Daehee"},{"family":"Kim","given":"Sanguk"},{"family":"Jang","given":"Sung Key"},{"family":"Lee","given":"Yoontae"},{"family":"Nam","given":"Hong Gil"},{"family":"Lee","given":"Seung Jae V."}],"issued":{"date-parts":[["2015"]]}}},{"id":4475,"uris":["http://zotero.org/users/9680835/items/DB3NTUT8"],"itemData":{"id":4475,"type":"article-journal","abstract":"The germ lineage is considered to be immortal. In the quest to extend lifespan, a possible strategy is to drive germ-line traits in somatic cells, to try to confer some of the germ lineage's immortality on the somatic body. Notably, a study in Caenorhabditis elegans suggested that expression of germ-line genes in the somatic cells of long-lived daf-2 mutants confers some of daf-2's long lifespan. Specifically, mRNAs encoding components of C. elegans germ granules (P granules) were up-regulated in daf-2 mutant worms, and knockdown of individual P-granule and other germ-line genes in daf-2 young adults modestly reduced their lifespan. We investigated the contribution of a germ-line program to daf-2's long lifespan and also tested whether other mutants known to express germ-line genes in their somatic cells are long-lived. Our key findings are as follows. (i) We could not detect P-granule proteins in the somatic cells of daf-2 mutants by immunostaining or by expression of a P-granule transgene. (ii) Whole-genome transcript profiling of animals lacking a germ line revealed that germ-line transcripts are not up-regulated in the soma of daf-2 worms compared with the soma of control worms. (iii) Simultaneous removal of multiple P-granule proteins or the entire germ-line program from daf-2 worms did not reduce their lifespan. (iv) Several mutants that robustly express a broad spectrum of germ-line genes in their somatic cells are not long-lived. Together, our findings argue against the hypothesis that acquisition of a germ-cell program in somatic cells increases lifespan and contributes to daf-2's long lifespan.","container-title":"Proceedings of the National Academy of Sciences of the United States of America","DOI":"10.1073/pnas.1523402113","ISSN":"1091-6490","issue":"13","journalAbbreviation":"Proc Natl Acad Sci U S A","language":"eng","note":"PMID: 26976573\nPMCID: PMC4822628","page":"3591-3596","source":"PubMed","title":"Reevaluation of whether a soma-to-germ-line transformation extends lifespan in &lt;i&gt;Caenorhabditis elegans&lt;/i&gt;","volume":"113","author":[{"family":"Knutson","given":"Andrew Kekūpa'a"},{"family":"Rechtsteiner","given":"Andreas"},{"family":"Strome","given":"Susan"}],"issued":{"date-parts":[["2016",3,29]]}}}],"schema":"https://github.com/citation-style-language/schema/raw/master/csl-citation.json"} </w:instrText>
            </w:r>
            <w:r w:rsidRPr="00F96CD8">
              <w:rPr>
                <w:sz w:val="18"/>
                <w:szCs w:val="18"/>
              </w:rPr>
              <w:fldChar w:fldCharType="separate"/>
            </w:r>
            <w:r w:rsidRPr="00F96CD8">
              <w:rPr>
                <w:sz w:val="18"/>
                <w:szCs w:val="18"/>
                <w:lang w:val="da-DK"/>
              </w:rPr>
              <w:t>(</w:t>
            </w:r>
            <w:proofErr w:type="spellStart"/>
            <w:r w:rsidRPr="00F96CD8">
              <w:rPr>
                <w:sz w:val="18"/>
                <w:szCs w:val="18"/>
                <w:lang w:val="da-DK"/>
              </w:rPr>
              <w:t>Knutson</w:t>
            </w:r>
            <w:proofErr w:type="spellEnd"/>
            <w:r w:rsidRPr="00F96CD8">
              <w:rPr>
                <w:sz w:val="18"/>
                <w:szCs w:val="18"/>
                <w:lang w:val="da-DK"/>
              </w:rPr>
              <w:t xml:space="preserve"> et al., 2016; </w:t>
            </w:r>
            <w:proofErr w:type="spellStart"/>
            <w:r w:rsidRPr="00F96CD8">
              <w:rPr>
                <w:sz w:val="18"/>
                <w:szCs w:val="18"/>
                <w:lang w:val="da-DK"/>
              </w:rPr>
              <w:t>Senchuk</w:t>
            </w:r>
            <w:proofErr w:type="spellEnd"/>
            <w:r w:rsidRPr="00F96CD8">
              <w:rPr>
                <w:sz w:val="18"/>
                <w:szCs w:val="18"/>
                <w:lang w:val="da-DK"/>
              </w:rPr>
              <w:t xml:space="preserve"> et al., 2018; M. Seo et al., 2015; </w:t>
            </w:r>
            <w:proofErr w:type="spellStart"/>
            <w:r w:rsidRPr="00F96CD8">
              <w:rPr>
                <w:sz w:val="18"/>
                <w:szCs w:val="18"/>
                <w:lang w:val="da-DK"/>
              </w:rPr>
              <w:t>Sonoda</w:t>
            </w:r>
            <w:proofErr w:type="spellEnd"/>
            <w:r w:rsidRPr="00F96CD8">
              <w:rPr>
                <w:sz w:val="18"/>
                <w:szCs w:val="18"/>
                <w:lang w:val="da-DK"/>
              </w:rPr>
              <w:t xml:space="preserve"> et al., 2016)</w:t>
            </w:r>
            <w:r w:rsidRPr="00F96CD8">
              <w:rPr>
                <w:sz w:val="18"/>
                <w:szCs w:val="18"/>
              </w:rPr>
              <w:fldChar w:fldCharType="end"/>
            </w:r>
            <w:r w:rsidRPr="00F96CD8">
              <w:rPr>
                <w:sz w:val="18"/>
                <w:szCs w:val="18"/>
                <w:lang w:val="da-DK"/>
              </w:rPr>
              <w:t xml:space="preserve">, </w:t>
            </w:r>
            <w:r w:rsidRPr="00F96CD8">
              <w:rPr>
                <w:i/>
                <w:iCs/>
                <w:sz w:val="18"/>
                <w:szCs w:val="18"/>
                <w:lang w:val="da-DK"/>
              </w:rPr>
              <w:t xml:space="preserve">daf-16 </w:t>
            </w:r>
            <w:r w:rsidRPr="00F96CD8">
              <w:rPr>
                <w:sz w:val="18"/>
                <w:szCs w:val="18"/>
              </w:rPr>
              <w:fldChar w:fldCharType="begin"/>
            </w:r>
            <w:r w:rsidRPr="00F96CD8">
              <w:rPr>
                <w:sz w:val="18"/>
                <w:szCs w:val="18"/>
                <w:lang w:val="da-DK"/>
              </w:rPr>
              <w:instrText xml:space="preserve"> ADDIN ZOTERO_ITEM CSL_CITATION {"citationID":"mKBQGiET","properties":{"formattedCitation":"(Kaplan et al., 2015)","plainCitation":"(Kaplan et al., 2015)","noteIndex":0},"citationItems":[{"id":4423,"uris":["http://zotero.org/users/9680835/items/BKH4ZYC6"],"itemData":{"id":4423,"type":"article-journal","abstract":"Nutrient availability has profound influence on development. In the nematode C. elegans, nutrient availability governs post-embryonic development. L1-stage larvae remain in a state of developmental arrest after hatching until they feed. This \"L1 arrest\" (or \"L1 diapause\") is associated with increased stress resistance, supporting starvation survival. Loss of the transcription factor daf-16/FOXO, an effector of insulin/IGF signaling, results in arrest-defective and starvation-sensitive phenotypes. We show that daf-16/FOXO regulates L1 arrest cell-nonautonomously, suggesting that insulin/IGF signaling regulates at least one additional signaling pathway. We used mRNA-seq to identify candidate signaling molecules affected by daf-16/FOXO during L1 arrest. dbl-1/TGF-β, a ligand for the Sma/Mab pathway, daf-12/NHR and daf-36/oxygenase, an upstream component of the daf-12 steroid hormone signaling pathway, were up-regulated during L1 arrest in a daf-16/FOXO mutant. Using genetic epistasis analysis, we show that dbl-1/TGF-β and daf-12/NHR steroid hormone signaling pathways are required for the daf-16/FOXO arrest-defective phenotype, suggesting that daf-16/FOXO represses dbl-1/TGF-β, daf-12/NHR and daf-36/oxygenase. The dbl-1/TGF-β and daf-12/NHR pathways have not previously been shown to affect L1 development, but we found that disruption of these pathways delayed L1 development in fed larvae, consistent with these pathways promoting development in starved daf-16/FOXO mutants. Though the dbl-1/TGF-β and daf-12/NHR pathways are epistatic to daf-16/FOXO for the arrest-defective phenotype, disruption of these pathways does not suppress starvation sensitivity of daf-16/FOXO mutants. This observation uncouples starvation survival from developmental arrest, indicating that DAF-16/FOXO targets distinct effectors for each phenotype and revealing that inappropriate development during starvation does not cause the early demise of daf-16/FOXO mutants. Overall, this study shows that daf-16/FOXO promotes developmental arrest cell-nonautonomously by repressing pathways that promote larval development.","container-title":"PLoS genetics","DOI":"10.1371/journal.pgen.1005731","ISSN":"1553-7404","issue":"12","journalAbbreviation":"PLoS Genet","language":"eng","note":"PMID: 26656736\nPMCID: PMC4676721","page":"e1005731","source":"PubMed","title":"&lt;i&gt;dbl-1&lt;/i&gt;/TGF-β and &lt;i&gt;daf-12&lt;/i&gt;/NHR Signaling Mediate Cell-Nonautonomous Effects of &lt;i&gt;daf-16&lt;/i&gt;/FOXO on Starvation-Induced Developmental Arrest","volume":"11","author":[{"family":"Kaplan","given":"Rebecca E. W."},{"family":"Chen","given":"Yutao"},{"family":"Moore","given":"Brad T."},{"family":"Jordan","given":"James M."},{"family":"Maxwell","given":"Colin S."},{"family":"Schindler","given":"Adam J."},{"family":"Baugh","given":"L. Ryan"}],"issued":{"date-parts":[["2015",12]]}}}],"schema":"https://github.com/citation-style-language/schema/raw/master/csl-citation.json"} </w:instrText>
            </w:r>
            <w:r w:rsidRPr="00F96CD8">
              <w:rPr>
                <w:sz w:val="18"/>
                <w:szCs w:val="18"/>
              </w:rPr>
              <w:fldChar w:fldCharType="separate"/>
            </w:r>
            <w:r w:rsidRPr="00F96CD8">
              <w:rPr>
                <w:sz w:val="18"/>
                <w:szCs w:val="18"/>
              </w:rPr>
              <w:t>(Kaplan et al., 2015)</w:t>
            </w:r>
            <w:r w:rsidRPr="00F96CD8">
              <w:rPr>
                <w:sz w:val="18"/>
                <w:szCs w:val="18"/>
              </w:rPr>
              <w:fldChar w:fldCharType="end"/>
            </w:r>
          </w:p>
        </w:tc>
        <w:tc>
          <w:tcPr>
            <w:tcW w:w="2250" w:type="dxa"/>
          </w:tcPr>
          <w:p w14:paraId="67BF4CBC" w14:textId="77777777" w:rsidR="00762FE0" w:rsidRPr="00F96CD8" w:rsidRDefault="00762FE0" w:rsidP="005628C1">
            <w:pPr>
              <w:jc w:val="center"/>
              <w:rPr>
                <w:sz w:val="18"/>
                <w:szCs w:val="18"/>
                <w:lang w:val="da-DK"/>
              </w:rPr>
            </w:pPr>
            <w:r w:rsidRPr="00F96CD8">
              <w:rPr>
                <w:i/>
                <w:iCs/>
                <w:sz w:val="18"/>
                <w:szCs w:val="18"/>
              </w:rPr>
              <w:t xml:space="preserve">skn-1 </w:t>
            </w:r>
            <w:r w:rsidRPr="00F96CD8">
              <w:rPr>
                <w:sz w:val="18"/>
                <w:szCs w:val="18"/>
              </w:rPr>
              <w:fldChar w:fldCharType="begin"/>
            </w:r>
            <w:r w:rsidRPr="00F96CD8">
              <w:rPr>
                <w:sz w:val="18"/>
                <w:szCs w:val="18"/>
              </w:rPr>
              <w:instrText xml:space="preserve"> ADDIN ZOTERO_ITEM CSL_CITATION {"citationID":"DiNrT5oB","properties":{"formattedCitation":"(Kaushik et al., 2021; Nhan et al., 2019)","plainCitation":"(Kaushik et al., 2021; Nhan et al., 2019)","noteIndex":0},"citationItems":[{"id":4435,"uris":["http://zotero.org/users/9680835/items/F4WP9MZR"],"itemData":{"id":4435,"type":"article-journal","abstract":"Early host responses toward pathogens are essential for defense against infection. In Caenorhabditis elegans, the transcription factor, SKN-1, regulates cellular defenses during xenobiotic intoxication and bacterial infection. However, constitutive activation of SKN-1 results in pleiotropic outcomes, including a redistribution of somatic lipids to the germline, which impairs health and shortens lifespan. Here, we show that exposing C. elegans to Pseudomonas aeruginosa similarly drives the rapid depletion of somatic, but not germline, lipid stores. Modulating the epigenetic landscape refines SKN-1 activity away from innate immunity targets, which alleviates negative metabolic outcomes. Similarly, exposure to oxidative stress redirects SKN-1 activity away from pathogen response genes while restoring somatic lipid distribution. In addition, activating p38/MAPK signaling in the absence of pathogens, is sufficient to drive SKN-1-dependent loss of somatic fat. These data define a SKN-1- and p38-dependent axis for coordinating pathogen responses, lipid homeostasis, and survival and identify transcriptional redirection, rather than inactivation, as a mechanism for counteracting the pleiotropic consequences of aberrant transcriptional activity.","container-title":"Proceedings of the National Academy of Sciences of the United States of America","DOI":"10.1073/pnas.1909666116","ISSN":"1091-6490","issue":"44","journalAbbreviation":"Proc Natl Acad Sci U S A","language":"eng","note":"PMID: 31611372\nPMCID: PMC6825279","page":"22322-22330","source":"PubMed","title":"Redirection of SKN-1 abates the negative metabolic outcomes of a perceived pathogen infection","volume":"116","author":[{"family":"Nhan","given":"James D."},{"family":"Turner","given":"Christian D."},{"family":"Anderson","given":"Sarah M."},{"family":"Yen","given":"Chia-An"},{"family":"Dalton","given":"Hans M."},{"family":"Cheesman","given":"Hilary K."},{"family":"Ruter","given":"Dana L."},{"family":"Uma Naresh","given":"Nandhitha"},{"family":"Haynes","given":"Cole M."},{"family":"Soukas","given":"Alexander A."},{"family":"Pukkila-Worley","given":"Read"},{"family":"Curran","given":"Sean P."}],"issued":{"date-parts":[["2019",10,29]]}}},{"id":4455,"uris":["http://zotero.org/users/9680835/items/TWJAQ6BL"],"itemData":{"id":4455,"type":"article-journal","abstract":"Insulin/IGF-1-like signaling (IIS) plays a crucial, conserved role in development, growth, reproduction, stress tolerance, and longevity. In Caenorhabditis elegans, the enhanced longevity under reduced insulin signaling (rIIS) is primarily regulated by the transcription factors (TFs) DAF-16/FOXO, SKN-1/Nrf-1, and HSF1/HSF-1. The specific and coordinated regulation of gene expression by these TFs under rIIS has not been comprehensively elucidated. Here, using RNA-sequencing analysis, we report a systematic study of the complexity of TF-dependent target gene interactions during rIIS under analogous genetic and experimental conditions. We found that DAF-16 regulates only a fraction of the C. elegans transcriptome but controls a large </w:instrText>
            </w:r>
            <w:r w:rsidRPr="00F96CD8">
              <w:rPr>
                <w:sz w:val="18"/>
                <w:szCs w:val="18"/>
                <w:lang w:val="da-DK"/>
              </w:rPr>
              <w:instrText xml:space="preserve">set of genes under rIIS; SKN-1 and HSF-1 show the opposite trend. Both of the latter TFs function as activators and repressors to a similar extent, while DAF-16 is predominantly an activator. For expression of the genes commonly regulated by TFs under rIIS conditions, DAF-16 is the principal determining factor, dominating over the other two TFs, irrespective of whether they activate or repress these genes. The functional annotations and regulatory networks presented in this study provide novel insights into the complexity of the gene regulatory networks downstream of the IIS pathway that controls diverse phenotypes, including longevity.","container-title":"International Journal of Molecular Sciences","DOI":"10.3390/ijms222212462","ISSN":"1422-0067","issue":"22","journalAbbreviation":"Int J Mol Sci","language":"eng","note":"PMID: 34830338\nPMCID: PMC8618238","page":"12462","source":"PubMed","title":"Transcriptome Analysis of Insulin Signaling-Associated Transcription Factors in &lt;i&gt;C. elegans&lt;/i&gt; Reveal Their Genome-Wide Target Genes Specificity and Complexity","volume":"22","author":[{"family":"Kaushik","given":"Neha"},{"family":"Rastogi","given":"Soumya"},{"family":"Verma","given":"Sonia"},{"family":"Pandey","given":"Deepak"},{"family":"Halder","given":"Ashutosh"},{"family":"Mukhopadhyay","given":"Arnab"},{"family":"Kumar","given":"Neeraj"}],"issued":{"date-parts":[["2021",11,18]]}}}],"schema":"https://github.com/citation-style-language/schema/raw/master/csl-citation.json"} </w:instrText>
            </w:r>
            <w:r w:rsidRPr="00F96CD8">
              <w:rPr>
                <w:sz w:val="18"/>
                <w:szCs w:val="18"/>
              </w:rPr>
              <w:fldChar w:fldCharType="separate"/>
            </w:r>
            <w:r w:rsidRPr="00F96CD8">
              <w:rPr>
                <w:sz w:val="18"/>
                <w:szCs w:val="18"/>
                <w:lang w:val="da-DK"/>
              </w:rPr>
              <w:t xml:space="preserve">(Kaushik et al., 2021; </w:t>
            </w:r>
            <w:proofErr w:type="spellStart"/>
            <w:r w:rsidRPr="00F96CD8">
              <w:rPr>
                <w:sz w:val="18"/>
                <w:szCs w:val="18"/>
                <w:lang w:val="da-DK"/>
              </w:rPr>
              <w:t>Nhan</w:t>
            </w:r>
            <w:proofErr w:type="spellEnd"/>
            <w:r w:rsidRPr="00F96CD8">
              <w:rPr>
                <w:sz w:val="18"/>
                <w:szCs w:val="18"/>
                <w:lang w:val="da-DK"/>
              </w:rPr>
              <w:t xml:space="preserve"> et al., 2019)</w:t>
            </w:r>
            <w:r w:rsidRPr="00F96CD8">
              <w:rPr>
                <w:sz w:val="18"/>
                <w:szCs w:val="18"/>
              </w:rPr>
              <w:fldChar w:fldCharType="end"/>
            </w:r>
            <w:r w:rsidRPr="00F96CD8">
              <w:rPr>
                <w:sz w:val="18"/>
                <w:szCs w:val="18"/>
                <w:lang w:val="da-DK"/>
              </w:rPr>
              <w:t xml:space="preserve">, </w:t>
            </w:r>
            <w:r w:rsidRPr="00F96CD8">
              <w:rPr>
                <w:i/>
                <w:iCs/>
                <w:color w:val="000000"/>
                <w:sz w:val="18"/>
                <w:szCs w:val="18"/>
                <w:lang w:val="da-DK"/>
              </w:rPr>
              <w:t xml:space="preserve">sek-1 </w:t>
            </w:r>
            <w:r w:rsidRPr="00F96CD8">
              <w:rPr>
                <w:color w:val="000000"/>
                <w:sz w:val="18"/>
                <w:szCs w:val="18"/>
              </w:rPr>
              <w:fldChar w:fldCharType="begin"/>
            </w:r>
            <w:r w:rsidRPr="00F96CD8">
              <w:rPr>
                <w:color w:val="000000"/>
                <w:sz w:val="18"/>
                <w:szCs w:val="18"/>
                <w:lang w:val="da-DK"/>
              </w:rPr>
              <w:instrText xml:space="preserve"> ADDIN ZOTERO_ITEM CSL_CITATION {"citationID":"7i3CQE7D","properties":{"formattedCitation":"(Wu et al., 2019)","plainCitation":"(Wu et al., 2019)","noteIndex":0},"citationItems":[{"id":4509,"uris":["http://zotero.org/users/9680835/items/5YAEGKXS"],"itemData":{"id":4509,"type":"article-journal","abstract":"Chronic inflammation predisposes to aging-associated disease, but it is unknown whether immunity regulation might be important for extending healthy lifespan. Here we show that in C. elegans, dietary restriction (DR) extends lifespan by modulating a conserved innate immunity pathway that is regulated by p38 signaling and the transcription factor ATF-7. Longevity from DR depends upon p38-ATF-7 immunity being intact but downregulated to a basal level. p38-ATF-7 immunity accelerates aging when hyperactive, influences lifespan independently of pathogen exposure, and is activated by nutrients independently of mTORC1, a major DR mediator. Longevity from reduced insulin/IGF-1 signaling (rIIS) also involves p38-ATF-7 downregulation, with signals from DAF-16/FOXO reducing food intake. We conclude that p38-ATF-7 is an immunometabolic pathway that senses bacterial and nutrient signals, that immunity modulation is critical for DR, and that DAF-16/FOXO couples appetite to growth regulation. These conserved mechanisms may influence aging in more complex organisms.","container-title":"Cell Metabolism","DOI":"10.1016/j.cmet.2019.02.013","ISSN":"1932-7420","issue":"5","journalAbbreviation":"Cell Metab","language":"eng","note":"PMID: 30905669\nPMCID: PMC6506407","page":"1192-1205.e8","source":"PubMed","title":"Dietary Restriction Extends Lifespan through Metabolic Regulation of Innate Immunity","volume":"29","author":[{"family":"Wu","given":"Ziyun"},{"family":"Isik","given":"Meltem"},{"family":"Moroz","given":"Natalie"},{"family":"Steinbaugh","given":"Michael J."},{"family":"Zhang","given":"Peng"},{"family":"Blackwell","given":"T. Keith"}],"issued":{"date-parts":[["2019",5,7]]}}}],"schema":"https://github.com/citation-style-language/schema/raw/master/csl-citation.json"} </w:instrText>
            </w:r>
            <w:r w:rsidRPr="00F96CD8">
              <w:rPr>
                <w:color w:val="000000"/>
                <w:sz w:val="18"/>
                <w:szCs w:val="18"/>
              </w:rPr>
              <w:fldChar w:fldCharType="separate"/>
            </w:r>
            <w:r w:rsidRPr="00F96CD8">
              <w:rPr>
                <w:sz w:val="18"/>
                <w:szCs w:val="18"/>
                <w:lang w:val="da-DK"/>
              </w:rPr>
              <w:t>(Wu et al., 2019)</w:t>
            </w:r>
            <w:r w:rsidRPr="00F96CD8">
              <w:rPr>
                <w:color w:val="000000"/>
                <w:sz w:val="18"/>
                <w:szCs w:val="18"/>
              </w:rPr>
              <w:fldChar w:fldCharType="end"/>
            </w:r>
          </w:p>
        </w:tc>
      </w:tr>
    </w:tbl>
    <w:p w14:paraId="79D1C955" w14:textId="5F356AD7" w:rsidR="00762FE0" w:rsidRDefault="00762FE0" w:rsidP="00762FE0">
      <w:pPr>
        <w:spacing w:after="160" w:line="259" w:lineRule="auto"/>
        <w:rPr>
          <w:b/>
          <w:bCs/>
          <w:sz w:val="20"/>
          <w:szCs w:val="20"/>
          <w:lang w:val="da-DK"/>
        </w:rPr>
      </w:pPr>
    </w:p>
    <w:p w14:paraId="54F467B4" w14:textId="438A7BE0" w:rsidR="00965906" w:rsidRPr="00965906" w:rsidRDefault="00965906" w:rsidP="00965906">
      <w:pPr>
        <w:pageBreakBefore/>
        <w:rPr>
          <w:sz w:val="20"/>
          <w:szCs w:val="20"/>
        </w:rPr>
      </w:pPr>
      <w:r w:rsidRPr="00965906">
        <w:rPr>
          <w:sz w:val="20"/>
          <w:szCs w:val="20"/>
        </w:rPr>
        <w:lastRenderedPageBreak/>
        <w:t xml:space="preserve">Supplemental File 1 – </w:t>
      </w:r>
      <w:proofErr w:type="spellStart"/>
      <w:r w:rsidRPr="00965906">
        <w:rPr>
          <w:sz w:val="20"/>
          <w:szCs w:val="20"/>
        </w:rPr>
        <w:t>WaRGs</w:t>
      </w:r>
      <w:proofErr w:type="spellEnd"/>
      <w:r w:rsidRPr="00965906">
        <w:rPr>
          <w:sz w:val="20"/>
          <w:szCs w:val="20"/>
        </w:rPr>
        <w:t xml:space="preserve"> response in </w:t>
      </w:r>
      <w:r w:rsidRPr="00965906">
        <w:rPr>
          <w:i/>
          <w:iCs/>
          <w:sz w:val="20"/>
          <w:szCs w:val="20"/>
        </w:rPr>
        <w:t xml:space="preserve">hsf-1(sy441) </w:t>
      </w:r>
      <w:r w:rsidRPr="00965906">
        <w:rPr>
          <w:sz w:val="20"/>
          <w:szCs w:val="20"/>
        </w:rPr>
        <w:t xml:space="preserve">or </w:t>
      </w:r>
      <w:r w:rsidRPr="00965906">
        <w:rPr>
          <w:i/>
          <w:iCs/>
          <w:sz w:val="20"/>
          <w:szCs w:val="20"/>
        </w:rPr>
        <w:t xml:space="preserve">aak-2 </w:t>
      </w:r>
      <w:r w:rsidRPr="00965906">
        <w:rPr>
          <w:sz w:val="20"/>
          <w:szCs w:val="20"/>
        </w:rPr>
        <w:t>mutant backgrounds</w:t>
      </w:r>
    </w:p>
    <w:p w14:paraId="3E74FF38" w14:textId="77777777" w:rsidR="00965906" w:rsidRDefault="00965906" w:rsidP="00965906">
      <w:pPr>
        <w:rPr>
          <w:sz w:val="18"/>
          <w:szCs w:val="18"/>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65906" w:rsidRPr="00965906" w14:paraId="11733BA9" w14:textId="77777777" w:rsidTr="005628C1">
        <w:tc>
          <w:tcPr>
            <w:tcW w:w="1335" w:type="dxa"/>
            <w:tcBorders>
              <w:top w:val="nil"/>
              <w:left w:val="nil"/>
              <w:bottom w:val="nil"/>
              <w:right w:val="nil"/>
            </w:tcBorders>
          </w:tcPr>
          <w:p w14:paraId="040F913A" w14:textId="77777777" w:rsidR="00965906" w:rsidRPr="00965906" w:rsidRDefault="00965906" w:rsidP="005628C1">
            <w:pPr>
              <w:rPr>
                <w:i/>
                <w:iCs/>
                <w:sz w:val="20"/>
                <w:szCs w:val="20"/>
              </w:rPr>
            </w:pPr>
          </w:p>
        </w:tc>
        <w:tc>
          <w:tcPr>
            <w:tcW w:w="1335" w:type="dxa"/>
            <w:tcBorders>
              <w:top w:val="nil"/>
              <w:left w:val="nil"/>
              <w:bottom w:val="nil"/>
              <w:right w:val="nil"/>
            </w:tcBorders>
          </w:tcPr>
          <w:p w14:paraId="6443081A" w14:textId="77777777" w:rsidR="00965906" w:rsidRPr="00965906" w:rsidRDefault="00965906" w:rsidP="005628C1">
            <w:pPr>
              <w:jc w:val="center"/>
              <w:rPr>
                <w:b/>
                <w:bCs/>
                <w:i/>
                <w:iCs/>
                <w:sz w:val="20"/>
                <w:szCs w:val="20"/>
              </w:rPr>
            </w:pPr>
            <w:r w:rsidRPr="00965906">
              <w:rPr>
                <w:b/>
                <w:bCs/>
                <w:i/>
                <w:iCs/>
                <w:sz w:val="20"/>
                <w:szCs w:val="20"/>
              </w:rPr>
              <w:t>hsf-1</w:t>
            </w:r>
          </w:p>
        </w:tc>
        <w:tc>
          <w:tcPr>
            <w:tcW w:w="1336" w:type="dxa"/>
            <w:tcBorders>
              <w:top w:val="nil"/>
              <w:left w:val="nil"/>
              <w:bottom w:val="single" w:sz="4" w:space="0" w:color="auto"/>
              <w:right w:val="nil"/>
            </w:tcBorders>
          </w:tcPr>
          <w:p w14:paraId="7A9AC9D3" w14:textId="77777777" w:rsidR="00965906" w:rsidRPr="00965906" w:rsidRDefault="00965906" w:rsidP="005628C1">
            <w:pPr>
              <w:jc w:val="center"/>
              <w:rPr>
                <w:sz w:val="20"/>
                <w:szCs w:val="20"/>
              </w:rPr>
            </w:pPr>
            <w:r w:rsidRPr="00965906">
              <w:rPr>
                <w:sz w:val="20"/>
                <w:szCs w:val="20"/>
              </w:rPr>
              <w:t>Maintained</w:t>
            </w:r>
          </w:p>
        </w:tc>
        <w:tc>
          <w:tcPr>
            <w:tcW w:w="1336" w:type="dxa"/>
            <w:tcBorders>
              <w:top w:val="nil"/>
              <w:left w:val="nil"/>
              <w:bottom w:val="single" w:sz="4" w:space="0" w:color="auto"/>
              <w:right w:val="nil"/>
            </w:tcBorders>
          </w:tcPr>
          <w:p w14:paraId="1F3D9193" w14:textId="77777777" w:rsidR="00965906" w:rsidRPr="00965906" w:rsidRDefault="00965906" w:rsidP="005628C1">
            <w:pPr>
              <w:jc w:val="center"/>
              <w:rPr>
                <w:sz w:val="20"/>
                <w:szCs w:val="20"/>
              </w:rPr>
            </w:pPr>
            <w:r w:rsidRPr="00965906">
              <w:rPr>
                <w:sz w:val="20"/>
                <w:szCs w:val="20"/>
              </w:rPr>
              <w:t>Enhanced</w:t>
            </w:r>
          </w:p>
        </w:tc>
        <w:tc>
          <w:tcPr>
            <w:tcW w:w="1336" w:type="dxa"/>
            <w:tcBorders>
              <w:top w:val="nil"/>
              <w:left w:val="nil"/>
              <w:bottom w:val="single" w:sz="4" w:space="0" w:color="auto"/>
              <w:right w:val="nil"/>
            </w:tcBorders>
          </w:tcPr>
          <w:p w14:paraId="180679DD" w14:textId="77777777" w:rsidR="00965906" w:rsidRPr="00965906" w:rsidRDefault="00965906" w:rsidP="005628C1">
            <w:pPr>
              <w:jc w:val="center"/>
              <w:rPr>
                <w:sz w:val="20"/>
                <w:szCs w:val="20"/>
              </w:rPr>
            </w:pPr>
            <w:r w:rsidRPr="00965906">
              <w:rPr>
                <w:sz w:val="20"/>
                <w:szCs w:val="20"/>
              </w:rPr>
              <w:t>Weakened</w:t>
            </w:r>
          </w:p>
        </w:tc>
        <w:tc>
          <w:tcPr>
            <w:tcW w:w="1336" w:type="dxa"/>
            <w:tcBorders>
              <w:top w:val="nil"/>
              <w:left w:val="nil"/>
              <w:bottom w:val="single" w:sz="4" w:space="0" w:color="auto"/>
              <w:right w:val="nil"/>
            </w:tcBorders>
          </w:tcPr>
          <w:p w14:paraId="4B7DD55F" w14:textId="77777777" w:rsidR="00965906" w:rsidRPr="00965906" w:rsidRDefault="00965906" w:rsidP="005628C1">
            <w:pPr>
              <w:jc w:val="center"/>
              <w:rPr>
                <w:sz w:val="20"/>
                <w:szCs w:val="20"/>
              </w:rPr>
            </w:pPr>
            <w:r w:rsidRPr="00965906">
              <w:rPr>
                <w:sz w:val="20"/>
                <w:szCs w:val="20"/>
              </w:rPr>
              <w:t>Lost</w:t>
            </w:r>
          </w:p>
        </w:tc>
        <w:tc>
          <w:tcPr>
            <w:tcW w:w="1336" w:type="dxa"/>
            <w:tcBorders>
              <w:top w:val="nil"/>
              <w:left w:val="nil"/>
              <w:bottom w:val="single" w:sz="4" w:space="0" w:color="auto"/>
              <w:right w:val="nil"/>
            </w:tcBorders>
          </w:tcPr>
          <w:p w14:paraId="356F7F4B" w14:textId="77777777" w:rsidR="00965906" w:rsidRPr="00965906" w:rsidRDefault="00965906" w:rsidP="005628C1">
            <w:pPr>
              <w:jc w:val="center"/>
              <w:rPr>
                <w:sz w:val="20"/>
                <w:szCs w:val="20"/>
              </w:rPr>
            </w:pPr>
            <w:r w:rsidRPr="00965906">
              <w:rPr>
                <w:sz w:val="20"/>
                <w:szCs w:val="20"/>
              </w:rPr>
              <w:t>Flipped</w:t>
            </w:r>
          </w:p>
        </w:tc>
      </w:tr>
      <w:tr w:rsidR="00965906" w:rsidRPr="00965906" w14:paraId="026A8D63" w14:textId="77777777" w:rsidTr="005628C1">
        <w:tc>
          <w:tcPr>
            <w:tcW w:w="1335" w:type="dxa"/>
            <w:tcBorders>
              <w:top w:val="nil"/>
              <w:left w:val="nil"/>
              <w:bottom w:val="nil"/>
              <w:right w:val="nil"/>
            </w:tcBorders>
          </w:tcPr>
          <w:p w14:paraId="0CC48CF4" w14:textId="77777777" w:rsidR="00965906" w:rsidRPr="00965906" w:rsidRDefault="00965906" w:rsidP="005628C1">
            <w:pPr>
              <w:jc w:val="right"/>
              <w:rPr>
                <w:b/>
                <w:bCs/>
                <w:i/>
                <w:iCs/>
                <w:sz w:val="20"/>
                <w:szCs w:val="20"/>
              </w:rPr>
            </w:pPr>
            <w:r w:rsidRPr="00965906">
              <w:rPr>
                <w:b/>
                <w:bCs/>
                <w:i/>
                <w:iCs/>
                <w:sz w:val="20"/>
                <w:szCs w:val="20"/>
              </w:rPr>
              <w:t>aak-2</w:t>
            </w:r>
          </w:p>
        </w:tc>
        <w:tc>
          <w:tcPr>
            <w:tcW w:w="1335" w:type="dxa"/>
            <w:tcBorders>
              <w:top w:val="nil"/>
              <w:left w:val="nil"/>
              <w:bottom w:val="single" w:sz="4" w:space="0" w:color="auto"/>
              <w:right w:val="single" w:sz="4" w:space="0" w:color="auto"/>
            </w:tcBorders>
          </w:tcPr>
          <w:p w14:paraId="6B6015D9" w14:textId="77777777" w:rsidR="00965906" w:rsidRPr="00965906" w:rsidRDefault="00965906" w:rsidP="005628C1">
            <w:pPr>
              <w:rPr>
                <w:sz w:val="20"/>
                <w:szCs w:val="20"/>
              </w:rPr>
            </w:pPr>
          </w:p>
        </w:tc>
        <w:tc>
          <w:tcPr>
            <w:tcW w:w="1336" w:type="dxa"/>
            <w:tcBorders>
              <w:top w:val="single" w:sz="4" w:space="0" w:color="auto"/>
              <w:left w:val="single" w:sz="4" w:space="0" w:color="auto"/>
            </w:tcBorders>
            <w:shd w:val="clear" w:color="auto" w:fill="E8E8E8" w:themeFill="background2"/>
          </w:tcPr>
          <w:p w14:paraId="60332249" w14:textId="77777777" w:rsidR="00965906" w:rsidRPr="00965906" w:rsidRDefault="00965906" w:rsidP="005628C1">
            <w:pPr>
              <w:rPr>
                <w:sz w:val="20"/>
                <w:szCs w:val="20"/>
              </w:rPr>
            </w:pPr>
            <w:r w:rsidRPr="00965906">
              <w:rPr>
                <w:sz w:val="20"/>
                <w:szCs w:val="20"/>
              </w:rPr>
              <w:t>38.0%</w:t>
            </w:r>
          </w:p>
        </w:tc>
        <w:tc>
          <w:tcPr>
            <w:tcW w:w="1336" w:type="dxa"/>
            <w:tcBorders>
              <w:top w:val="single" w:sz="4" w:space="0" w:color="auto"/>
            </w:tcBorders>
            <w:shd w:val="clear" w:color="auto" w:fill="E8E8E8" w:themeFill="background2"/>
          </w:tcPr>
          <w:p w14:paraId="24B73F7C" w14:textId="77777777" w:rsidR="00965906" w:rsidRPr="00965906" w:rsidRDefault="00965906" w:rsidP="005628C1">
            <w:pPr>
              <w:rPr>
                <w:sz w:val="20"/>
                <w:szCs w:val="20"/>
              </w:rPr>
            </w:pPr>
            <w:r w:rsidRPr="00965906">
              <w:rPr>
                <w:sz w:val="20"/>
                <w:szCs w:val="20"/>
              </w:rPr>
              <w:t>0.2%</w:t>
            </w:r>
          </w:p>
        </w:tc>
        <w:tc>
          <w:tcPr>
            <w:tcW w:w="1336" w:type="dxa"/>
            <w:tcBorders>
              <w:top w:val="single" w:sz="4" w:space="0" w:color="auto"/>
            </w:tcBorders>
            <w:shd w:val="clear" w:color="auto" w:fill="E8E8E8" w:themeFill="background2"/>
          </w:tcPr>
          <w:p w14:paraId="250B4048" w14:textId="77777777" w:rsidR="00965906" w:rsidRPr="00965906" w:rsidRDefault="00965906" w:rsidP="005628C1">
            <w:pPr>
              <w:rPr>
                <w:sz w:val="20"/>
                <w:szCs w:val="20"/>
              </w:rPr>
            </w:pPr>
            <w:r w:rsidRPr="00965906">
              <w:rPr>
                <w:sz w:val="20"/>
                <w:szCs w:val="20"/>
              </w:rPr>
              <w:t>12.6%</w:t>
            </w:r>
          </w:p>
        </w:tc>
        <w:tc>
          <w:tcPr>
            <w:tcW w:w="1336" w:type="dxa"/>
            <w:tcBorders>
              <w:top w:val="single" w:sz="4" w:space="0" w:color="auto"/>
            </w:tcBorders>
            <w:shd w:val="clear" w:color="auto" w:fill="E8E8E8" w:themeFill="background2"/>
          </w:tcPr>
          <w:p w14:paraId="3BADC187" w14:textId="77777777" w:rsidR="00965906" w:rsidRPr="00965906" w:rsidRDefault="00965906" w:rsidP="005628C1">
            <w:pPr>
              <w:rPr>
                <w:sz w:val="20"/>
                <w:szCs w:val="20"/>
              </w:rPr>
            </w:pPr>
            <w:r w:rsidRPr="00965906">
              <w:rPr>
                <w:sz w:val="20"/>
                <w:szCs w:val="20"/>
              </w:rPr>
              <w:t>48.5%</w:t>
            </w:r>
          </w:p>
        </w:tc>
        <w:tc>
          <w:tcPr>
            <w:tcW w:w="1336" w:type="dxa"/>
            <w:tcBorders>
              <w:top w:val="single" w:sz="4" w:space="0" w:color="auto"/>
            </w:tcBorders>
            <w:shd w:val="clear" w:color="auto" w:fill="E8E8E8" w:themeFill="background2"/>
          </w:tcPr>
          <w:p w14:paraId="13E63ACD" w14:textId="77777777" w:rsidR="00965906" w:rsidRPr="00965906" w:rsidRDefault="00965906" w:rsidP="005628C1">
            <w:pPr>
              <w:rPr>
                <w:sz w:val="20"/>
                <w:szCs w:val="20"/>
              </w:rPr>
            </w:pPr>
            <w:r w:rsidRPr="00965906">
              <w:rPr>
                <w:sz w:val="20"/>
                <w:szCs w:val="20"/>
              </w:rPr>
              <w:t>0.7%</w:t>
            </w:r>
          </w:p>
        </w:tc>
      </w:tr>
      <w:tr w:rsidR="00965906" w:rsidRPr="00965906" w14:paraId="712728E1" w14:textId="77777777" w:rsidTr="005628C1">
        <w:tc>
          <w:tcPr>
            <w:tcW w:w="1335" w:type="dxa"/>
            <w:tcBorders>
              <w:top w:val="nil"/>
              <w:left w:val="nil"/>
              <w:bottom w:val="nil"/>
              <w:right w:val="single" w:sz="4" w:space="0" w:color="auto"/>
            </w:tcBorders>
          </w:tcPr>
          <w:p w14:paraId="4CBECA4F" w14:textId="77777777" w:rsidR="00965906" w:rsidRPr="00965906" w:rsidRDefault="00965906" w:rsidP="005628C1">
            <w:pPr>
              <w:jc w:val="right"/>
              <w:rPr>
                <w:sz w:val="20"/>
                <w:szCs w:val="20"/>
              </w:rPr>
            </w:pPr>
            <w:r w:rsidRPr="00965906">
              <w:rPr>
                <w:sz w:val="20"/>
                <w:szCs w:val="20"/>
              </w:rPr>
              <w:t>Maintained</w:t>
            </w:r>
          </w:p>
        </w:tc>
        <w:tc>
          <w:tcPr>
            <w:tcW w:w="1335" w:type="dxa"/>
            <w:tcBorders>
              <w:top w:val="single" w:sz="4" w:space="0" w:color="auto"/>
              <w:left w:val="single" w:sz="4" w:space="0" w:color="auto"/>
            </w:tcBorders>
            <w:shd w:val="clear" w:color="auto" w:fill="E8E8E8" w:themeFill="background2"/>
          </w:tcPr>
          <w:p w14:paraId="4E640D25" w14:textId="77777777" w:rsidR="00965906" w:rsidRPr="00965906" w:rsidRDefault="00965906" w:rsidP="005628C1">
            <w:pPr>
              <w:rPr>
                <w:sz w:val="20"/>
                <w:szCs w:val="20"/>
              </w:rPr>
            </w:pPr>
            <w:r w:rsidRPr="00965906">
              <w:rPr>
                <w:sz w:val="20"/>
                <w:szCs w:val="20"/>
              </w:rPr>
              <w:t>77.9%</w:t>
            </w:r>
          </w:p>
        </w:tc>
        <w:tc>
          <w:tcPr>
            <w:tcW w:w="1336" w:type="dxa"/>
          </w:tcPr>
          <w:p w14:paraId="6F592A1E" w14:textId="77777777" w:rsidR="00965906" w:rsidRPr="00965906" w:rsidRDefault="00965906" w:rsidP="005628C1">
            <w:pPr>
              <w:rPr>
                <w:sz w:val="20"/>
                <w:szCs w:val="20"/>
              </w:rPr>
            </w:pPr>
            <w:r w:rsidRPr="00965906">
              <w:rPr>
                <w:sz w:val="20"/>
                <w:szCs w:val="20"/>
              </w:rPr>
              <w:t>208</w:t>
            </w:r>
          </w:p>
        </w:tc>
        <w:tc>
          <w:tcPr>
            <w:tcW w:w="1336" w:type="dxa"/>
          </w:tcPr>
          <w:p w14:paraId="4AB1AD65" w14:textId="77777777" w:rsidR="00965906" w:rsidRPr="00965906" w:rsidRDefault="00965906" w:rsidP="005628C1">
            <w:pPr>
              <w:rPr>
                <w:sz w:val="20"/>
                <w:szCs w:val="20"/>
              </w:rPr>
            </w:pPr>
            <w:r w:rsidRPr="00965906">
              <w:rPr>
                <w:sz w:val="20"/>
                <w:szCs w:val="20"/>
              </w:rPr>
              <w:t>1</w:t>
            </w:r>
          </w:p>
        </w:tc>
        <w:tc>
          <w:tcPr>
            <w:tcW w:w="1336" w:type="dxa"/>
          </w:tcPr>
          <w:p w14:paraId="1D55D622" w14:textId="77777777" w:rsidR="00965906" w:rsidRPr="00965906" w:rsidRDefault="00965906" w:rsidP="005628C1">
            <w:pPr>
              <w:rPr>
                <w:sz w:val="20"/>
                <w:szCs w:val="20"/>
              </w:rPr>
            </w:pPr>
            <w:r w:rsidRPr="00965906">
              <w:rPr>
                <w:sz w:val="20"/>
                <w:szCs w:val="20"/>
              </w:rPr>
              <w:t>68</w:t>
            </w:r>
          </w:p>
        </w:tc>
        <w:tc>
          <w:tcPr>
            <w:tcW w:w="1336" w:type="dxa"/>
          </w:tcPr>
          <w:p w14:paraId="0104930C" w14:textId="77777777" w:rsidR="00965906" w:rsidRPr="00965906" w:rsidRDefault="00965906" w:rsidP="005628C1">
            <w:pPr>
              <w:rPr>
                <w:sz w:val="20"/>
                <w:szCs w:val="20"/>
              </w:rPr>
            </w:pPr>
            <w:r w:rsidRPr="00965906">
              <w:rPr>
                <w:sz w:val="20"/>
                <w:szCs w:val="20"/>
              </w:rPr>
              <w:t>197</w:t>
            </w:r>
          </w:p>
        </w:tc>
        <w:tc>
          <w:tcPr>
            <w:tcW w:w="1336" w:type="dxa"/>
          </w:tcPr>
          <w:p w14:paraId="2789EBC8" w14:textId="77777777" w:rsidR="00965906" w:rsidRPr="00965906" w:rsidRDefault="00965906" w:rsidP="005628C1">
            <w:pPr>
              <w:rPr>
                <w:sz w:val="20"/>
                <w:szCs w:val="20"/>
              </w:rPr>
            </w:pPr>
            <w:r w:rsidRPr="00965906">
              <w:rPr>
                <w:sz w:val="20"/>
                <w:szCs w:val="20"/>
              </w:rPr>
              <w:t>1</w:t>
            </w:r>
          </w:p>
        </w:tc>
      </w:tr>
      <w:tr w:rsidR="00965906" w:rsidRPr="00965906" w14:paraId="523E8209" w14:textId="77777777" w:rsidTr="005628C1">
        <w:tc>
          <w:tcPr>
            <w:tcW w:w="1335" w:type="dxa"/>
            <w:tcBorders>
              <w:top w:val="nil"/>
              <w:left w:val="nil"/>
              <w:bottom w:val="nil"/>
              <w:right w:val="single" w:sz="4" w:space="0" w:color="auto"/>
            </w:tcBorders>
          </w:tcPr>
          <w:p w14:paraId="06582130" w14:textId="77777777" w:rsidR="00965906" w:rsidRPr="00965906" w:rsidRDefault="00965906" w:rsidP="005628C1">
            <w:pPr>
              <w:jc w:val="right"/>
              <w:rPr>
                <w:sz w:val="20"/>
                <w:szCs w:val="20"/>
              </w:rPr>
            </w:pPr>
            <w:r w:rsidRPr="00965906">
              <w:rPr>
                <w:sz w:val="20"/>
                <w:szCs w:val="20"/>
              </w:rPr>
              <w:t>Enhanced</w:t>
            </w:r>
          </w:p>
        </w:tc>
        <w:tc>
          <w:tcPr>
            <w:tcW w:w="1335" w:type="dxa"/>
            <w:tcBorders>
              <w:left w:val="single" w:sz="4" w:space="0" w:color="auto"/>
            </w:tcBorders>
            <w:shd w:val="clear" w:color="auto" w:fill="E8E8E8" w:themeFill="background2"/>
          </w:tcPr>
          <w:p w14:paraId="7DFDD745" w14:textId="77777777" w:rsidR="00965906" w:rsidRPr="00965906" w:rsidRDefault="00965906" w:rsidP="005628C1">
            <w:pPr>
              <w:rPr>
                <w:sz w:val="20"/>
                <w:szCs w:val="20"/>
              </w:rPr>
            </w:pPr>
            <w:r w:rsidRPr="00965906">
              <w:rPr>
                <w:sz w:val="20"/>
                <w:szCs w:val="20"/>
              </w:rPr>
              <w:t>3.6%</w:t>
            </w:r>
          </w:p>
        </w:tc>
        <w:tc>
          <w:tcPr>
            <w:tcW w:w="1336" w:type="dxa"/>
          </w:tcPr>
          <w:p w14:paraId="0E38720C" w14:textId="77777777" w:rsidR="00965906" w:rsidRPr="00965906" w:rsidRDefault="00965906" w:rsidP="005628C1">
            <w:pPr>
              <w:rPr>
                <w:sz w:val="20"/>
                <w:szCs w:val="20"/>
              </w:rPr>
            </w:pPr>
            <w:r w:rsidRPr="00965906">
              <w:rPr>
                <w:sz w:val="20"/>
                <w:szCs w:val="20"/>
              </w:rPr>
              <w:t>4</w:t>
            </w:r>
          </w:p>
        </w:tc>
        <w:tc>
          <w:tcPr>
            <w:tcW w:w="1336" w:type="dxa"/>
          </w:tcPr>
          <w:p w14:paraId="267BF321" w14:textId="77777777" w:rsidR="00965906" w:rsidRPr="00965906" w:rsidRDefault="00965906" w:rsidP="005628C1">
            <w:pPr>
              <w:rPr>
                <w:sz w:val="20"/>
                <w:szCs w:val="20"/>
              </w:rPr>
            </w:pPr>
            <w:r w:rsidRPr="00965906">
              <w:rPr>
                <w:sz w:val="20"/>
                <w:szCs w:val="20"/>
              </w:rPr>
              <w:t>0</w:t>
            </w:r>
          </w:p>
        </w:tc>
        <w:tc>
          <w:tcPr>
            <w:tcW w:w="1336" w:type="dxa"/>
          </w:tcPr>
          <w:p w14:paraId="7C2AF860" w14:textId="77777777" w:rsidR="00965906" w:rsidRPr="00965906" w:rsidRDefault="00965906" w:rsidP="005628C1">
            <w:pPr>
              <w:rPr>
                <w:sz w:val="20"/>
                <w:szCs w:val="20"/>
              </w:rPr>
            </w:pPr>
            <w:r w:rsidRPr="00965906">
              <w:rPr>
                <w:sz w:val="20"/>
                <w:szCs w:val="20"/>
              </w:rPr>
              <w:t>6</w:t>
            </w:r>
          </w:p>
        </w:tc>
        <w:tc>
          <w:tcPr>
            <w:tcW w:w="1336" w:type="dxa"/>
          </w:tcPr>
          <w:p w14:paraId="17876E58" w14:textId="77777777" w:rsidR="00965906" w:rsidRPr="00965906" w:rsidRDefault="00965906" w:rsidP="005628C1">
            <w:pPr>
              <w:rPr>
                <w:sz w:val="20"/>
                <w:szCs w:val="20"/>
              </w:rPr>
            </w:pPr>
            <w:r w:rsidRPr="00965906">
              <w:rPr>
                <w:sz w:val="20"/>
                <w:szCs w:val="20"/>
              </w:rPr>
              <w:t>12</w:t>
            </w:r>
          </w:p>
        </w:tc>
        <w:tc>
          <w:tcPr>
            <w:tcW w:w="1336" w:type="dxa"/>
          </w:tcPr>
          <w:p w14:paraId="41A0D5FF" w14:textId="77777777" w:rsidR="00965906" w:rsidRPr="00965906" w:rsidRDefault="00965906" w:rsidP="005628C1">
            <w:pPr>
              <w:rPr>
                <w:sz w:val="20"/>
                <w:szCs w:val="20"/>
              </w:rPr>
            </w:pPr>
            <w:r w:rsidRPr="00965906">
              <w:rPr>
                <w:sz w:val="20"/>
                <w:szCs w:val="20"/>
              </w:rPr>
              <w:t>0</w:t>
            </w:r>
          </w:p>
        </w:tc>
      </w:tr>
      <w:tr w:rsidR="00965906" w:rsidRPr="00965906" w14:paraId="06F4BD3C" w14:textId="77777777" w:rsidTr="005628C1">
        <w:tc>
          <w:tcPr>
            <w:tcW w:w="1335" w:type="dxa"/>
            <w:tcBorders>
              <w:top w:val="nil"/>
              <w:left w:val="nil"/>
              <w:bottom w:val="nil"/>
              <w:right w:val="single" w:sz="4" w:space="0" w:color="auto"/>
            </w:tcBorders>
          </w:tcPr>
          <w:p w14:paraId="430F6A69" w14:textId="77777777" w:rsidR="00965906" w:rsidRPr="00965906" w:rsidRDefault="00965906" w:rsidP="005628C1">
            <w:pPr>
              <w:jc w:val="right"/>
              <w:rPr>
                <w:sz w:val="20"/>
                <w:szCs w:val="20"/>
              </w:rPr>
            </w:pPr>
            <w:r w:rsidRPr="00965906">
              <w:rPr>
                <w:sz w:val="20"/>
                <w:szCs w:val="20"/>
              </w:rPr>
              <w:t>Weakened</w:t>
            </w:r>
          </w:p>
        </w:tc>
        <w:tc>
          <w:tcPr>
            <w:tcW w:w="1335" w:type="dxa"/>
            <w:tcBorders>
              <w:left w:val="single" w:sz="4" w:space="0" w:color="auto"/>
            </w:tcBorders>
            <w:shd w:val="clear" w:color="auto" w:fill="E8E8E8" w:themeFill="background2"/>
          </w:tcPr>
          <w:p w14:paraId="41722180" w14:textId="77777777" w:rsidR="00965906" w:rsidRPr="00965906" w:rsidRDefault="00965906" w:rsidP="005628C1">
            <w:pPr>
              <w:rPr>
                <w:sz w:val="20"/>
                <w:szCs w:val="20"/>
              </w:rPr>
            </w:pPr>
            <w:r w:rsidRPr="00965906">
              <w:rPr>
                <w:sz w:val="20"/>
                <w:szCs w:val="20"/>
              </w:rPr>
              <w:t>1.8%</w:t>
            </w:r>
          </w:p>
        </w:tc>
        <w:tc>
          <w:tcPr>
            <w:tcW w:w="1336" w:type="dxa"/>
          </w:tcPr>
          <w:p w14:paraId="527BFFCB" w14:textId="77777777" w:rsidR="00965906" w:rsidRPr="00965906" w:rsidRDefault="00965906" w:rsidP="005628C1">
            <w:pPr>
              <w:rPr>
                <w:sz w:val="20"/>
                <w:szCs w:val="20"/>
              </w:rPr>
            </w:pPr>
            <w:r w:rsidRPr="00965906">
              <w:rPr>
                <w:sz w:val="20"/>
                <w:szCs w:val="20"/>
              </w:rPr>
              <w:t>9</w:t>
            </w:r>
          </w:p>
        </w:tc>
        <w:tc>
          <w:tcPr>
            <w:tcW w:w="1336" w:type="dxa"/>
          </w:tcPr>
          <w:p w14:paraId="7A10F5D8" w14:textId="77777777" w:rsidR="00965906" w:rsidRPr="00965906" w:rsidRDefault="00965906" w:rsidP="005628C1">
            <w:pPr>
              <w:rPr>
                <w:sz w:val="20"/>
                <w:szCs w:val="20"/>
              </w:rPr>
            </w:pPr>
            <w:r w:rsidRPr="00965906">
              <w:rPr>
                <w:sz w:val="20"/>
                <w:szCs w:val="20"/>
              </w:rPr>
              <w:t>0</w:t>
            </w:r>
          </w:p>
        </w:tc>
        <w:tc>
          <w:tcPr>
            <w:tcW w:w="1336" w:type="dxa"/>
          </w:tcPr>
          <w:p w14:paraId="77B45D45" w14:textId="77777777" w:rsidR="00965906" w:rsidRPr="00965906" w:rsidRDefault="00965906" w:rsidP="005628C1">
            <w:pPr>
              <w:rPr>
                <w:sz w:val="20"/>
                <w:szCs w:val="20"/>
              </w:rPr>
            </w:pPr>
            <w:r w:rsidRPr="00965906">
              <w:rPr>
                <w:sz w:val="20"/>
                <w:szCs w:val="20"/>
              </w:rPr>
              <w:t>0</w:t>
            </w:r>
          </w:p>
        </w:tc>
        <w:tc>
          <w:tcPr>
            <w:tcW w:w="1336" w:type="dxa"/>
          </w:tcPr>
          <w:p w14:paraId="5D6B1F5E" w14:textId="77777777" w:rsidR="00965906" w:rsidRPr="00965906" w:rsidRDefault="00965906" w:rsidP="005628C1">
            <w:pPr>
              <w:rPr>
                <w:sz w:val="20"/>
                <w:szCs w:val="20"/>
              </w:rPr>
            </w:pPr>
            <w:r w:rsidRPr="00965906">
              <w:rPr>
                <w:sz w:val="20"/>
                <w:szCs w:val="20"/>
              </w:rPr>
              <w:t>2</w:t>
            </w:r>
          </w:p>
        </w:tc>
        <w:tc>
          <w:tcPr>
            <w:tcW w:w="1336" w:type="dxa"/>
          </w:tcPr>
          <w:p w14:paraId="719F4A5D" w14:textId="77777777" w:rsidR="00965906" w:rsidRPr="00965906" w:rsidRDefault="00965906" w:rsidP="005628C1">
            <w:pPr>
              <w:rPr>
                <w:sz w:val="20"/>
                <w:szCs w:val="20"/>
              </w:rPr>
            </w:pPr>
            <w:r w:rsidRPr="00965906">
              <w:rPr>
                <w:sz w:val="20"/>
                <w:szCs w:val="20"/>
              </w:rPr>
              <w:t>0</w:t>
            </w:r>
          </w:p>
        </w:tc>
      </w:tr>
      <w:tr w:rsidR="00965906" w:rsidRPr="00965906" w14:paraId="26A0A68A" w14:textId="77777777" w:rsidTr="005628C1">
        <w:tc>
          <w:tcPr>
            <w:tcW w:w="1335" w:type="dxa"/>
            <w:tcBorders>
              <w:top w:val="nil"/>
              <w:left w:val="nil"/>
              <w:bottom w:val="nil"/>
              <w:right w:val="single" w:sz="4" w:space="0" w:color="auto"/>
            </w:tcBorders>
          </w:tcPr>
          <w:p w14:paraId="760C6C67" w14:textId="77777777" w:rsidR="00965906" w:rsidRPr="00965906" w:rsidRDefault="00965906" w:rsidP="005628C1">
            <w:pPr>
              <w:jc w:val="right"/>
              <w:rPr>
                <w:sz w:val="20"/>
                <w:szCs w:val="20"/>
              </w:rPr>
            </w:pPr>
            <w:r w:rsidRPr="00965906">
              <w:rPr>
                <w:sz w:val="20"/>
                <w:szCs w:val="20"/>
              </w:rPr>
              <w:t>Lost</w:t>
            </w:r>
          </w:p>
        </w:tc>
        <w:tc>
          <w:tcPr>
            <w:tcW w:w="1335" w:type="dxa"/>
            <w:tcBorders>
              <w:left w:val="single" w:sz="4" w:space="0" w:color="auto"/>
            </w:tcBorders>
            <w:shd w:val="clear" w:color="auto" w:fill="E8E8E8" w:themeFill="background2"/>
          </w:tcPr>
          <w:p w14:paraId="55A7A1CE" w14:textId="77777777" w:rsidR="00965906" w:rsidRPr="00965906" w:rsidRDefault="00965906" w:rsidP="005628C1">
            <w:pPr>
              <w:rPr>
                <w:sz w:val="20"/>
                <w:szCs w:val="20"/>
              </w:rPr>
            </w:pPr>
            <w:r w:rsidRPr="00965906">
              <w:rPr>
                <w:sz w:val="20"/>
                <w:szCs w:val="20"/>
              </w:rPr>
              <w:t>16.1%</w:t>
            </w:r>
          </w:p>
        </w:tc>
        <w:tc>
          <w:tcPr>
            <w:tcW w:w="1336" w:type="dxa"/>
          </w:tcPr>
          <w:p w14:paraId="1AF73561" w14:textId="77777777" w:rsidR="00965906" w:rsidRPr="00965906" w:rsidRDefault="00965906" w:rsidP="005628C1">
            <w:pPr>
              <w:rPr>
                <w:sz w:val="20"/>
                <w:szCs w:val="20"/>
              </w:rPr>
            </w:pPr>
            <w:r w:rsidRPr="00965906">
              <w:rPr>
                <w:sz w:val="20"/>
                <w:szCs w:val="20"/>
              </w:rPr>
              <w:t>9</w:t>
            </w:r>
          </w:p>
        </w:tc>
        <w:tc>
          <w:tcPr>
            <w:tcW w:w="1336" w:type="dxa"/>
          </w:tcPr>
          <w:p w14:paraId="18C7800A" w14:textId="77777777" w:rsidR="00965906" w:rsidRPr="00965906" w:rsidRDefault="00965906" w:rsidP="005628C1">
            <w:pPr>
              <w:rPr>
                <w:sz w:val="20"/>
                <w:szCs w:val="20"/>
              </w:rPr>
            </w:pPr>
            <w:r w:rsidRPr="00965906">
              <w:rPr>
                <w:sz w:val="20"/>
                <w:szCs w:val="20"/>
              </w:rPr>
              <w:t>0</w:t>
            </w:r>
          </w:p>
        </w:tc>
        <w:tc>
          <w:tcPr>
            <w:tcW w:w="1336" w:type="dxa"/>
          </w:tcPr>
          <w:p w14:paraId="3887C325" w14:textId="77777777" w:rsidR="00965906" w:rsidRPr="00965906" w:rsidRDefault="00965906" w:rsidP="005628C1">
            <w:pPr>
              <w:rPr>
                <w:sz w:val="20"/>
                <w:szCs w:val="20"/>
              </w:rPr>
            </w:pPr>
            <w:r w:rsidRPr="00965906">
              <w:rPr>
                <w:sz w:val="20"/>
                <w:szCs w:val="20"/>
              </w:rPr>
              <w:t>2</w:t>
            </w:r>
          </w:p>
        </w:tc>
        <w:tc>
          <w:tcPr>
            <w:tcW w:w="1336" w:type="dxa"/>
          </w:tcPr>
          <w:p w14:paraId="4B562F2B" w14:textId="77777777" w:rsidR="00965906" w:rsidRPr="00965906" w:rsidRDefault="00965906" w:rsidP="005628C1">
            <w:pPr>
              <w:rPr>
                <w:sz w:val="20"/>
                <w:szCs w:val="20"/>
              </w:rPr>
            </w:pPr>
            <w:r w:rsidRPr="00965906">
              <w:rPr>
                <w:sz w:val="20"/>
                <w:szCs w:val="20"/>
              </w:rPr>
              <w:t>85</w:t>
            </w:r>
          </w:p>
        </w:tc>
        <w:tc>
          <w:tcPr>
            <w:tcW w:w="1336" w:type="dxa"/>
          </w:tcPr>
          <w:p w14:paraId="445C5E76" w14:textId="77777777" w:rsidR="00965906" w:rsidRPr="00965906" w:rsidRDefault="00965906" w:rsidP="005628C1">
            <w:pPr>
              <w:rPr>
                <w:sz w:val="20"/>
                <w:szCs w:val="20"/>
              </w:rPr>
            </w:pPr>
            <w:r w:rsidRPr="00965906">
              <w:rPr>
                <w:sz w:val="20"/>
                <w:szCs w:val="20"/>
              </w:rPr>
              <w:t>2</w:t>
            </w:r>
          </w:p>
        </w:tc>
      </w:tr>
      <w:tr w:rsidR="00965906" w:rsidRPr="00965906" w14:paraId="14E08FCC" w14:textId="77777777" w:rsidTr="005628C1">
        <w:trPr>
          <w:trHeight w:val="71"/>
        </w:trPr>
        <w:tc>
          <w:tcPr>
            <w:tcW w:w="1335" w:type="dxa"/>
            <w:tcBorders>
              <w:top w:val="nil"/>
              <w:left w:val="nil"/>
              <w:bottom w:val="nil"/>
              <w:right w:val="single" w:sz="4" w:space="0" w:color="auto"/>
            </w:tcBorders>
          </w:tcPr>
          <w:p w14:paraId="7C21D585" w14:textId="77777777" w:rsidR="00965906" w:rsidRPr="00965906" w:rsidRDefault="00965906" w:rsidP="005628C1">
            <w:pPr>
              <w:jc w:val="right"/>
              <w:rPr>
                <w:sz w:val="20"/>
                <w:szCs w:val="20"/>
              </w:rPr>
            </w:pPr>
            <w:r w:rsidRPr="00965906">
              <w:rPr>
                <w:sz w:val="20"/>
                <w:szCs w:val="20"/>
              </w:rPr>
              <w:t>Flipped</w:t>
            </w:r>
          </w:p>
        </w:tc>
        <w:tc>
          <w:tcPr>
            <w:tcW w:w="1335" w:type="dxa"/>
            <w:tcBorders>
              <w:left w:val="single" w:sz="4" w:space="0" w:color="auto"/>
            </w:tcBorders>
            <w:shd w:val="clear" w:color="auto" w:fill="E8E8E8" w:themeFill="background2"/>
          </w:tcPr>
          <w:p w14:paraId="390943E8" w14:textId="77777777" w:rsidR="00965906" w:rsidRPr="00965906" w:rsidRDefault="00965906" w:rsidP="005628C1">
            <w:pPr>
              <w:rPr>
                <w:sz w:val="20"/>
                <w:szCs w:val="20"/>
              </w:rPr>
            </w:pPr>
            <w:r w:rsidRPr="00965906">
              <w:rPr>
                <w:sz w:val="20"/>
                <w:szCs w:val="20"/>
              </w:rPr>
              <w:t>0.7%</w:t>
            </w:r>
          </w:p>
        </w:tc>
        <w:tc>
          <w:tcPr>
            <w:tcW w:w="1336" w:type="dxa"/>
          </w:tcPr>
          <w:p w14:paraId="337EE709" w14:textId="77777777" w:rsidR="00965906" w:rsidRPr="00965906" w:rsidRDefault="00965906" w:rsidP="005628C1">
            <w:pPr>
              <w:rPr>
                <w:sz w:val="20"/>
                <w:szCs w:val="20"/>
              </w:rPr>
            </w:pPr>
            <w:r w:rsidRPr="00965906">
              <w:rPr>
                <w:sz w:val="20"/>
                <w:szCs w:val="20"/>
              </w:rPr>
              <w:t>2</w:t>
            </w:r>
          </w:p>
        </w:tc>
        <w:tc>
          <w:tcPr>
            <w:tcW w:w="1336" w:type="dxa"/>
          </w:tcPr>
          <w:p w14:paraId="26721040" w14:textId="77777777" w:rsidR="00965906" w:rsidRPr="00965906" w:rsidRDefault="00965906" w:rsidP="005628C1">
            <w:pPr>
              <w:rPr>
                <w:sz w:val="20"/>
                <w:szCs w:val="20"/>
              </w:rPr>
            </w:pPr>
            <w:r w:rsidRPr="00965906">
              <w:rPr>
                <w:sz w:val="20"/>
                <w:szCs w:val="20"/>
              </w:rPr>
              <w:t>0</w:t>
            </w:r>
          </w:p>
        </w:tc>
        <w:tc>
          <w:tcPr>
            <w:tcW w:w="1336" w:type="dxa"/>
          </w:tcPr>
          <w:p w14:paraId="00E621C6" w14:textId="77777777" w:rsidR="00965906" w:rsidRPr="00965906" w:rsidRDefault="00965906" w:rsidP="005628C1">
            <w:pPr>
              <w:rPr>
                <w:sz w:val="20"/>
                <w:szCs w:val="20"/>
              </w:rPr>
            </w:pPr>
            <w:r w:rsidRPr="00965906">
              <w:rPr>
                <w:sz w:val="20"/>
                <w:szCs w:val="20"/>
              </w:rPr>
              <w:t>1</w:t>
            </w:r>
          </w:p>
        </w:tc>
        <w:tc>
          <w:tcPr>
            <w:tcW w:w="1336" w:type="dxa"/>
          </w:tcPr>
          <w:p w14:paraId="17AA5717" w14:textId="77777777" w:rsidR="00965906" w:rsidRPr="00965906" w:rsidRDefault="00965906" w:rsidP="005628C1">
            <w:pPr>
              <w:rPr>
                <w:sz w:val="20"/>
                <w:szCs w:val="20"/>
              </w:rPr>
            </w:pPr>
            <w:r w:rsidRPr="00965906">
              <w:rPr>
                <w:sz w:val="20"/>
                <w:szCs w:val="20"/>
              </w:rPr>
              <w:t>0</w:t>
            </w:r>
          </w:p>
        </w:tc>
        <w:tc>
          <w:tcPr>
            <w:tcW w:w="1336" w:type="dxa"/>
          </w:tcPr>
          <w:p w14:paraId="7CDBBCA2" w14:textId="77777777" w:rsidR="00965906" w:rsidRPr="00965906" w:rsidRDefault="00965906" w:rsidP="005628C1">
            <w:pPr>
              <w:rPr>
                <w:sz w:val="20"/>
                <w:szCs w:val="20"/>
              </w:rPr>
            </w:pPr>
            <w:r w:rsidRPr="00965906">
              <w:rPr>
                <w:sz w:val="20"/>
                <w:szCs w:val="20"/>
              </w:rPr>
              <w:t>1</w:t>
            </w:r>
          </w:p>
        </w:tc>
      </w:tr>
    </w:tbl>
    <w:p w14:paraId="70897ACD" w14:textId="77777777" w:rsidR="00965906" w:rsidRPr="00965906" w:rsidRDefault="00965906" w:rsidP="00762FE0">
      <w:pPr>
        <w:spacing w:after="160" w:line="259" w:lineRule="auto"/>
        <w:rPr>
          <w:b/>
          <w:bCs/>
          <w:sz w:val="20"/>
          <w:szCs w:val="20"/>
        </w:rPr>
      </w:pPr>
    </w:p>
    <w:sectPr w:rsidR="00965906" w:rsidRPr="00965906" w:rsidSect="00762FE0">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E0"/>
    <w:rsid w:val="000E1E43"/>
    <w:rsid w:val="001C1FD5"/>
    <w:rsid w:val="001D6E2A"/>
    <w:rsid w:val="00257EED"/>
    <w:rsid w:val="003A33BB"/>
    <w:rsid w:val="004043EE"/>
    <w:rsid w:val="00430E81"/>
    <w:rsid w:val="00595E9C"/>
    <w:rsid w:val="006425A0"/>
    <w:rsid w:val="00762FE0"/>
    <w:rsid w:val="00965906"/>
    <w:rsid w:val="00BE510E"/>
    <w:rsid w:val="00FC04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9239F20"/>
  <w15:chartTrackingRefBased/>
  <w15:docId w15:val="{3F460900-0452-504D-BF43-A367C1CA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E0"/>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762F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unhideWhenUsed/>
    <w:qFormat/>
    <w:rsid w:val="00762F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762FE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762FE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762FE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762FE0"/>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762FE0"/>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762FE0"/>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762FE0"/>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2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FE0"/>
    <w:rPr>
      <w:rFonts w:eastAsiaTheme="majorEastAsia" w:cstheme="majorBidi"/>
      <w:color w:val="272727" w:themeColor="text1" w:themeTint="D8"/>
    </w:rPr>
  </w:style>
  <w:style w:type="paragraph" w:styleId="Title">
    <w:name w:val="Title"/>
    <w:basedOn w:val="Normal"/>
    <w:next w:val="Normal"/>
    <w:link w:val="TitleChar"/>
    <w:uiPriority w:val="10"/>
    <w:qFormat/>
    <w:rsid w:val="00762FE0"/>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762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F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762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FE0"/>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762FE0"/>
    <w:rPr>
      <w:i/>
      <w:iCs/>
      <w:color w:val="404040" w:themeColor="text1" w:themeTint="BF"/>
    </w:rPr>
  </w:style>
  <w:style w:type="paragraph" w:styleId="ListParagraph">
    <w:name w:val="List Paragraph"/>
    <w:basedOn w:val="Normal"/>
    <w:uiPriority w:val="34"/>
    <w:qFormat/>
    <w:rsid w:val="00762FE0"/>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762FE0"/>
    <w:rPr>
      <w:i/>
      <w:iCs/>
      <w:color w:val="0F4761" w:themeColor="accent1" w:themeShade="BF"/>
    </w:rPr>
  </w:style>
  <w:style w:type="paragraph" w:styleId="IntenseQuote">
    <w:name w:val="Intense Quote"/>
    <w:basedOn w:val="Normal"/>
    <w:next w:val="Normal"/>
    <w:link w:val="IntenseQuoteChar"/>
    <w:uiPriority w:val="30"/>
    <w:qFormat/>
    <w:rsid w:val="00762FE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762FE0"/>
    <w:rPr>
      <w:i/>
      <w:iCs/>
      <w:color w:val="0F4761" w:themeColor="accent1" w:themeShade="BF"/>
    </w:rPr>
  </w:style>
  <w:style w:type="character" w:styleId="IntenseReference">
    <w:name w:val="Intense Reference"/>
    <w:basedOn w:val="DefaultParagraphFont"/>
    <w:uiPriority w:val="32"/>
    <w:qFormat/>
    <w:rsid w:val="00762FE0"/>
    <w:rPr>
      <w:b/>
      <w:bCs/>
      <w:smallCaps/>
      <w:color w:val="0F4761" w:themeColor="accent1" w:themeShade="BF"/>
      <w:spacing w:val="5"/>
    </w:rPr>
  </w:style>
  <w:style w:type="table" w:styleId="TableGrid">
    <w:name w:val="Table Grid"/>
    <w:basedOn w:val="TableNormal"/>
    <w:uiPriority w:val="39"/>
    <w:rsid w:val="00762FE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displayed-value">
    <w:name w:val="im-displayed-value"/>
    <w:basedOn w:val="DefaultParagraphFont"/>
    <w:rsid w:val="0076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ormbase.org/species/species/expression_cluster/WBPaper00062193:daf-16(RNAi)_downregul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66055</Words>
  <Characters>376517</Characters>
  <Application>Microsoft Office Word</Application>
  <DocSecurity>0</DocSecurity>
  <Lines>3137</Lines>
  <Paragraphs>883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Phillips</dc:creator>
  <cp:keywords/>
  <dc:description/>
  <cp:lastModifiedBy>Patrick Phillips</cp:lastModifiedBy>
  <cp:revision>4</cp:revision>
  <dcterms:created xsi:type="dcterms:W3CDTF">2025-12-03T19:02:00Z</dcterms:created>
  <dcterms:modified xsi:type="dcterms:W3CDTF">2025-12-03T20:33:00Z</dcterms:modified>
</cp:coreProperties>
</file>