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4DE425" w:rsidR="00F102CC" w:rsidRPr="00757AF1" w:rsidRDefault="00757AF1">
            <w:pPr>
              <w:rPr>
                <w:rFonts w:ascii="Noto Sans" w:eastAsia="Noto Sans" w:hAnsi="Noto Sans" w:cs="Noto Sans"/>
                <w:bCs/>
                <w:color w:val="434343"/>
                <w:sz w:val="18"/>
                <w:szCs w:val="18"/>
                <w:lang w:val="en-GB"/>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 </w:t>
            </w:r>
            <w:r w:rsidR="009311A7" w:rsidRPr="009311A7">
              <w:rPr>
                <w:rFonts w:ascii="Noto Sans" w:eastAsia="Noto Sans" w:hAnsi="Noto Sans" w:cs="Noto Sans"/>
                <w:color w:val="434343"/>
                <w:sz w:val="18"/>
                <w:szCs w:val="18"/>
                <w:lang w:val="en-GB"/>
              </w:rPr>
              <w:t>Data availability</w:t>
            </w:r>
            <w:r w:rsidR="009311A7">
              <w:rPr>
                <w:rFonts w:ascii="Noto Sans" w:eastAsia="Noto Sans" w:hAnsi="Noto Sans" w:cs="Noto Sans"/>
                <w:color w:val="434343"/>
                <w:sz w:val="18"/>
                <w:szCs w:val="18"/>
                <w:lang w:val="en-GB"/>
              </w:rPr>
              <w:t xml:space="preserve"> section</w:t>
            </w:r>
            <w:r>
              <w:rPr>
                <w:rFonts w:ascii="Noto Sans" w:eastAsia="Noto Sans" w:hAnsi="Noto Sans" w:cs="Noto Sans"/>
                <w:color w:val="434343"/>
                <w:sz w:val="18"/>
                <w:szCs w:val="18"/>
                <w:lang w:val="en-GB"/>
              </w:rPr>
              <w:t>,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w:t>
            </w:r>
            <w:r w:rsidR="009311A7">
              <w:rPr>
                <w:rFonts w:ascii="Noto Sans" w:eastAsia="Noto Sans" w:hAnsi="Noto Sans" w:cs="Noto Sans"/>
                <w:color w:val="434343"/>
                <w:sz w:val="18"/>
                <w:szCs w:val="18"/>
                <w:lang w:val="en-GB"/>
              </w:rPr>
              <w:t xml:space="preserve"> in </w:t>
            </w:r>
            <w:r w:rsidR="009311A7" w:rsidRPr="009311A7">
              <w:rPr>
                <w:rFonts w:ascii="Noto Sans" w:eastAsia="Noto Sans" w:hAnsi="Noto Sans" w:cs="Noto Sans"/>
                <w:color w:val="434343"/>
                <w:sz w:val="18"/>
                <w:szCs w:val="18"/>
              </w:rPr>
              <w:t>main article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C2B18F" w:rsidR="00F102CC" w:rsidRPr="00AC5D1E" w:rsidRDefault="00AC5D1E">
            <w:pPr>
              <w:rPr>
                <w:rFonts w:ascii="Noto Sans" w:eastAsia="Noto Sans" w:hAnsi="Noto Sans" w:cs="Noto Sans"/>
                <w:color w:val="434343"/>
                <w:sz w:val="18"/>
                <w:szCs w:val="18"/>
              </w:rPr>
            </w:pPr>
            <w:r w:rsidRPr="00AC5D1E">
              <w:rPr>
                <w:rFonts w:ascii="Noto Sans" w:eastAsia="Noto Sans" w:hAnsi="Noto Sans" w:cs="Noto San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37C7391" w:rsidR="00F102CC" w:rsidRPr="009311A7" w:rsidRDefault="00757AF1">
            <w:pPr>
              <w:rPr>
                <w:rFonts w:ascii="Noto Sans" w:eastAsia="Noto Sans" w:hAnsi="Noto Sans" w:cs="Noto Sans"/>
                <w:color w:val="434343"/>
                <w:sz w:val="18"/>
                <w:szCs w:val="18"/>
                <w:lang w:val="en-GB"/>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 </w:t>
            </w:r>
            <w:r w:rsidRPr="009311A7">
              <w:rPr>
                <w:rFonts w:ascii="Noto Sans" w:eastAsia="Noto Sans" w:hAnsi="Noto Sans" w:cs="Noto Sans"/>
                <w:color w:val="434343"/>
                <w:sz w:val="18"/>
                <w:szCs w:val="18"/>
                <w:lang w:val="en-GB"/>
              </w:rPr>
              <w:t>Data availability</w:t>
            </w:r>
            <w:r>
              <w:rPr>
                <w:rFonts w:ascii="Noto Sans" w:eastAsia="Noto Sans" w:hAnsi="Noto Sans" w:cs="Noto Sans"/>
                <w:color w:val="434343"/>
                <w:sz w:val="18"/>
                <w:szCs w:val="18"/>
                <w:lang w:val="en-GB"/>
              </w:rPr>
              <w:t xml:space="preserve"> section,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B7C1B1" w:rsidR="00F102CC" w:rsidRPr="003D5AF6" w:rsidRDefault="00AC5D1E">
            <w:pPr>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8E72B9" w:rsidR="00F102CC" w:rsidRPr="003D5AF6" w:rsidRDefault="00AC5D1E">
            <w:pPr>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D411B9" w:rsidR="00F102CC" w:rsidRPr="003D5AF6" w:rsidRDefault="00AC5D1E">
            <w:pPr>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B8E36B" w:rsidR="00F102CC" w:rsidRPr="003D5AF6" w:rsidRDefault="00AC5D1E">
            <w:pPr>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9746A99" w:rsidR="00F102CC" w:rsidRPr="00757AF1" w:rsidRDefault="00757AF1">
            <w:pPr>
              <w:rPr>
                <w:rFonts w:ascii="Noto Sans" w:eastAsia="Noto Sans" w:hAnsi="Noto Sans" w:cs="Noto Sans"/>
                <w:color w:val="434343"/>
                <w:sz w:val="18"/>
                <w:szCs w:val="18"/>
                <w:lang w:val="en-GB"/>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r>
              <w:rPr>
                <w:rFonts w:ascii="Noto Sans" w:eastAsia="Noto Sans" w:hAnsi="Noto Sans" w:cs="Noto Sans"/>
                <w:color w:val="434343"/>
                <w:sz w:val="18"/>
                <w:szCs w:val="18"/>
                <w:lang w:val="en-GB"/>
              </w:rPr>
              <w:t>,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F92111" w:rsidR="00F102CC" w:rsidRPr="003D5AF6" w:rsidRDefault="00AC5D1E">
            <w:pPr>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764E90" w:rsidR="00F102CC" w:rsidRDefault="00AC5D1E">
            <w:pPr>
              <w:rPr>
                <w:rFonts w:ascii="Noto Sans" w:eastAsia="Noto Sans" w:hAnsi="Noto Sans" w:cs="Noto Sans"/>
                <w:b/>
                <w:color w:val="434343"/>
                <w:sz w:val="18"/>
                <w:szCs w:val="18"/>
              </w:rPr>
            </w:pPr>
            <w:r w:rsidRPr="00AC5D1E">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4BAC1B"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821471" w:rsidR="00F102CC" w:rsidRPr="003D5AF6" w:rsidRDefault="005F741E">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168649"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2A8FBD" w:rsidR="00F102CC" w:rsidRDefault="00853F60">
            <w:pPr>
              <w:spacing w:line="225" w:lineRule="auto"/>
              <w:rPr>
                <w:rFonts w:ascii="Noto Sans" w:eastAsia="Noto Sans" w:hAnsi="Noto Sans" w:cs="Noto Sans"/>
                <w:b/>
                <w:color w:val="434343"/>
                <w:sz w:val="18"/>
                <w:szCs w:val="18"/>
              </w:rPr>
            </w:pPr>
            <w:r w:rsidRPr="00AC5D1E">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D90ABF"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7E06FF"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C62557" w:rsidR="00F102CC" w:rsidRPr="003D5AF6" w:rsidRDefault="005F74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3, Figure 4, </w:t>
            </w:r>
            <w:r w:rsidRPr="005F741E">
              <w:rPr>
                <w:rFonts w:ascii="Noto Sans" w:eastAsia="Noto Sans" w:hAnsi="Noto Sans" w:cs="Noto Sans"/>
                <w:color w:val="434343"/>
                <w:sz w:val="18"/>
                <w:szCs w:val="18"/>
                <w:lang w:val="en-GB"/>
              </w:rPr>
              <w:t>Figure 4—figure supplement 1</w:t>
            </w:r>
            <w:r>
              <w:rPr>
                <w:rFonts w:ascii="Noto Sans" w:eastAsia="Noto Sans" w:hAnsi="Noto Sans" w:cs="Noto Sans"/>
                <w:color w:val="434343"/>
                <w:sz w:val="18"/>
                <w:szCs w:val="18"/>
                <w:lang w:val="en-GB"/>
              </w:rPr>
              <w:t>, and Figure 5 legends</w:t>
            </w:r>
            <w:r w:rsidR="008809D7">
              <w:rPr>
                <w:rFonts w:ascii="Noto Sans" w:eastAsia="Noto Sans" w:hAnsi="Noto Sans" w:cs="Noto Sans"/>
                <w:color w:val="434343"/>
                <w:sz w:val="18"/>
                <w:szCs w:val="18"/>
                <w:lang w:val="en-GB"/>
              </w:rPr>
              <w:t xml:space="preserve">, as well as </w:t>
            </w:r>
            <w:r w:rsidR="008809D7" w:rsidRPr="00757AF1">
              <w:rPr>
                <w:rFonts w:ascii="Noto Sans" w:eastAsia="Noto Sans" w:hAnsi="Noto Sans" w:cs="Noto Sans"/>
                <w:bCs/>
                <w:color w:val="434343"/>
                <w:sz w:val="18"/>
                <w:szCs w:val="18"/>
                <w:lang w:val="en-GB"/>
              </w:rPr>
              <w:t>Materials and Methods</w:t>
            </w:r>
            <w:r w:rsidR="008809D7" w:rsidRPr="00B529D5">
              <w:rPr>
                <w:rFonts w:ascii="Noto Sans" w:eastAsia="Noto Sans" w:hAnsi="Noto Sans" w:cs="Noto Sans"/>
                <w:bCs/>
                <w:color w:val="434343"/>
                <w:sz w:val="18"/>
                <w:szCs w:val="18"/>
                <w:lang w:val="en-GB"/>
              </w:rPr>
              <w:t xml:space="preserve"> section</w:t>
            </w:r>
            <w:r w:rsidR="008809D7">
              <w:rPr>
                <w:rFonts w:ascii="Noto Sans" w:eastAsia="Noto Sans" w:hAnsi="Noto Sans" w:cs="Noto Sans"/>
                <w:bCs/>
                <w:color w:val="434343"/>
                <w:sz w:val="18"/>
                <w:szCs w:val="18"/>
                <w:lang w:val="en-GB"/>
              </w:rPr>
              <w:t xml:space="preserve"> </w:t>
            </w:r>
            <w:r w:rsidR="008809D7" w:rsidRPr="00B529D5">
              <w:rPr>
                <w:rFonts w:ascii="Noto Sans" w:eastAsia="Noto Sans" w:hAnsi="Noto Sans" w:cs="Noto Sans"/>
                <w:bCs/>
                <w:color w:val="434343"/>
                <w:sz w:val="18"/>
                <w:szCs w:val="18"/>
                <w:lang w:val="en-GB"/>
              </w:rPr>
              <w:t xml:space="preserve">in </w:t>
            </w:r>
            <w:r w:rsidR="008809D7" w:rsidRPr="00B529D5">
              <w:rPr>
                <w:rFonts w:ascii="Noto Sans" w:eastAsia="Noto Sans" w:hAnsi="Noto Sans" w:cs="Noto Sans"/>
                <w:bCs/>
                <w:color w:val="434343"/>
                <w:sz w:val="18"/>
                <w:szCs w:val="18"/>
              </w:rPr>
              <w:t>main article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8DDF49" w:rsidR="00F102CC" w:rsidRPr="003D5AF6" w:rsidRDefault="00FD4F34">
            <w:pPr>
              <w:spacing w:line="225" w:lineRule="auto"/>
              <w:rPr>
                <w:rFonts w:ascii="Noto Sans" w:eastAsia="Noto Sans" w:hAnsi="Noto Sans" w:cs="Noto Sans"/>
                <w:bCs/>
                <w:color w:val="434343"/>
                <w:sz w:val="18"/>
                <w:szCs w:val="18"/>
              </w:rPr>
            </w:pPr>
            <w:r w:rsidRPr="00FD4F34">
              <w:rPr>
                <w:rFonts w:ascii="Noto Sans" w:eastAsia="Noto Sans" w:hAnsi="Noto Sans" w:cs="Noto Sans"/>
                <w:bCs/>
                <w:color w:val="434343"/>
                <w:sz w:val="18"/>
                <w:szCs w:val="18"/>
              </w:rPr>
              <w:t>The ancestral enzyme data represent biological replicates, as they involve assays of two different resurrected alleles, with two technical replicates performed for each biological replicate. All other enzyme assays were performed as technical replicates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B989B0A"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DF34A9"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F410EE"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D22E5FC" w:rsidR="00F102CC" w:rsidRPr="003D5AF6" w:rsidRDefault="00061CB4">
            <w:pPr>
              <w:spacing w:line="225" w:lineRule="auto"/>
              <w:rPr>
                <w:rFonts w:ascii="Noto Sans" w:eastAsia="Noto Sans" w:hAnsi="Noto Sans" w:cs="Noto Sans"/>
                <w:bCs/>
                <w:color w:val="434343"/>
                <w:sz w:val="18"/>
                <w:szCs w:val="18"/>
              </w:rPr>
            </w:pPr>
            <w:r w:rsidRPr="00061CB4">
              <w:rPr>
                <w:rFonts w:ascii="Noto Sans" w:eastAsia="Noto Sans" w:hAnsi="Noto Sans" w:cs="Noto Sans"/>
                <w:bCs/>
                <w:color w:val="434343"/>
                <w:sz w:val="18"/>
                <w:szCs w:val="18"/>
              </w:rPr>
              <w:t>The cultivars used in this study were cv CA 8/74 (INTA-EEA Cerro Azul) and cv SI-49 (</w:t>
            </w:r>
            <w:proofErr w:type="spellStart"/>
            <w:r w:rsidRPr="00061CB4">
              <w:rPr>
                <w:rFonts w:ascii="Noto Sans" w:eastAsia="Noto Sans" w:hAnsi="Noto Sans" w:cs="Noto Sans"/>
                <w:bCs/>
                <w:color w:val="434343"/>
                <w:sz w:val="18"/>
                <w:szCs w:val="18"/>
              </w:rPr>
              <w:t>Establecimiento</w:t>
            </w:r>
            <w:proofErr w:type="spellEnd"/>
            <w:r w:rsidRPr="00061CB4">
              <w:rPr>
                <w:rFonts w:ascii="Noto Sans" w:eastAsia="Noto Sans" w:hAnsi="Noto Sans" w:cs="Noto Sans"/>
                <w:bCs/>
                <w:color w:val="434343"/>
                <w:sz w:val="18"/>
                <w:szCs w:val="18"/>
              </w:rPr>
              <w:t xml:space="preserve"> Las </w:t>
            </w:r>
            <w:proofErr w:type="spellStart"/>
            <w:r w:rsidRPr="00061CB4">
              <w:rPr>
                <w:rFonts w:ascii="Noto Sans" w:eastAsia="Noto Sans" w:hAnsi="Noto Sans" w:cs="Noto Sans"/>
                <w:bCs/>
                <w:color w:val="434343"/>
                <w:sz w:val="18"/>
                <w:szCs w:val="18"/>
              </w:rPr>
              <w:t>Marías</w:t>
            </w:r>
            <w:proofErr w:type="spellEnd"/>
            <w:r w:rsidRPr="00061CB4">
              <w:rPr>
                <w:rFonts w:ascii="Noto Sans" w:eastAsia="Noto Sans" w:hAnsi="Noto Sans" w:cs="Noto Sans"/>
                <w:bCs/>
                <w:color w:val="434343"/>
                <w:sz w:val="18"/>
                <w:szCs w:val="18"/>
              </w:rPr>
              <w:t xml:space="preserve"> </w:t>
            </w:r>
            <w:r w:rsidRPr="00061CB4">
              <w:rPr>
                <w:rFonts w:ascii="Noto Sans" w:eastAsia="Noto Sans" w:hAnsi="Noto Sans" w:cs="Noto Sans"/>
                <w:bCs/>
                <w:color w:val="434343"/>
                <w:sz w:val="18"/>
                <w:szCs w:val="18"/>
              </w:rPr>
              <w:lastRenderedPageBreak/>
              <w:t xml:space="preserve">S.A.C.I.F.A.), both officially registered in the Argentine National Catalogue of Cultivars (INASE; </w:t>
            </w:r>
            <w:hyperlink r:id="rId14" w:tgtFrame="_new" w:history="1">
              <w:r w:rsidRPr="00061CB4">
                <w:rPr>
                  <w:rStyle w:val="Hyperlink"/>
                  <w:rFonts w:ascii="Noto Sans" w:eastAsia="Noto Sans" w:hAnsi="Noto Sans" w:cs="Noto Sans"/>
                  <w:bCs/>
                  <w:sz w:val="18"/>
                  <w:szCs w:val="18"/>
                </w:rPr>
                <w:t>https://gestion.inase.gob.ar/registroCultivares/publico/catalogo</w:t>
              </w:r>
            </w:hyperlink>
            <w:r w:rsidRPr="00061CB4">
              <w:rPr>
                <w:rFonts w:ascii="Noto Sans" w:eastAsia="Noto Sans" w:hAnsi="Noto Sans" w:cs="Noto Sans"/>
                <w:bCs/>
                <w:color w:val="434343"/>
                <w:sz w:val="18"/>
                <w:szCs w:val="18"/>
              </w:rPr>
              <w:t>). As registered cultivars, their use does not require a permit.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A5D9A3"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3A7CFC"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822735" w:rsidR="00F102CC" w:rsidRPr="003D5AF6" w:rsidRDefault="00853F60">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4E9278" w:rsidR="00F102CC" w:rsidRPr="003D5AF6" w:rsidRDefault="00B529D5">
            <w:pPr>
              <w:spacing w:line="225" w:lineRule="auto"/>
              <w:rPr>
                <w:rFonts w:ascii="Noto Sans" w:eastAsia="Noto Sans" w:hAnsi="Noto Sans" w:cs="Noto Sans"/>
                <w:bCs/>
                <w:color w:val="434343"/>
                <w:sz w:val="18"/>
                <w:szCs w:val="18"/>
              </w:rPr>
            </w:pPr>
            <w:r w:rsidRPr="00757AF1">
              <w:rPr>
                <w:rFonts w:ascii="Noto Sans" w:eastAsia="Noto Sans" w:hAnsi="Noto Sans" w:cs="Noto Sans"/>
                <w:bCs/>
                <w:color w:val="434343"/>
                <w:sz w:val="18"/>
                <w:szCs w:val="18"/>
                <w:lang w:val="en-GB"/>
              </w:rPr>
              <w:t>Materials and Methods</w:t>
            </w:r>
            <w:r w:rsidRPr="00B529D5">
              <w:rPr>
                <w:rFonts w:ascii="Noto Sans" w:eastAsia="Noto Sans" w:hAnsi="Noto Sans" w:cs="Noto Sans"/>
                <w:bCs/>
                <w:color w:val="434343"/>
                <w:sz w:val="18"/>
                <w:szCs w:val="18"/>
                <w:lang w:val="en-GB"/>
              </w:rPr>
              <w:t xml:space="preserve"> section</w:t>
            </w:r>
            <w:r>
              <w:rPr>
                <w:rFonts w:ascii="Noto Sans" w:eastAsia="Noto Sans" w:hAnsi="Noto Sans" w:cs="Noto Sans"/>
                <w:bCs/>
                <w:color w:val="434343"/>
                <w:sz w:val="18"/>
                <w:szCs w:val="18"/>
                <w:lang w:val="en-GB"/>
              </w:rPr>
              <w:t xml:space="preserve"> </w:t>
            </w:r>
            <w:r w:rsidRPr="00B529D5">
              <w:rPr>
                <w:rFonts w:ascii="Noto Sans" w:eastAsia="Noto Sans" w:hAnsi="Noto Sans" w:cs="Noto Sans"/>
                <w:bCs/>
                <w:color w:val="434343"/>
                <w:sz w:val="18"/>
                <w:szCs w:val="18"/>
                <w:lang w:val="en-GB"/>
              </w:rPr>
              <w:t xml:space="preserve">in </w:t>
            </w:r>
            <w:r w:rsidRPr="00B529D5">
              <w:rPr>
                <w:rFonts w:ascii="Noto Sans" w:eastAsia="Noto Sans" w:hAnsi="Noto Sans" w:cs="Noto Sans"/>
                <w:bCs/>
                <w:color w:val="434343"/>
                <w:sz w:val="18"/>
                <w:szCs w:val="18"/>
              </w:rPr>
              <w:t>main article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FFA8155"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CC53ED" w:rsidR="00F102CC" w:rsidRPr="003D5AF6" w:rsidRDefault="00B529D5">
            <w:pPr>
              <w:spacing w:line="225" w:lineRule="auto"/>
              <w:rPr>
                <w:rFonts w:ascii="Noto Sans" w:eastAsia="Noto Sans" w:hAnsi="Noto Sans" w:cs="Noto Sans"/>
                <w:bCs/>
                <w:color w:val="434343"/>
                <w:sz w:val="18"/>
                <w:szCs w:val="18"/>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 </w:t>
            </w:r>
            <w:r w:rsidRPr="009311A7">
              <w:rPr>
                <w:rFonts w:ascii="Noto Sans" w:eastAsia="Noto Sans" w:hAnsi="Noto Sans" w:cs="Noto Sans"/>
                <w:color w:val="434343"/>
                <w:sz w:val="18"/>
                <w:szCs w:val="18"/>
                <w:lang w:val="en-GB"/>
              </w:rPr>
              <w:t>Data availability</w:t>
            </w:r>
            <w:r>
              <w:rPr>
                <w:rFonts w:ascii="Noto Sans" w:eastAsia="Noto Sans" w:hAnsi="Noto Sans" w:cs="Noto Sans"/>
                <w:color w:val="434343"/>
                <w:sz w:val="18"/>
                <w:szCs w:val="18"/>
                <w:lang w:val="en-GB"/>
              </w:rPr>
              <w:t xml:space="preserve"> section,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A061C7" w:rsidR="00F102CC" w:rsidRPr="003D5AF6" w:rsidRDefault="00B529D5">
            <w:pPr>
              <w:spacing w:line="225" w:lineRule="auto"/>
              <w:rPr>
                <w:rFonts w:ascii="Noto Sans" w:eastAsia="Noto Sans" w:hAnsi="Noto Sans" w:cs="Noto Sans"/>
                <w:bCs/>
                <w:color w:val="434343"/>
                <w:sz w:val="18"/>
                <w:szCs w:val="18"/>
              </w:rPr>
            </w:pPr>
            <w:r w:rsidRPr="009311A7">
              <w:rPr>
                <w:rFonts w:ascii="Noto Sans" w:eastAsia="Noto Sans" w:hAnsi="Noto Sans" w:cs="Noto Sans"/>
                <w:color w:val="434343"/>
                <w:sz w:val="18"/>
                <w:szCs w:val="18"/>
                <w:lang w:val="en-GB"/>
              </w:rPr>
              <w:t>Data availability</w:t>
            </w:r>
            <w:r>
              <w:rPr>
                <w:rFonts w:ascii="Noto Sans" w:eastAsia="Noto Sans" w:hAnsi="Noto Sans" w:cs="Noto Sans"/>
                <w:color w:val="434343"/>
                <w:sz w:val="18"/>
                <w:szCs w:val="18"/>
                <w:lang w:val="en-GB"/>
              </w:rPr>
              <w:t xml:space="preserve"> section,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F541E8A" w:rsidR="00F102CC" w:rsidRPr="003D5AF6" w:rsidRDefault="00B529D5">
            <w:pPr>
              <w:spacing w:line="225" w:lineRule="auto"/>
              <w:rPr>
                <w:rFonts w:ascii="Noto Sans" w:eastAsia="Noto Sans" w:hAnsi="Noto Sans" w:cs="Noto Sans"/>
                <w:bCs/>
                <w:color w:val="434343"/>
                <w:sz w:val="18"/>
                <w:szCs w:val="18"/>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r>
              <w:rPr>
                <w:rFonts w:ascii="Noto Sans" w:eastAsia="Noto Sans" w:hAnsi="Noto Sans" w:cs="Noto Sans"/>
                <w:color w:val="434343"/>
                <w:sz w:val="18"/>
                <w:szCs w:val="18"/>
                <w:lang w:val="en-GB"/>
              </w:rPr>
              <w:t>,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C973EB" w:rsidR="00F102CC" w:rsidRPr="003D5AF6" w:rsidRDefault="00C349A4">
            <w:pPr>
              <w:spacing w:line="225" w:lineRule="auto"/>
              <w:rPr>
                <w:rFonts w:ascii="Noto Sans" w:eastAsia="Noto Sans" w:hAnsi="Noto Sans" w:cs="Noto Sans"/>
                <w:bCs/>
                <w:color w:val="434343"/>
                <w:sz w:val="18"/>
                <w:szCs w:val="18"/>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r>
              <w:rPr>
                <w:rFonts w:ascii="Noto Sans" w:eastAsia="Noto Sans" w:hAnsi="Noto Sans" w:cs="Noto Sans"/>
                <w:color w:val="434343"/>
                <w:sz w:val="18"/>
                <w:szCs w:val="18"/>
                <w:lang w:val="en-GB"/>
              </w:rPr>
              <w:t>,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027E832" w:rsidR="00F102CC" w:rsidRPr="003D5AF6" w:rsidRDefault="00C349A4">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687B311" w:rsidR="00F102CC" w:rsidRPr="003D5AF6" w:rsidRDefault="00C349A4">
            <w:pPr>
              <w:spacing w:line="225" w:lineRule="auto"/>
              <w:rPr>
                <w:rFonts w:ascii="Noto Sans" w:eastAsia="Noto Sans" w:hAnsi="Noto Sans" w:cs="Noto Sans"/>
                <w:bCs/>
                <w:color w:val="434343"/>
                <w:sz w:val="18"/>
                <w:szCs w:val="18"/>
              </w:rPr>
            </w:pPr>
            <w:r w:rsidRPr="00757AF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r>
              <w:rPr>
                <w:rFonts w:ascii="Noto Sans" w:eastAsia="Noto Sans" w:hAnsi="Noto Sans" w:cs="Noto Sans"/>
                <w:color w:val="434343"/>
                <w:sz w:val="18"/>
                <w:szCs w:val="18"/>
                <w:lang w:val="en-GB"/>
              </w:rPr>
              <w:t>, and Appendix 2 (</w:t>
            </w:r>
            <w:r w:rsidRPr="00757AF1">
              <w:rPr>
                <w:rFonts w:ascii="Noto Sans" w:eastAsia="Noto Sans" w:hAnsi="Noto Sans" w:cs="Noto Sans"/>
                <w:color w:val="434343"/>
                <w:sz w:val="18"/>
                <w:szCs w:val="18"/>
                <w:lang w:val="en-GB"/>
              </w:rPr>
              <w:t>Key Resources Table</w:t>
            </w:r>
            <w:r>
              <w:rPr>
                <w:rFonts w:ascii="Noto Sans" w:eastAsia="Noto Sans" w:hAnsi="Noto Sans" w:cs="Noto Sans"/>
                <w:color w:val="434343"/>
                <w:sz w:val="18"/>
                <w:szCs w:val="18"/>
                <w:lang w:val="en-GB"/>
              </w:rPr>
              <w:t xml:space="preserve">) in </w:t>
            </w:r>
            <w:r w:rsidRPr="009311A7">
              <w:rPr>
                <w:rFonts w:ascii="Noto Sans" w:eastAsia="Noto Sans" w:hAnsi="Noto Sans" w:cs="Noto Sans"/>
                <w:color w:val="434343"/>
                <w:sz w:val="18"/>
                <w:szCs w:val="18"/>
              </w:rPr>
              <w:t>main article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392DEC" w:rsidR="00F102CC" w:rsidRPr="003D5AF6" w:rsidRDefault="00B529D5">
            <w:pPr>
              <w:spacing w:line="225" w:lineRule="auto"/>
              <w:rPr>
                <w:rFonts w:ascii="Noto Sans" w:eastAsia="Noto Sans" w:hAnsi="Noto Sans" w:cs="Noto Sans"/>
                <w:bCs/>
                <w:color w:val="434343"/>
                <w:sz w:val="18"/>
                <w:szCs w:val="18"/>
              </w:rPr>
            </w:pPr>
            <w:r w:rsidRPr="00AC5D1E">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7E4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10063" w14:textId="77777777" w:rsidR="00BE7E4F" w:rsidRDefault="00BE7E4F">
      <w:r>
        <w:separator/>
      </w:r>
    </w:p>
  </w:endnote>
  <w:endnote w:type="continuationSeparator" w:id="0">
    <w:p w14:paraId="43B5D8B8" w14:textId="77777777" w:rsidR="00BE7E4F" w:rsidRDefault="00BE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6E2EC" w14:textId="77777777" w:rsidR="00BE7E4F" w:rsidRDefault="00BE7E4F">
      <w:r>
        <w:separator/>
      </w:r>
    </w:p>
  </w:footnote>
  <w:footnote w:type="continuationSeparator" w:id="0">
    <w:p w14:paraId="7879D64C" w14:textId="77777777" w:rsidR="00BE7E4F" w:rsidRDefault="00BE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1CB4"/>
    <w:rsid w:val="000B600B"/>
    <w:rsid w:val="000E67DD"/>
    <w:rsid w:val="001B3BCC"/>
    <w:rsid w:val="002209A8"/>
    <w:rsid w:val="003D5AF6"/>
    <w:rsid w:val="00400C53"/>
    <w:rsid w:val="00427975"/>
    <w:rsid w:val="00441723"/>
    <w:rsid w:val="004E2C31"/>
    <w:rsid w:val="005B0259"/>
    <w:rsid w:val="005F741E"/>
    <w:rsid w:val="007054B6"/>
    <w:rsid w:val="00757AF1"/>
    <w:rsid w:val="0078687E"/>
    <w:rsid w:val="008064F8"/>
    <w:rsid w:val="00853F60"/>
    <w:rsid w:val="008809D7"/>
    <w:rsid w:val="008868B0"/>
    <w:rsid w:val="009311A7"/>
    <w:rsid w:val="009C7B26"/>
    <w:rsid w:val="00A11E52"/>
    <w:rsid w:val="00AC5D1E"/>
    <w:rsid w:val="00B2483D"/>
    <w:rsid w:val="00B529D5"/>
    <w:rsid w:val="00B82E2F"/>
    <w:rsid w:val="00BD41E9"/>
    <w:rsid w:val="00BE7E4F"/>
    <w:rsid w:val="00C10EF3"/>
    <w:rsid w:val="00C349A4"/>
    <w:rsid w:val="00C84413"/>
    <w:rsid w:val="00F102CC"/>
    <w:rsid w:val="00F91042"/>
    <w:rsid w:val="00FD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61CB4"/>
    <w:rPr>
      <w:color w:val="0000FF" w:themeColor="hyperlink"/>
      <w:u w:val="single"/>
    </w:rPr>
  </w:style>
  <w:style w:type="character" w:styleId="UnresolvedMention">
    <w:name w:val="Unresolved Mention"/>
    <w:basedOn w:val="DefaultParagraphFont"/>
    <w:uiPriority w:val="99"/>
    <w:semiHidden/>
    <w:unhideWhenUsed/>
    <w:rsid w:val="00061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estion.inase.gob.ar/registroCultivares/publico/catalog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dcterms:created xsi:type="dcterms:W3CDTF">2022-02-28T12:21:00Z</dcterms:created>
  <dcterms:modified xsi:type="dcterms:W3CDTF">2024-11-26T21:34:00Z</dcterms:modified>
</cp:coreProperties>
</file>