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755244" w:rsidR="00F102CC" w:rsidRPr="003D5AF6" w:rsidRDefault="00E627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AD0DE8" w:rsidR="00F102CC" w:rsidRPr="003D5AF6" w:rsidRDefault="002E359A">
            <w:pPr>
              <w:rPr>
                <w:rFonts w:ascii="Noto Sans" w:eastAsia="Noto Sans" w:hAnsi="Noto Sans" w:cs="Noto Sans"/>
                <w:bCs/>
                <w:color w:val="434343"/>
                <w:sz w:val="18"/>
                <w:szCs w:val="18"/>
              </w:rPr>
            </w:pPr>
            <w:r w:rsidRPr="00E9228F">
              <w:rPr>
                <w:rFonts w:ascii="Arial" w:hAnsi="Arial" w:cs="Arial"/>
                <w:color w:val="212121"/>
                <w:sz w:val="20"/>
                <w:szCs w:val="20"/>
              </w:rPr>
              <w:t>anti-Phospho-HSP27 (Ser82) (Rabbit monoclonal), Cell Signaling Technology, Cat# 9709S, RRID:</w:t>
            </w:r>
            <w:r w:rsidRPr="00E9228F">
              <w:rPr>
                <w:rFonts w:ascii="Arial" w:hAnsi="Arial" w:cs="Arial"/>
                <w:sz w:val="20"/>
                <w:szCs w:val="20"/>
              </w:rPr>
              <w:t xml:space="preserve"> AB_11217429</w:t>
            </w:r>
            <w:r>
              <w:rPr>
                <w:rFonts w:ascii="Arial" w:hAnsi="Arial" w:cs="Arial"/>
                <w:sz w:val="20"/>
                <w:szCs w:val="20"/>
              </w:rPr>
              <w:t>. /</w:t>
            </w:r>
            <w:r w:rsidRPr="00E9228F">
              <w:rPr>
                <w:rFonts w:ascii="Arial" w:hAnsi="Arial" w:cs="Arial"/>
                <w:sz w:val="20"/>
                <w:szCs w:val="20"/>
              </w:rPr>
              <w:t>Figure 6-Supplement 1</w:t>
            </w:r>
            <w:r>
              <w:rPr>
                <w:rFonts w:ascii="Arial" w:hAnsi="Arial" w:cs="Arial"/>
                <w:sz w:val="20"/>
                <w:szCs w:val="20"/>
              </w:rPr>
              <w:t>A</w:t>
            </w:r>
            <w:r>
              <w:rPr>
                <w:rFonts w:ascii="Arial" w:hAnsi="Arial" w:cs="Arial"/>
                <w:sz w:val="20"/>
                <w:szCs w:val="20"/>
              </w:rPr>
              <w:t xml:space="preserve">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C7F3EE" w:rsidR="00F102CC" w:rsidRPr="003D5AF6" w:rsidRDefault="00E62790">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359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E359A" w:rsidRDefault="002E359A" w:rsidP="002E359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4ABED6F" w14:textId="77777777" w:rsidR="002E359A" w:rsidRPr="00953BDA" w:rsidRDefault="002E359A" w:rsidP="002E359A">
            <w:pPr>
              <w:rPr>
                <w:rFonts w:ascii="Arial" w:hAnsi="Arial" w:cs="Arial"/>
                <w:color w:val="000000" w:themeColor="text1"/>
                <w:sz w:val="20"/>
                <w:szCs w:val="20"/>
              </w:rPr>
            </w:pPr>
            <w:r w:rsidRPr="00953BDA">
              <w:rPr>
                <w:rFonts w:ascii="Arial" w:hAnsi="Arial" w:cs="Arial"/>
                <w:color w:val="000000" w:themeColor="text1"/>
                <w:sz w:val="20"/>
                <w:szCs w:val="20"/>
              </w:rPr>
              <w:sym w:font="Symbol" w:char="F0B7"/>
            </w:r>
            <w:r w:rsidRPr="00953BDA">
              <w:rPr>
                <w:rFonts w:ascii="Arial" w:hAnsi="Arial" w:cs="Arial"/>
                <w:color w:val="000000" w:themeColor="text1"/>
                <w:sz w:val="20"/>
                <w:szCs w:val="20"/>
              </w:rPr>
              <w:t xml:space="preserve"> hTERT RPE-1 (</w:t>
            </w:r>
            <w:r w:rsidRPr="00953BDA">
              <w:rPr>
                <w:rFonts w:ascii="Arial" w:hAnsi="Arial" w:cs="Arial"/>
                <w:i/>
                <w:iCs/>
                <w:color w:val="000000" w:themeColor="text1"/>
                <w:sz w:val="20"/>
                <w:szCs w:val="20"/>
              </w:rPr>
              <w:t>Homo-sapiens</w:t>
            </w:r>
            <w:r w:rsidRPr="00953BDA">
              <w:rPr>
                <w:rFonts w:ascii="Arial" w:hAnsi="Arial" w:cs="Arial"/>
                <w:color w:val="000000" w:themeColor="text1"/>
                <w:sz w:val="20"/>
                <w:szCs w:val="20"/>
              </w:rPr>
              <w:t>), ATCC, CRL-4000</w:t>
            </w:r>
          </w:p>
          <w:p w14:paraId="52C05D6A" w14:textId="77777777" w:rsidR="002E359A" w:rsidRDefault="002E359A" w:rsidP="002E359A">
            <w:pPr>
              <w:rPr>
                <w:rFonts w:ascii="Arial" w:hAnsi="Arial" w:cs="Arial"/>
                <w:color w:val="000000" w:themeColor="text1"/>
                <w:sz w:val="20"/>
                <w:szCs w:val="20"/>
                <w:shd w:val="clear" w:color="auto" w:fill="FFFFFF"/>
              </w:rPr>
            </w:pPr>
            <w:r w:rsidRPr="00953BDA">
              <w:rPr>
                <w:rFonts w:ascii="Arial" w:hAnsi="Arial" w:cs="Arial"/>
                <w:color w:val="000000" w:themeColor="text1"/>
                <w:sz w:val="20"/>
                <w:szCs w:val="20"/>
              </w:rPr>
              <w:sym w:font="Symbol" w:char="F0B7"/>
            </w:r>
            <w:r w:rsidRPr="00953BDA">
              <w:rPr>
                <w:rFonts w:ascii="Arial" w:hAnsi="Arial" w:cs="Arial"/>
                <w:color w:val="000000" w:themeColor="text1"/>
                <w:sz w:val="20"/>
                <w:szCs w:val="20"/>
              </w:rPr>
              <w:t xml:space="preserve"> MDA-MB-231 (</w:t>
            </w:r>
            <w:r w:rsidRPr="00953BDA">
              <w:rPr>
                <w:rFonts w:ascii="Arial" w:hAnsi="Arial" w:cs="Arial"/>
                <w:i/>
                <w:iCs/>
                <w:color w:val="000000" w:themeColor="text1"/>
                <w:sz w:val="20"/>
                <w:szCs w:val="20"/>
              </w:rPr>
              <w:t>Homo-sapiens</w:t>
            </w:r>
            <w:r w:rsidRPr="00953BDA">
              <w:rPr>
                <w:rFonts w:ascii="Arial" w:hAnsi="Arial" w:cs="Arial"/>
                <w:color w:val="000000" w:themeColor="text1"/>
                <w:sz w:val="20"/>
                <w:szCs w:val="20"/>
              </w:rPr>
              <w:t xml:space="preserve">), ATCC, </w:t>
            </w:r>
            <w:r w:rsidRPr="00953BDA">
              <w:rPr>
                <w:rFonts w:ascii="Arial" w:hAnsi="Arial" w:cs="Arial"/>
                <w:color w:val="000000" w:themeColor="text1"/>
                <w:sz w:val="20"/>
                <w:szCs w:val="20"/>
                <w:shd w:val="clear" w:color="auto" w:fill="FFFFFF"/>
              </w:rPr>
              <w:t>CRM-HTB-26</w:t>
            </w:r>
          </w:p>
          <w:p w14:paraId="38CC9E26" w14:textId="77777777" w:rsidR="002E359A" w:rsidRPr="000D683D" w:rsidRDefault="002E359A" w:rsidP="002E359A">
            <w:pPr>
              <w:rPr>
                <w:rFonts w:ascii="Arial" w:hAnsi="Arial" w:cs="Arial"/>
                <w:color w:val="000000" w:themeColor="text1"/>
                <w:sz w:val="20"/>
                <w:szCs w:val="20"/>
              </w:rPr>
            </w:pPr>
            <w:r w:rsidRPr="00953BDA">
              <w:rPr>
                <w:rFonts w:ascii="Arial" w:hAnsi="Arial" w:cs="Arial"/>
                <w:color w:val="000000" w:themeColor="text1"/>
                <w:sz w:val="20"/>
                <w:szCs w:val="20"/>
              </w:rPr>
              <w:lastRenderedPageBreak/>
              <w:sym w:font="Symbol" w:char="F0B7"/>
            </w:r>
            <w:r w:rsidRPr="00953BDA">
              <w:rPr>
                <w:rFonts w:ascii="Arial" w:hAnsi="Arial" w:cs="Arial"/>
                <w:color w:val="000000" w:themeColor="text1"/>
                <w:sz w:val="20"/>
                <w:szCs w:val="20"/>
              </w:rPr>
              <w:t xml:space="preserve"> CAL-51 (</w:t>
            </w:r>
            <w:r w:rsidRPr="00953BDA">
              <w:rPr>
                <w:rFonts w:ascii="Arial" w:hAnsi="Arial" w:cs="Arial"/>
                <w:i/>
                <w:iCs/>
                <w:color w:val="000000" w:themeColor="text1"/>
                <w:sz w:val="20"/>
                <w:szCs w:val="20"/>
              </w:rPr>
              <w:t>Homo-sapiens</w:t>
            </w:r>
            <w:r w:rsidRPr="00953BDA">
              <w:rPr>
                <w:rFonts w:ascii="Arial" w:hAnsi="Arial" w:cs="Arial"/>
                <w:color w:val="000000" w:themeColor="text1"/>
                <w:sz w:val="20"/>
                <w:szCs w:val="20"/>
              </w:rPr>
              <w:t xml:space="preserve">), </w:t>
            </w:r>
            <w:proofErr w:type="gramStart"/>
            <w:r w:rsidRPr="000D683D">
              <w:rPr>
                <w:rFonts w:ascii="Arial" w:hAnsi="Arial" w:cs="Arial"/>
                <w:color w:val="000000" w:themeColor="text1"/>
                <w:sz w:val="20"/>
                <w:szCs w:val="20"/>
              </w:rPr>
              <w:t>RRID:CVCL</w:t>
            </w:r>
            <w:proofErr w:type="gramEnd"/>
            <w:r w:rsidRPr="000D683D">
              <w:rPr>
                <w:rFonts w:ascii="Arial" w:hAnsi="Arial" w:cs="Arial"/>
                <w:color w:val="000000" w:themeColor="text1"/>
                <w:sz w:val="20"/>
                <w:szCs w:val="20"/>
              </w:rPr>
              <w:t>_1110</w:t>
            </w:r>
          </w:p>
          <w:p w14:paraId="1CDBEE33" w14:textId="77777777" w:rsidR="002E359A" w:rsidRDefault="002E359A" w:rsidP="002E359A">
            <w:pPr>
              <w:rPr>
                <w:rFonts w:ascii="Arial" w:hAnsi="Arial" w:cs="Arial"/>
                <w:color w:val="000000" w:themeColor="text1"/>
                <w:sz w:val="20"/>
                <w:szCs w:val="20"/>
              </w:rPr>
            </w:pPr>
            <w:r w:rsidRPr="00953BDA">
              <w:rPr>
                <w:rFonts w:ascii="Arial" w:hAnsi="Arial" w:cs="Arial"/>
                <w:color w:val="000000" w:themeColor="text1"/>
                <w:sz w:val="20"/>
                <w:szCs w:val="20"/>
              </w:rPr>
              <w:sym w:font="Symbol" w:char="F0B7"/>
            </w:r>
            <w:r>
              <w:rPr>
                <w:rFonts w:ascii="Arial" w:hAnsi="Arial" w:cs="Arial"/>
                <w:color w:val="000000" w:themeColor="text1"/>
                <w:sz w:val="20"/>
                <w:szCs w:val="20"/>
              </w:rPr>
              <w:t xml:space="preserve"> T-47D </w:t>
            </w:r>
            <w:r w:rsidRPr="00953BDA">
              <w:rPr>
                <w:rFonts w:ascii="Arial" w:hAnsi="Arial" w:cs="Arial"/>
                <w:color w:val="000000" w:themeColor="text1"/>
                <w:sz w:val="20"/>
                <w:szCs w:val="20"/>
              </w:rPr>
              <w:t>(</w:t>
            </w:r>
            <w:r w:rsidRPr="00953BDA">
              <w:rPr>
                <w:rFonts w:ascii="Arial" w:hAnsi="Arial" w:cs="Arial"/>
                <w:i/>
                <w:iCs/>
                <w:color w:val="000000" w:themeColor="text1"/>
                <w:sz w:val="20"/>
                <w:szCs w:val="20"/>
              </w:rPr>
              <w:t>Homo-sapiens</w:t>
            </w:r>
            <w:r w:rsidRPr="00953BDA">
              <w:rPr>
                <w:rFonts w:ascii="Arial" w:hAnsi="Arial" w:cs="Arial"/>
                <w:color w:val="000000" w:themeColor="text1"/>
                <w:sz w:val="20"/>
                <w:szCs w:val="20"/>
              </w:rPr>
              <w:t>), ATCC,</w:t>
            </w:r>
            <w:r>
              <w:rPr>
                <w:rFonts w:ascii="Arial" w:hAnsi="Arial" w:cs="Arial"/>
                <w:color w:val="000000" w:themeColor="text1"/>
                <w:sz w:val="20"/>
                <w:szCs w:val="20"/>
              </w:rPr>
              <w:t xml:space="preserve"> HTB-133</w:t>
            </w:r>
          </w:p>
          <w:p w14:paraId="3C4DDE90" w14:textId="77777777" w:rsidR="002E359A" w:rsidRDefault="002E359A" w:rsidP="002E359A">
            <w:pPr>
              <w:rPr>
                <w:rFonts w:ascii="Arial" w:hAnsi="Arial" w:cs="Arial"/>
                <w:color w:val="000000" w:themeColor="text1"/>
                <w:sz w:val="20"/>
                <w:szCs w:val="20"/>
                <w:shd w:val="clear" w:color="auto" w:fill="FFFFFF"/>
              </w:rPr>
            </w:pPr>
            <w:r w:rsidRPr="00953BDA">
              <w:rPr>
                <w:rFonts w:ascii="Arial" w:hAnsi="Arial" w:cs="Arial"/>
                <w:color w:val="000000" w:themeColor="text1"/>
                <w:sz w:val="20"/>
                <w:szCs w:val="20"/>
              </w:rPr>
              <w:sym w:font="Symbol" w:char="F0B7"/>
            </w:r>
            <w:r w:rsidRPr="00953BDA">
              <w:rPr>
                <w:rFonts w:ascii="Arial" w:hAnsi="Arial" w:cs="Arial"/>
                <w:color w:val="000000" w:themeColor="text1"/>
                <w:sz w:val="20"/>
                <w:szCs w:val="20"/>
              </w:rPr>
              <w:t xml:space="preserve"> MCF10A (</w:t>
            </w:r>
            <w:r w:rsidRPr="00953BDA">
              <w:rPr>
                <w:rFonts w:ascii="Arial" w:hAnsi="Arial" w:cs="Arial"/>
                <w:i/>
                <w:iCs/>
                <w:color w:val="000000" w:themeColor="text1"/>
                <w:sz w:val="20"/>
                <w:szCs w:val="20"/>
              </w:rPr>
              <w:t>Homo-sapiens</w:t>
            </w:r>
            <w:r w:rsidRPr="00953BDA">
              <w:rPr>
                <w:rFonts w:ascii="Arial" w:hAnsi="Arial" w:cs="Arial"/>
                <w:color w:val="000000" w:themeColor="text1"/>
                <w:sz w:val="20"/>
                <w:szCs w:val="20"/>
              </w:rPr>
              <w:t xml:space="preserve">), ATCC, </w:t>
            </w:r>
            <w:r w:rsidRPr="00953BDA">
              <w:rPr>
                <w:rFonts w:ascii="Arial" w:hAnsi="Arial" w:cs="Arial"/>
                <w:color w:val="000000" w:themeColor="text1"/>
                <w:sz w:val="20"/>
                <w:szCs w:val="20"/>
                <w:shd w:val="clear" w:color="auto" w:fill="FFFFFF"/>
              </w:rPr>
              <w:t>CRL-10317 </w:t>
            </w:r>
          </w:p>
          <w:p w14:paraId="12601175" w14:textId="56AB5571" w:rsidR="002E359A" w:rsidRPr="00852C05" w:rsidRDefault="002E359A" w:rsidP="002E359A">
            <w:pPr>
              <w:rPr>
                <w:rFonts w:ascii="Arial" w:hAnsi="Arial" w:cs="Arial"/>
                <w:color w:val="000000" w:themeColor="text1"/>
                <w:sz w:val="20"/>
                <w:szCs w:val="20"/>
              </w:rPr>
            </w:pPr>
            <w:r w:rsidRPr="00953BDA">
              <w:rPr>
                <w:rFonts w:ascii="Arial" w:hAnsi="Arial" w:cs="Arial"/>
                <w:color w:val="000000" w:themeColor="text1"/>
                <w:sz w:val="20"/>
                <w:szCs w:val="20"/>
              </w:rPr>
              <w:sym w:font="Symbol" w:char="F0B7"/>
            </w:r>
            <w:r w:rsidRPr="00953BDA">
              <w:rPr>
                <w:rFonts w:ascii="Arial" w:hAnsi="Arial" w:cs="Arial"/>
                <w:color w:val="000000" w:themeColor="text1"/>
                <w:sz w:val="20"/>
                <w:szCs w:val="20"/>
              </w:rPr>
              <w:t xml:space="preserve"> p53-KO CAL-51 (</w:t>
            </w:r>
            <w:r w:rsidRPr="00953BDA">
              <w:rPr>
                <w:rFonts w:ascii="Arial" w:hAnsi="Arial" w:cs="Arial"/>
                <w:i/>
                <w:iCs/>
                <w:color w:val="000000" w:themeColor="text1"/>
                <w:sz w:val="20"/>
                <w:szCs w:val="20"/>
              </w:rPr>
              <w:t>Homo-sapiens</w:t>
            </w:r>
            <w:r w:rsidRPr="00953BDA">
              <w:rPr>
                <w:rFonts w:ascii="Arial" w:hAnsi="Arial" w:cs="Arial"/>
                <w:color w:val="000000" w:themeColor="text1"/>
                <w:sz w:val="20"/>
                <w:szCs w:val="20"/>
              </w:rPr>
              <w:t xml:space="preserve">), Redman-Rivera </w:t>
            </w:r>
            <w:r w:rsidRPr="00953BDA">
              <w:rPr>
                <w:rFonts w:ascii="Arial" w:hAnsi="Arial" w:cs="Arial"/>
                <w:i/>
                <w:iCs/>
                <w:color w:val="000000" w:themeColor="text1"/>
                <w:sz w:val="20"/>
                <w:szCs w:val="20"/>
              </w:rPr>
              <w:t>et al.</w:t>
            </w:r>
            <w:r w:rsidRPr="00953BDA">
              <w:rPr>
                <w:rFonts w:ascii="Arial" w:hAnsi="Arial" w:cs="Arial"/>
                <w:color w:val="000000" w:themeColor="text1"/>
                <w:sz w:val="20"/>
                <w:szCs w:val="20"/>
              </w:rPr>
              <w:t>, Nat Commun. (2021)</w:t>
            </w:r>
          </w:p>
          <w:p w14:paraId="0A8A7280" w14:textId="05F9A58C" w:rsidR="002E359A" w:rsidRDefault="002E359A" w:rsidP="002E359A">
            <w:pPr>
              <w:rPr>
                <w:rFonts w:ascii="Arial" w:hAnsi="Arial" w:cs="Arial"/>
                <w:color w:val="000000" w:themeColor="text1"/>
                <w:sz w:val="20"/>
                <w:szCs w:val="20"/>
              </w:rPr>
            </w:pPr>
            <w:r w:rsidRPr="00953BDA">
              <w:rPr>
                <w:rFonts w:ascii="Arial" w:hAnsi="Arial" w:cs="Arial"/>
                <w:color w:val="000000" w:themeColor="text1"/>
                <w:sz w:val="20"/>
                <w:szCs w:val="20"/>
              </w:rPr>
              <w:sym w:font="Symbol" w:char="F0B7"/>
            </w:r>
            <w:r w:rsidRPr="00953BDA">
              <w:rPr>
                <w:rFonts w:ascii="Arial" w:hAnsi="Arial" w:cs="Arial"/>
                <w:color w:val="000000" w:themeColor="text1"/>
                <w:sz w:val="20"/>
                <w:szCs w:val="20"/>
              </w:rPr>
              <w:t xml:space="preserve"> Histone H2B-mScarlet, α-tubulin-</w:t>
            </w:r>
            <w:proofErr w:type="spellStart"/>
            <w:r w:rsidRPr="00953BDA">
              <w:rPr>
                <w:rFonts w:ascii="Arial" w:hAnsi="Arial" w:cs="Arial"/>
                <w:color w:val="000000" w:themeColor="text1"/>
                <w:sz w:val="20"/>
                <w:szCs w:val="20"/>
              </w:rPr>
              <w:t>mNeonGreen</w:t>
            </w:r>
            <w:proofErr w:type="spellEnd"/>
            <w:r w:rsidRPr="00953BDA">
              <w:rPr>
                <w:rFonts w:ascii="Arial" w:hAnsi="Arial" w:cs="Arial"/>
                <w:color w:val="000000" w:themeColor="text1"/>
                <w:sz w:val="20"/>
                <w:szCs w:val="20"/>
              </w:rPr>
              <w:t xml:space="preserve"> CAL-51 (</w:t>
            </w:r>
            <w:r w:rsidRPr="00953BDA">
              <w:rPr>
                <w:rFonts w:ascii="Arial" w:hAnsi="Arial" w:cs="Arial"/>
                <w:i/>
                <w:iCs/>
                <w:color w:val="000000" w:themeColor="text1"/>
                <w:sz w:val="20"/>
                <w:szCs w:val="20"/>
              </w:rPr>
              <w:t>Homo-sapiens</w:t>
            </w:r>
            <w:r w:rsidRPr="00953BDA">
              <w:rPr>
                <w:rFonts w:ascii="Arial" w:hAnsi="Arial" w:cs="Arial"/>
                <w:color w:val="000000" w:themeColor="text1"/>
                <w:sz w:val="20"/>
                <w:szCs w:val="20"/>
              </w:rPr>
              <w:t xml:space="preserve">), </w:t>
            </w:r>
            <w:proofErr w:type="spellStart"/>
            <w:r w:rsidRPr="00953BDA">
              <w:rPr>
                <w:rFonts w:ascii="Arial" w:hAnsi="Arial" w:cs="Arial"/>
                <w:color w:val="000000" w:themeColor="text1"/>
                <w:sz w:val="20"/>
                <w:szCs w:val="20"/>
              </w:rPr>
              <w:t>Scribano</w:t>
            </w:r>
            <w:proofErr w:type="spellEnd"/>
            <w:r w:rsidRPr="00953BDA">
              <w:rPr>
                <w:rFonts w:ascii="Arial" w:hAnsi="Arial" w:cs="Arial"/>
                <w:color w:val="000000" w:themeColor="text1"/>
                <w:sz w:val="20"/>
                <w:szCs w:val="20"/>
              </w:rPr>
              <w:t xml:space="preserve"> </w:t>
            </w:r>
            <w:r w:rsidRPr="00953BDA">
              <w:rPr>
                <w:rFonts w:ascii="Arial" w:hAnsi="Arial" w:cs="Arial"/>
                <w:i/>
                <w:iCs/>
                <w:color w:val="000000" w:themeColor="text1"/>
                <w:sz w:val="20"/>
                <w:szCs w:val="20"/>
              </w:rPr>
              <w:t>et al.</w:t>
            </w:r>
            <w:r w:rsidRPr="00953BDA">
              <w:rPr>
                <w:rFonts w:ascii="Arial" w:hAnsi="Arial" w:cs="Arial"/>
                <w:color w:val="000000" w:themeColor="text1"/>
                <w:sz w:val="20"/>
                <w:szCs w:val="20"/>
              </w:rPr>
              <w:t xml:space="preserve">, Sci </w:t>
            </w:r>
            <w:proofErr w:type="spellStart"/>
            <w:r w:rsidRPr="00953BDA">
              <w:rPr>
                <w:rFonts w:ascii="Arial" w:hAnsi="Arial" w:cs="Arial"/>
                <w:color w:val="000000" w:themeColor="text1"/>
                <w:sz w:val="20"/>
                <w:szCs w:val="20"/>
              </w:rPr>
              <w:t>Transl</w:t>
            </w:r>
            <w:proofErr w:type="spellEnd"/>
            <w:r w:rsidRPr="00953BDA">
              <w:rPr>
                <w:rFonts w:ascii="Arial" w:hAnsi="Arial" w:cs="Arial"/>
                <w:color w:val="000000" w:themeColor="text1"/>
                <w:sz w:val="20"/>
                <w:szCs w:val="20"/>
              </w:rPr>
              <w:t xml:space="preserve"> Med. (2021)</w:t>
            </w:r>
          </w:p>
          <w:p w14:paraId="464D5F21" w14:textId="4B8873F3" w:rsidR="002E359A" w:rsidRDefault="002E359A" w:rsidP="002E359A">
            <w:pPr>
              <w:rPr>
                <w:rFonts w:ascii="Arial" w:hAnsi="Arial" w:cs="Arial"/>
                <w:color w:val="000000" w:themeColor="text1"/>
                <w:sz w:val="20"/>
                <w:szCs w:val="20"/>
              </w:rPr>
            </w:pPr>
            <w:r>
              <w:rPr>
                <w:rFonts w:ascii="Arial" w:hAnsi="Arial" w:cs="Arial"/>
                <w:color w:val="000000" w:themeColor="text1"/>
                <w:sz w:val="20"/>
                <w:szCs w:val="20"/>
              </w:rPr>
              <w:t xml:space="preserve">/ </w:t>
            </w:r>
            <w:r>
              <w:rPr>
                <w:rFonts w:ascii="Arial" w:hAnsi="Arial" w:cs="Arial"/>
                <w:sz w:val="20"/>
                <w:szCs w:val="20"/>
              </w:rPr>
              <w:t>Methods.</w:t>
            </w:r>
          </w:p>
          <w:p w14:paraId="142EF030" w14:textId="2672E686" w:rsidR="002E359A" w:rsidRPr="003D5AF6" w:rsidRDefault="002E359A" w:rsidP="002E35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2E359A" w:rsidRPr="003D5AF6" w:rsidRDefault="002E359A" w:rsidP="002E359A">
            <w:pPr>
              <w:rPr>
                <w:rFonts w:ascii="Noto Sans" w:eastAsia="Noto Sans" w:hAnsi="Noto Sans" w:cs="Noto Sans"/>
                <w:bCs/>
                <w:color w:val="434343"/>
                <w:sz w:val="18"/>
                <w:szCs w:val="18"/>
              </w:rPr>
            </w:pPr>
          </w:p>
        </w:tc>
      </w:tr>
      <w:tr w:rsidR="002E359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E359A" w:rsidRDefault="002E359A" w:rsidP="002E359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E359A" w:rsidRPr="003D5AF6" w:rsidRDefault="002E359A" w:rsidP="002E35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34C586" w:rsidR="002E359A" w:rsidRPr="003D5AF6" w:rsidRDefault="002E359A" w:rsidP="002E359A">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NA</w:t>
            </w:r>
          </w:p>
        </w:tc>
      </w:tr>
      <w:tr w:rsidR="002E359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E359A" w:rsidRPr="003D5AF6" w:rsidRDefault="002E359A" w:rsidP="002E359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E359A" w:rsidRDefault="002E359A" w:rsidP="002E35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E359A" w:rsidRDefault="002E359A" w:rsidP="002E35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E359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E359A" w:rsidRDefault="002E359A" w:rsidP="002E359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E359A" w:rsidRDefault="002E359A" w:rsidP="002E35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E359A" w:rsidRDefault="002E359A" w:rsidP="002E35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359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E359A" w:rsidRDefault="002E359A" w:rsidP="002E359A">
            <w:pPr>
              <w:rPr>
                <w:rFonts w:ascii="Noto Sans" w:eastAsia="Noto Sans" w:hAnsi="Noto Sans" w:cs="Noto Sans"/>
                <w:color w:val="434343"/>
                <w:sz w:val="18"/>
                <w:szCs w:val="18"/>
              </w:rPr>
            </w:pPr>
            <w:r w:rsidRPr="00184F27">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A51F60" w14:textId="77777777" w:rsidR="002E359A" w:rsidRDefault="002E359A" w:rsidP="002E359A">
            <w:pPr>
              <w:spacing w:before="100" w:beforeAutospacing="1" w:after="100" w:afterAutospacing="1"/>
            </w:pPr>
            <w:r>
              <w:rPr>
                <w:rStyle w:val="ae"/>
              </w:rPr>
              <w:t>Laboratory Animals and Ethics Approval</w:t>
            </w:r>
          </w:p>
          <w:p w14:paraId="59B14771" w14:textId="77777777" w:rsidR="002E359A" w:rsidRDefault="002E359A" w:rsidP="002E359A">
            <w:pPr>
              <w:widowControl/>
              <w:numPr>
                <w:ilvl w:val="0"/>
                <w:numId w:val="5"/>
              </w:numPr>
              <w:spacing w:before="100" w:beforeAutospacing="1" w:after="100" w:afterAutospacing="1"/>
              <w:ind w:left="0"/>
            </w:pPr>
            <w:r>
              <w:rPr>
                <w:rStyle w:val="ae"/>
              </w:rPr>
              <w:t>Species:</w:t>
            </w:r>
            <w:r>
              <w:t xml:space="preserve"> Mouse</w:t>
            </w:r>
          </w:p>
          <w:p w14:paraId="010EA248" w14:textId="77777777" w:rsidR="002E359A" w:rsidRDefault="002E359A" w:rsidP="002E359A">
            <w:pPr>
              <w:widowControl/>
              <w:numPr>
                <w:ilvl w:val="0"/>
                <w:numId w:val="5"/>
              </w:numPr>
              <w:spacing w:before="100" w:beforeAutospacing="1" w:after="100" w:afterAutospacing="1"/>
              <w:ind w:left="0"/>
            </w:pPr>
            <w:r>
              <w:rPr>
                <w:rStyle w:val="ae"/>
              </w:rPr>
              <w:t>Strain:</w:t>
            </w:r>
            <w:r>
              <w:t xml:space="preserve"> NOD/</w:t>
            </w:r>
            <w:proofErr w:type="spellStart"/>
            <w:r>
              <w:t>ShiJic-scidJcl</w:t>
            </w:r>
            <w:proofErr w:type="spellEnd"/>
          </w:p>
          <w:p w14:paraId="29745623" w14:textId="77777777" w:rsidR="002E359A" w:rsidRDefault="002E359A" w:rsidP="002E359A">
            <w:pPr>
              <w:widowControl/>
              <w:numPr>
                <w:ilvl w:val="0"/>
                <w:numId w:val="5"/>
              </w:numPr>
              <w:spacing w:before="100" w:beforeAutospacing="1" w:after="100" w:afterAutospacing="1"/>
              <w:ind w:left="0"/>
            </w:pPr>
            <w:r>
              <w:rPr>
                <w:rStyle w:val="ae"/>
              </w:rPr>
              <w:t>Sex:</w:t>
            </w:r>
            <w:r>
              <w:t xml:space="preserve"> Female</w:t>
            </w:r>
          </w:p>
          <w:p w14:paraId="6F19361C" w14:textId="77777777" w:rsidR="002E359A" w:rsidRDefault="002E359A" w:rsidP="002E359A">
            <w:pPr>
              <w:widowControl/>
              <w:numPr>
                <w:ilvl w:val="0"/>
                <w:numId w:val="5"/>
              </w:numPr>
              <w:spacing w:before="100" w:beforeAutospacing="1" w:after="100" w:afterAutospacing="1"/>
              <w:ind w:left="0"/>
            </w:pPr>
            <w:r>
              <w:rPr>
                <w:rStyle w:val="ae"/>
              </w:rPr>
              <w:t>Age:</w:t>
            </w:r>
            <w:r>
              <w:t xml:space="preserve"> 7 weeks</w:t>
            </w:r>
          </w:p>
          <w:p w14:paraId="353DBAC2" w14:textId="77777777" w:rsidR="002E359A" w:rsidRDefault="002E359A" w:rsidP="002E359A">
            <w:pPr>
              <w:widowControl/>
              <w:numPr>
                <w:ilvl w:val="0"/>
                <w:numId w:val="5"/>
              </w:numPr>
              <w:spacing w:before="100" w:beforeAutospacing="1" w:after="100" w:afterAutospacing="1"/>
              <w:ind w:left="0"/>
            </w:pPr>
            <w:r>
              <w:rPr>
                <w:rStyle w:val="ae"/>
              </w:rPr>
              <w:t>Genetic modification:</w:t>
            </w:r>
            <w:r>
              <w:t xml:space="preserve"> None</w:t>
            </w:r>
          </w:p>
          <w:p w14:paraId="228A64E8" w14:textId="3F5F7853" w:rsidR="002E359A" w:rsidRPr="00354328" w:rsidRDefault="002E359A" w:rsidP="002E359A">
            <w:pPr>
              <w:widowControl/>
              <w:numPr>
                <w:ilvl w:val="0"/>
                <w:numId w:val="5"/>
              </w:numPr>
              <w:spacing w:before="100" w:beforeAutospacing="1" w:after="100" w:afterAutospacing="1"/>
              <w:ind w:left="0"/>
            </w:pPr>
            <w:r>
              <w:rPr>
                <w:rStyle w:val="ae"/>
              </w:rPr>
              <w:t>Supplier:</w:t>
            </w:r>
            <w:r>
              <w:t xml:space="preserve"> CLEA Japan, Inc.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E359A" w:rsidRPr="003D5AF6" w:rsidRDefault="002E359A" w:rsidP="002E359A">
            <w:pPr>
              <w:rPr>
                <w:rFonts w:ascii="Noto Sans" w:eastAsia="Noto Sans" w:hAnsi="Noto Sans" w:cs="Noto Sans"/>
                <w:bCs/>
                <w:color w:val="434343"/>
                <w:sz w:val="18"/>
                <w:szCs w:val="18"/>
              </w:rPr>
            </w:pPr>
          </w:p>
        </w:tc>
      </w:tr>
      <w:tr w:rsidR="002E359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E359A" w:rsidRDefault="002E359A" w:rsidP="002E359A">
            <w:pPr>
              <w:rPr>
                <w:rFonts w:ascii="Noto Sans" w:eastAsia="Noto Sans" w:hAnsi="Noto Sans" w:cs="Noto Sans"/>
                <w:color w:val="434343"/>
                <w:sz w:val="18"/>
                <w:szCs w:val="18"/>
              </w:rPr>
            </w:pPr>
            <w:r w:rsidRPr="00184F27">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E359A" w:rsidRPr="003D5AF6" w:rsidRDefault="002E359A" w:rsidP="002E35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F7A18F" w:rsidR="002E359A" w:rsidRPr="003D5AF6" w:rsidRDefault="002E359A" w:rsidP="002E35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E359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E359A" w:rsidRPr="003D5AF6" w:rsidRDefault="002E359A" w:rsidP="002E359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E359A" w:rsidRDefault="002E359A" w:rsidP="002E35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E359A" w:rsidRDefault="002E359A" w:rsidP="002E35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E359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E359A" w:rsidRDefault="002E359A" w:rsidP="002E359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E359A" w:rsidRDefault="002E359A" w:rsidP="002E35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E359A" w:rsidRDefault="002E359A" w:rsidP="002E35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359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E359A" w:rsidRDefault="002E359A" w:rsidP="002E359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E359A" w:rsidRPr="003D5AF6" w:rsidRDefault="002E359A" w:rsidP="002E35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CFE8DD" w:rsidR="002E359A" w:rsidRPr="003D5AF6" w:rsidRDefault="002E359A" w:rsidP="002E359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ja-JP"/>
              </w:rPr>
              <w:t>NA</w:t>
            </w:r>
          </w:p>
        </w:tc>
      </w:tr>
      <w:tr w:rsidR="002E359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E359A" w:rsidRDefault="002E359A" w:rsidP="002E359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E359A" w:rsidRPr="003D5AF6" w:rsidRDefault="002E359A" w:rsidP="002E35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AED40A" w:rsidR="002E359A" w:rsidRPr="003D5AF6" w:rsidRDefault="002E359A" w:rsidP="002E35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E359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E359A" w:rsidRPr="003D5AF6" w:rsidRDefault="002E359A" w:rsidP="002E359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E359A" w:rsidRDefault="002E359A" w:rsidP="002E35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E359A" w:rsidRDefault="002E359A" w:rsidP="002E35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E359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E359A" w:rsidRDefault="002E359A" w:rsidP="002E35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E359A" w:rsidRDefault="002E359A" w:rsidP="002E359A">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or state if these demographics were not </w:t>
            </w:r>
            <w:r>
              <w:rPr>
                <w:rFonts w:ascii="Noto Sans" w:eastAsia="Noto Sans" w:hAnsi="Noto Sans" w:cs="Noto Sans"/>
                <w:b/>
                <w:color w:val="434343"/>
                <w:sz w:val="18"/>
                <w:szCs w:val="18"/>
              </w:rPr>
              <w:lastRenderedPageBreak/>
              <w:t>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E359A" w:rsidRDefault="002E359A" w:rsidP="002E35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2E359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E359A" w:rsidRDefault="002E359A" w:rsidP="002E359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E359A" w:rsidRPr="003D5AF6" w:rsidRDefault="002E359A" w:rsidP="002E35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786CE8" w:rsidR="002E359A" w:rsidRDefault="002E359A" w:rsidP="002E359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2011BC"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5AE03A3"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Our Methods include protocols and citations.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E94F63" w:rsidRDefault="00427975">
            <w:pPr>
              <w:rPr>
                <w:rFonts w:ascii="Noto Sans" w:eastAsia="Noto Sans" w:hAnsi="Noto Sans" w:cs="Noto Sans"/>
                <w:color w:val="434343"/>
                <w:sz w:val="18"/>
                <w:szCs w:val="18"/>
                <w:highlight w:val="yellow"/>
              </w:rPr>
            </w:pPr>
            <w:r w:rsidRPr="00184F27">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51401A0" w:rsidR="00F102CC" w:rsidRPr="003D5AF6" w:rsidRDefault="000033A2">
            <w:pPr>
              <w:spacing w:line="225" w:lineRule="auto"/>
              <w:rPr>
                <w:rFonts w:ascii="Noto Sans" w:eastAsia="Noto Sans" w:hAnsi="Noto Sans" w:cs="Noto Sans"/>
                <w:bCs/>
                <w:color w:val="434343"/>
                <w:sz w:val="18"/>
                <w:szCs w:val="18"/>
              </w:rPr>
            </w:pPr>
            <w:r>
              <w:t xml:space="preserve">Sample size calculation was performed assuming a baseline improvement rate of 40% with the existing treatment (PTX) and an expected improvement of 10% (to 50%) for the new treatment (CMPD1), using a one-tailed test with α = 0.05 and β = 0.20 (80% statistical power). Based on these parameters, we determined that 11 mice per group were </w:t>
            </w:r>
            <w:proofErr w:type="gramStart"/>
            <w:r>
              <w:t>required, and</w:t>
            </w:r>
            <w:proofErr w:type="gramEnd"/>
            <w:r>
              <w:t xml:space="preserve"> thus assigned this number of animals to each of the three experimental groups: no-treatment control, PTX, and CMPD1.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E94F63" w:rsidRDefault="00427975">
            <w:pPr>
              <w:rPr>
                <w:rFonts w:ascii="Noto Sans" w:eastAsia="Noto Sans" w:hAnsi="Noto Sans" w:cs="Noto Sans"/>
                <w:color w:val="434343"/>
                <w:sz w:val="18"/>
                <w:szCs w:val="18"/>
                <w:highlight w:val="yellow"/>
              </w:rPr>
            </w:pPr>
            <w:r w:rsidRPr="00184F27">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EE38538" w:rsidR="00F102CC" w:rsidRPr="003D5AF6" w:rsidRDefault="00A55EE3">
            <w:pPr>
              <w:spacing w:line="225" w:lineRule="auto"/>
              <w:rPr>
                <w:rFonts w:ascii="Noto Sans" w:eastAsia="Noto Sans" w:hAnsi="Noto Sans" w:cs="Noto Sans"/>
                <w:bCs/>
                <w:color w:val="434343"/>
                <w:sz w:val="18"/>
                <w:szCs w:val="18"/>
              </w:rPr>
            </w:pPr>
            <w:r>
              <w:t xml:space="preserve">Mice were randomly assigned to each treatment group and allocated unique identification numbers, and ensuring </w:t>
            </w:r>
            <w:r>
              <w:lastRenderedPageBreak/>
              <w:t>balanced tumor volumes at baseline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E94F63" w:rsidRDefault="00427975">
            <w:pPr>
              <w:rPr>
                <w:rFonts w:ascii="Noto Sans" w:eastAsia="Noto Sans" w:hAnsi="Noto Sans" w:cs="Noto Sans"/>
                <w:color w:val="434343"/>
                <w:sz w:val="18"/>
                <w:szCs w:val="18"/>
                <w:highlight w:val="yellow"/>
              </w:rPr>
            </w:pPr>
            <w:r w:rsidRPr="00184F27">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27DD57" w:rsidR="00F102CC" w:rsidRPr="003D5AF6" w:rsidRDefault="00A55EE3">
            <w:pPr>
              <w:spacing w:line="225" w:lineRule="auto"/>
              <w:rPr>
                <w:rFonts w:ascii="Noto Sans" w:eastAsia="Noto Sans" w:hAnsi="Noto Sans" w:cs="Noto Sans"/>
                <w:bCs/>
                <w:color w:val="434343"/>
                <w:sz w:val="18"/>
                <w:szCs w:val="18"/>
              </w:rPr>
            </w:pPr>
            <w:r>
              <w:t>All measurements of tumor diameter and body weight were conducted in a blinded manner, with the investigator unaware of the group assignments. Furthermore, surgical procedures and subsequent analyses were performed without knowledge of the treatment groups, and group identities were disclosed only during the final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E94F63" w:rsidRDefault="00427975">
            <w:pPr>
              <w:rPr>
                <w:rFonts w:ascii="Noto Sans" w:eastAsia="Noto Sans" w:hAnsi="Noto Sans" w:cs="Noto Sans"/>
                <w:color w:val="434343"/>
                <w:sz w:val="18"/>
                <w:szCs w:val="18"/>
                <w:highlight w:val="yellow"/>
              </w:rPr>
            </w:pPr>
            <w:r w:rsidRPr="00184F27">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7DA72D" w:rsidR="00F102CC" w:rsidRPr="003D5AF6" w:rsidRDefault="000033A2">
            <w:pPr>
              <w:spacing w:line="225" w:lineRule="auto"/>
              <w:rPr>
                <w:rFonts w:ascii="Noto Sans" w:eastAsia="Noto Sans" w:hAnsi="Noto Sans" w:cs="Noto Sans"/>
                <w:bCs/>
                <w:color w:val="434343"/>
                <w:sz w:val="18"/>
                <w:szCs w:val="18"/>
              </w:rPr>
            </w:pPr>
            <w:r>
              <w:t>All mice were carefully monitored for health status throughout the experimental period. Only healthy mice, exhibiting normal behavior, stable body weight, and no signs of infection or physical abnormalities were included. Mice showing any deterioration of general condition, significant weight loss (&gt;20%), severe tumor ulceration, or signs of distress were promptly excluded from the study, in accordance with institutional animal welfare guidelines.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E69D8E"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information included in Methods or Legends. All experiments performed at least 2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1A0549"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biological replicates and mentioned in Methods or </w:t>
            </w:r>
            <w:proofErr w:type="spellStart"/>
            <w:r>
              <w:rPr>
                <w:rFonts w:ascii="Noto Sans" w:eastAsia="Noto Sans" w:hAnsi="Noto Sans" w:cs="Noto Sans"/>
                <w:bCs/>
                <w:color w:val="434343"/>
                <w:sz w:val="18"/>
                <w:szCs w:val="18"/>
              </w:rPr>
              <w:t>Lengeds</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2D4659"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184F27" w:rsidRDefault="00427975">
            <w:pPr>
              <w:rPr>
                <w:rFonts w:ascii="Noto Sans" w:eastAsia="Noto Sans" w:hAnsi="Noto Sans" w:cs="Noto Sans"/>
                <w:color w:val="434343"/>
                <w:sz w:val="18"/>
                <w:szCs w:val="18"/>
                <w:lang w:eastAsia="ja-JP"/>
              </w:rPr>
            </w:pPr>
            <w:r w:rsidRPr="00184F27">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D242F70" w:rsidR="00F102CC" w:rsidRPr="00354328" w:rsidRDefault="00354328" w:rsidP="00354328">
            <w:pPr>
              <w:spacing w:before="100" w:beforeAutospacing="1" w:after="100" w:afterAutospacing="1"/>
            </w:pPr>
            <w:r>
              <w:t xml:space="preserve">All animal experiments were approved by the Animal Care and Use Committee </w:t>
            </w:r>
            <w:r>
              <w:rPr>
                <w:lang w:eastAsia="ja-JP"/>
              </w:rPr>
              <w:t>in Chiba University, Japan (Dou</w:t>
            </w:r>
            <w:r w:rsidRPr="00354328">
              <w:rPr>
                <w:lang w:eastAsia="ja-JP"/>
              </w:rPr>
              <w:t>30-423</w:t>
            </w:r>
            <w:r>
              <w:rPr>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7D29B5"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8D8359"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6AEFA3"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F26B17"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in Methods or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273B7B"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(no restrictions)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1ADC8" w14:textId="77777777" w:rsidR="00E62790" w:rsidRPr="000E7D05" w:rsidRDefault="00E62790" w:rsidP="00E62790">
            <w:pPr>
              <w:widowControl/>
              <w:shd w:val="clear" w:color="auto" w:fill="FFFFFF"/>
              <w:spacing w:line="480" w:lineRule="auto"/>
              <w:rPr>
                <w:rFonts w:ascii="Arial" w:hAnsi="Arial" w:cs="Arial"/>
                <w:color w:val="242424"/>
                <w:sz w:val="24"/>
                <w:shd w:val="clear" w:color="auto" w:fill="FFFFFF"/>
              </w:rPr>
            </w:pPr>
            <w:r w:rsidRPr="000E7D05">
              <w:rPr>
                <w:rFonts w:ascii="Arial" w:hAnsi="Arial" w:cs="Arial"/>
                <w:color w:val="000000" w:themeColor="text1"/>
                <w:sz w:val="24"/>
              </w:rPr>
              <w:t xml:space="preserve">RNA-seq data generated in this study are available at Gene Expression Omnibus </w:t>
            </w:r>
            <w:r w:rsidRPr="000E7D05">
              <w:rPr>
                <w:rFonts w:ascii="Arial" w:hAnsi="Arial" w:cs="Arial"/>
                <w:color w:val="000000" w:themeColor="text1"/>
                <w:sz w:val="24"/>
              </w:rPr>
              <w:lastRenderedPageBreak/>
              <w:t>under Accession Number</w:t>
            </w:r>
            <w:r w:rsidRPr="000E7D05">
              <w:rPr>
                <w:rStyle w:val="contentpasted0"/>
                <w:rFonts w:ascii="Arial" w:hAnsi="Arial" w:cs="Arial"/>
                <w:color w:val="242424"/>
                <w:sz w:val="24"/>
                <w:shd w:val="clear" w:color="auto" w:fill="FFFFFF"/>
              </w:rPr>
              <w:t>: GSE224462:</w:t>
            </w:r>
          </w:p>
          <w:p w14:paraId="5114B22A" w14:textId="77777777" w:rsidR="00E62790" w:rsidRPr="000E7D05" w:rsidRDefault="00E62790" w:rsidP="00E62790">
            <w:pPr>
              <w:shd w:val="clear" w:color="auto" w:fill="FFFFFF"/>
              <w:spacing w:line="480" w:lineRule="auto"/>
              <w:rPr>
                <w:rFonts w:ascii="Arial" w:hAnsi="Arial" w:cs="Arial"/>
                <w:color w:val="000000"/>
                <w:sz w:val="24"/>
              </w:rPr>
            </w:pPr>
            <w:r w:rsidRPr="000E7D05">
              <w:rPr>
                <w:rStyle w:val="contentpasted0"/>
                <w:rFonts w:ascii="Arial" w:hAnsi="Arial" w:cs="Arial"/>
                <w:color w:val="242424"/>
                <w:sz w:val="24"/>
                <w:shd w:val="clear" w:color="auto" w:fill="FFFFFF"/>
              </w:rPr>
              <w:t>Go to </w:t>
            </w:r>
            <w:hyperlink r:id="rId14" w:tgtFrame="_blank" w:history="1">
              <w:r w:rsidRPr="000E7D05">
                <w:rPr>
                  <w:rStyle w:val="ad"/>
                  <w:rFonts w:ascii="Arial" w:hAnsi="Arial" w:cs="Arial"/>
                  <w:sz w:val="24"/>
                  <w:shd w:val="clear" w:color="auto" w:fill="FFFFFF"/>
                </w:rPr>
                <w:t>https://www.ncbi.nlm.nih.gov/geo/query/acc.cgi?acc=GSE224462</w:t>
              </w:r>
            </w:hyperlink>
          </w:p>
          <w:p w14:paraId="2203CD4D" w14:textId="77777777" w:rsidR="00E62790" w:rsidRDefault="00E62790" w:rsidP="00E62790">
            <w:pPr>
              <w:rPr>
                <w:rFonts w:ascii="Arial" w:hAnsi="Arial" w:cs="Arial"/>
                <w:sz w:val="24"/>
                <w:lang w:eastAsia="ja-JP"/>
              </w:rPr>
            </w:pPr>
            <w:r>
              <w:rPr>
                <w:rStyle w:val="contentpasted2"/>
                <w:rFonts w:ascii="Arial" w:hAnsi="Arial" w:cs="Arial"/>
                <w:color w:val="242424"/>
                <w:sz w:val="24"/>
                <w:shd w:val="clear" w:color="auto" w:fill="FFFFFF"/>
              </w:rPr>
              <w:t>Additional source data are available at Dryad (</w:t>
            </w:r>
            <w:r w:rsidRPr="002F4572">
              <w:rPr>
                <w:rStyle w:val="contentpasted2"/>
                <w:rFonts w:ascii="Arial" w:hAnsi="Arial" w:cs="Arial"/>
                <w:color w:val="242424"/>
                <w:sz w:val="24"/>
                <w:shd w:val="clear" w:color="auto" w:fill="FFFFFF"/>
              </w:rPr>
              <w:t>DOI: 10.5061/dryad.m37pvmdf1</w:t>
            </w:r>
            <w:r>
              <w:rPr>
                <w:rStyle w:val="contentpasted2"/>
                <w:rFonts w:ascii="Arial" w:hAnsi="Arial" w:cs="Arial"/>
                <w:color w:val="242424"/>
                <w:sz w:val="24"/>
                <w:shd w:val="clear" w:color="auto" w:fill="FFFFFF"/>
              </w:rPr>
              <w:t>).</w:t>
            </w:r>
          </w:p>
          <w:p w14:paraId="78FCD14D" w14:textId="77777777" w:rsidR="00F102CC" w:rsidRPr="00E6279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C39D8F" w14:textId="77777777" w:rsidR="00E62790" w:rsidRPr="000E7D05" w:rsidRDefault="00E62790" w:rsidP="00E62790">
            <w:pPr>
              <w:widowControl/>
              <w:shd w:val="clear" w:color="auto" w:fill="FFFFFF"/>
              <w:spacing w:line="480" w:lineRule="auto"/>
              <w:rPr>
                <w:rFonts w:ascii="Arial" w:hAnsi="Arial" w:cs="Arial"/>
                <w:color w:val="242424"/>
                <w:sz w:val="24"/>
                <w:shd w:val="clear" w:color="auto" w:fill="FFFFFF"/>
              </w:rPr>
            </w:pPr>
            <w:r w:rsidRPr="000E7D05">
              <w:rPr>
                <w:rFonts w:ascii="Arial" w:hAnsi="Arial" w:cs="Arial"/>
                <w:color w:val="000000" w:themeColor="text1"/>
                <w:sz w:val="24"/>
              </w:rPr>
              <w:t>RNA-seq data generated in this study are available at Gene Expression Omnibus under Accession Number</w:t>
            </w:r>
            <w:r w:rsidRPr="000E7D05">
              <w:rPr>
                <w:rStyle w:val="contentpasted0"/>
                <w:rFonts w:ascii="Arial" w:hAnsi="Arial" w:cs="Arial"/>
                <w:color w:val="242424"/>
                <w:sz w:val="24"/>
                <w:shd w:val="clear" w:color="auto" w:fill="FFFFFF"/>
              </w:rPr>
              <w:t>: GSE224462:</w:t>
            </w:r>
          </w:p>
          <w:p w14:paraId="1C806A57" w14:textId="77777777" w:rsidR="00E62790" w:rsidRPr="000E7D05" w:rsidRDefault="00E62790" w:rsidP="00E62790">
            <w:pPr>
              <w:shd w:val="clear" w:color="auto" w:fill="FFFFFF"/>
              <w:spacing w:line="480" w:lineRule="auto"/>
              <w:rPr>
                <w:rFonts w:ascii="Arial" w:hAnsi="Arial" w:cs="Arial"/>
                <w:color w:val="000000"/>
                <w:sz w:val="24"/>
              </w:rPr>
            </w:pPr>
            <w:r w:rsidRPr="000E7D05">
              <w:rPr>
                <w:rStyle w:val="contentpasted0"/>
                <w:rFonts w:ascii="Arial" w:hAnsi="Arial" w:cs="Arial"/>
                <w:color w:val="242424"/>
                <w:sz w:val="24"/>
                <w:shd w:val="clear" w:color="auto" w:fill="FFFFFF"/>
              </w:rPr>
              <w:t>Go to </w:t>
            </w:r>
            <w:hyperlink r:id="rId15" w:tgtFrame="_blank" w:history="1">
              <w:r w:rsidRPr="000E7D05">
                <w:rPr>
                  <w:rStyle w:val="ad"/>
                  <w:rFonts w:ascii="Arial" w:hAnsi="Arial" w:cs="Arial"/>
                  <w:sz w:val="24"/>
                  <w:shd w:val="clear" w:color="auto" w:fill="FFFFFF"/>
                </w:rPr>
                <w:t>https://www.ncbi.nlm.nih.gov/geo/query/acc.cgi?acc=GSE224462</w:t>
              </w:r>
            </w:hyperlink>
          </w:p>
          <w:p w14:paraId="057C5AF5" w14:textId="77777777" w:rsidR="00E62790" w:rsidRDefault="00E62790" w:rsidP="00E62790">
            <w:pPr>
              <w:rPr>
                <w:rFonts w:ascii="Arial" w:hAnsi="Arial" w:cs="Arial"/>
                <w:sz w:val="24"/>
                <w:lang w:eastAsia="ja-JP"/>
              </w:rPr>
            </w:pPr>
            <w:r>
              <w:rPr>
                <w:rStyle w:val="contentpasted2"/>
                <w:rFonts w:ascii="Arial" w:hAnsi="Arial" w:cs="Arial"/>
                <w:color w:val="242424"/>
                <w:sz w:val="24"/>
                <w:shd w:val="clear" w:color="auto" w:fill="FFFFFF"/>
              </w:rPr>
              <w:t>Additional source data are available at Dryad (</w:t>
            </w:r>
            <w:r w:rsidRPr="002F4572">
              <w:rPr>
                <w:rStyle w:val="contentpasted2"/>
                <w:rFonts w:ascii="Arial" w:hAnsi="Arial" w:cs="Arial"/>
                <w:color w:val="242424"/>
                <w:sz w:val="24"/>
                <w:shd w:val="clear" w:color="auto" w:fill="FFFFFF"/>
              </w:rPr>
              <w:t>DOI: 10.5061/dryad.m37pvmdf1</w:t>
            </w:r>
            <w:r>
              <w:rPr>
                <w:rStyle w:val="contentpasted2"/>
                <w:rFonts w:ascii="Arial" w:hAnsi="Arial" w:cs="Arial"/>
                <w:color w:val="242424"/>
                <w:sz w:val="24"/>
                <w:shd w:val="clear" w:color="auto" w:fill="FFFFFF"/>
              </w:rPr>
              <w:t>).</w:t>
            </w:r>
          </w:p>
          <w:p w14:paraId="2BF0859A" w14:textId="77777777" w:rsidR="00F102CC" w:rsidRPr="00E6279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BAA035"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069051"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A1497A" w:rsidR="00F102CC" w:rsidRPr="003D5AF6" w:rsidRDefault="00E627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48A6CB" w:rsidR="00F102CC" w:rsidRPr="003D5AF6" w:rsidRDefault="00E62790">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43BC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9BDC" w14:textId="77777777" w:rsidR="00743BCC" w:rsidRDefault="00743BCC">
      <w:r>
        <w:separator/>
      </w:r>
    </w:p>
  </w:endnote>
  <w:endnote w:type="continuationSeparator" w:id="0">
    <w:p w14:paraId="459DCEB9" w14:textId="77777777" w:rsidR="00743BCC" w:rsidRDefault="0074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1EA0" w14:textId="77777777" w:rsidR="00743BCC" w:rsidRDefault="00743BCC">
      <w:r>
        <w:separator/>
      </w:r>
    </w:p>
  </w:footnote>
  <w:footnote w:type="continuationSeparator" w:id="0">
    <w:p w14:paraId="2430C4EB" w14:textId="77777777" w:rsidR="00743BCC" w:rsidRDefault="0074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623847"/>
    <w:multiLevelType w:val="multilevel"/>
    <w:tmpl w:val="75A6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0"/>
  </w:num>
  <w:num w:numId="3" w16cid:durableId="14818306">
    <w:abstractNumId w:val="1"/>
  </w:num>
  <w:num w:numId="4" w16cid:durableId="1349287789">
    <w:abstractNumId w:val="4"/>
  </w:num>
  <w:num w:numId="5" w16cid:durableId="152070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3A2"/>
    <w:rsid w:val="000B600B"/>
    <w:rsid w:val="00106EA2"/>
    <w:rsid w:val="00184F27"/>
    <w:rsid w:val="001B3BCC"/>
    <w:rsid w:val="001D4D45"/>
    <w:rsid w:val="002209A8"/>
    <w:rsid w:val="002E359A"/>
    <w:rsid w:val="002F6BC3"/>
    <w:rsid w:val="00354328"/>
    <w:rsid w:val="003D5AF6"/>
    <w:rsid w:val="00400C53"/>
    <w:rsid w:val="00427975"/>
    <w:rsid w:val="004E2C31"/>
    <w:rsid w:val="005B0259"/>
    <w:rsid w:val="007054B6"/>
    <w:rsid w:val="00724320"/>
    <w:rsid w:val="00743BCC"/>
    <w:rsid w:val="0078687E"/>
    <w:rsid w:val="00831F70"/>
    <w:rsid w:val="009C7B26"/>
    <w:rsid w:val="00A11E52"/>
    <w:rsid w:val="00A55EE3"/>
    <w:rsid w:val="00B2483D"/>
    <w:rsid w:val="00B62835"/>
    <w:rsid w:val="00BD41E9"/>
    <w:rsid w:val="00C32941"/>
    <w:rsid w:val="00C84413"/>
    <w:rsid w:val="00D1341B"/>
    <w:rsid w:val="00D605D0"/>
    <w:rsid w:val="00E62790"/>
    <w:rsid w:val="00E94F6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unhideWhenUsed/>
    <w:rsid w:val="00E62790"/>
    <w:rPr>
      <w:color w:val="0000FF" w:themeColor="hyperlink"/>
      <w:u w:val="single"/>
    </w:rPr>
  </w:style>
  <w:style w:type="character" w:customStyle="1" w:styleId="contentpasted0">
    <w:name w:val="contentpasted0"/>
    <w:basedOn w:val="a0"/>
    <w:rsid w:val="00E62790"/>
  </w:style>
  <w:style w:type="character" w:customStyle="1" w:styleId="contentpasted2">
    <w:name w:val="contentpasted2"/>
    <w:basedOn w:val="a0"/>
    <w:rsid w:val="00E62790"/>
  </w:style>
  <w:style w:type="character" w:styleId="ae">
    <w:name w:val="Strong"/>
    <w:basedOn w:val="a0"/>
    <w:uiPriority w:val="22"/>
    <w:qFormat/>
    <w:rsid w:val="00354328"/>
    <w:rPr>
      <w:b/>
      <w:bCs/>
    </w:rPr>
  </w:style>
  <w:style w:type="character" w:customStyle="1" w:styleId="overflow-hidden">
    <w:name w:val="overflow-hidden"/>
    <w:basedOn w:val="a0"/>
    <w:rsid w:val="00354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9459">
      <w:bodyDiv w:val="1"/>
      <w:marLeft w:val="0"/>
      <w:marRight w:val="0"/>
      <w:marTop w:val="0"/>
      <w:marBottom w:val="0"/>
      <w:divBdr>
        <w:top w:val="none" w:sz="0" w:space="0" w:color="auto"/>
        <w:left w:val="none" w:sz="0" w:space="0" w:color="auto"/>
        <w:bottom w:val="none" w:sz="0" w:space="0" w:color="auto"/>
        <w:right w:val="none" w:sz="0" w:space="0" w:color="auto"/>
      </w:divBdr>
    </w:div>
    <w:div w:id="809900497">
      <w:bodyDiv w:val="1"/>
      <w:marLeft w:val="0"/>
      <w:marRight w:val="0"/>
      <w:marTop w:val="0"/>
      <w:marBottom w:val="0"/>
      <w:divBdr>
        <w:top w:val="none" w:sz="0" w:space="0" w:color="auto"/>
        <w:left w:val="none" w:sz="0" w:space="0" w:color="auto"/>
        <w:bottom w:val="none" w:sz="0" w:space="0" w:color="auto"/>
        <w:right w:val="none" w:sz="0" w:space="0" w:color="auto"/>
      </w:divBdr>
      <w:divsChild>
        <w:div w:id="18162431">
          <w:marLeft w:val="0"/>
          <w:marRight w:val="0"/>
          <w:marTop w:val="0"/>
          <w:marBottom w:val="0"/>
          <w:divBdr>
            <w:top w:val="none" w:sz="0" w:space="0" w:color="auto"/>
            <w:left w:val="none" w:sz="0" w:space="0" w:color="auto"/>
            <w:bottom w:val="none" w:sz="0" w:space="0" w:color="auto"/>
            <w:right w:val="none" w:sz="0" w:space="0" w:color="auto"/>
          </w:divBdr>
          <w:divsChild>
            <w:div w:id="314846334">
              <w:marLeft w:val="0"/>
              <w:marRight w:val="0"/>
              <w:marTop w:val="0"/>
              <w:marBottom w:val="0"/>
              <w:divBdr>
                <w:top w:val="none" w:sz="0" w:space="0" w:color="auto"/>
                <w:left w:val="none" w:sz="0" w:space="0" w:color="auto"/>
                <w:bottom w:val="none" w:sz="0" w:space="0" w:color="auto"/>
                <w:right w:val="none" w:sz="0" w:space="0" w:color="auto"/>
              </w:divBdr>
              <w:divsChild>
                <w:div w:id="465782085">
                  <w:marLeft w:val="0"/>
                  <w:marRight w:val="0"/>
                  <w:marTop w:val="0"/>
                  <w:marBottom w:val="0"/>
                  <w:divBdr>
                    <w:top w:val="none" w:sz="0" w:space="0" w:color="auto"/>
                    <w:left w:val="none" w:sz="0" w:space="0" w:color="auto"/>
                    <w:bottom w:val="none" w:sz="0" w:space="0" w:color="auto"/>
                    <w:right w:val="none" w:sz="0" w:space="0" w:color="auto"/>
                  </w:divBdr>
                  <w:divsChild>
                    <w:div w:id="1123496040">
                      <w:marLeft w:val="0"/>
                      <w:marRight w:val="0"/>
                      <w:marTop w:val="0"/>
                      <w:marBottom w:val="0"/>
                      <w:divBdr>
                        <w:top w:val="none" w:sz="0" w:space="0" w:color="auto"/>
                        <w:left w:val="none" w:sz="0" w:space="0" w:color="auto"/>
                        <w:bottom w:val="none" w:sz="0" w:space="0" w:color="auto"/>
                        <w:right w:val="none" w:sz="0" w:space="0" w:color="auto"/>
                      </w:divBdr>
                      <w:divsChild>
                        <w:div w:id="1796292242">
                          <w:marLeft w:val="0"/>
                          <w:marRight w:val="0"/>
                          <w:marTop w:val="0"/>
                          <w:marBottom w:val="0"/>
                          <w:divBdr>
                            <w:top w:val="none" w:sz="0" w:space="0" w:color="auto"/>
                            <w:left w:val="none" w:sz="0" w:space="0" w:color="auto"/>
                            <w:bottom w:val="none" w:sz="0" w:space="0" w:color="auto"/>
                            <w:right w:val="none" w:sz="0" w:space="0" w:color="auto"/>
                          </w:divBdr>
                          <w:divsChild>
                            <w:div w:id="1499540999">
                              <w:marLeft w:val="0"/>
                              <w:marRight w:val="0"/>
                              <w:marTop w:val="0"/>
                              <w:marBottom w:val="0"/>
                              <w:divBdr>
                                <w:top w:val="none" w:sz="0" w:space="0" w:color="auto"/>
                                <w:left w:val="none" w:sz="0" w:space="0" w:color="auto"/>
                                <w:bottom w:val="none" w:sz="0" w:space="0" w:color="auto"/>
                                <w:right w:val="none" w:sz="0" w:space="0" w:color="auto"/>
                              </w:divBdr>
                              <w:divsChild>
                                <w:div w:id="389695075">
                                  <w:marLeft w:val="0"/>
                                  <w:marRight w:val="0"/>
                                  <w:marTop w:val="0"/>
                                  <w:marBottom w:val="0"/>
                                  <w:divBdr>
                                    <w:top w:val="none" w:sz="0" w:space="0" w:color="auto"/>
                                    <w:left w:val="none" w:sz="0" w:space="0" w:color="auto"/>
                                    <w:bottom w:val="none" w:sz="0" w:space="0" w:color="auto"/>
                                    <w:right w:val="none" w:sz="0" w:space="0" w:color="auto"/>
                                  </w:divBdr>
                                  <w:divsChild>
                                    <w:div w:id="8787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38695">
                          <w:marLeft w:val="0"/>
                          <w:marRight w:val="0"/>
                          <w:marTop w:val="0"/>
                          <w:marBottom w:val="0"/>
                          <w:divBdr>
                            <w:top w:val="none" w:sz="0" w:space="0" w:color="auto"/>
                            <w:left w:val="none" w:sz="0" w:space="0" w:color="auto"/>
                            <w:bottom w:val="none" w:sz="0" w:space="0" w:color="auto"/>
                            <w:right w:val="none" w:sz="0" w:space="0" w:color="auto"/>
                          </w:divBdr>
                          <w:divsChild>
                            <w:div w:id="388650458">
                              <w:marLeft w:val="0"/>
                              <w:marRight w:val="0"/>
                              <w:marTop w:val="0"/>
                              <w:marBottom w:val="0"/>
                              <w:divBdr>
                                <w:top w:val="none" w:sz="0" w:space="0" w:color="auto"/>
                                <w:left w:val="none" w:sz="0" w:space="0" w:color="auto"/>
                                <w:bottom w:val="none" w:sz="0" w:space="0" w:color="auto"/>
                                <w:right w:val="none" w:sz="0" w:space="0" w:color="auto"/>
                              </w:divBdr>
                              <w:divsChild>
                                <w:div w:id="2731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ncbi.nlm.nih.gov/geo/query/acc.cgi?acc=GSE224462"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ncbi.nlm.nih.gov/geo/query/acc.cgi?acc=GSE2244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1887</Words>
  <Characters>10761</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AUSSIE SUZUKI</cp:lastModifiedBy>
  <cp:revision>2</cp:revision>
  <dcterms:created xsi:type="dcterms:W3CDTF">2025-05-14T12:05:00Z</dcterms:created>
  <dcterms:modified xsi:type="dcterms:W3CDTF">2025-05-14T12:05:00Z</dcterms:modified>
</cp:coreProperties>
</file>