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B7748" w14:textId="4BD2F4A4" w:rsidR="009D29A5" w:rsidRPr="001B1354" w:rsidRDefault="009D29A5" w:rsidP="009D29A5">
      <w:pPr>
        <w:pStyle w:val="Caption"/>
        <w:keepNext/>
        <w:rPr>
          <w:rFonts w:asciiTheme="majorHAnsi" w:hAnsiTheme="majorHAnsi" w:cstheme="minorBidi"/>
        </w:rPr>
      </w:pPr>
      <w:r>
        <w:rPr>
          <w:rFonts w:asciiTheme="majorHAnsi" w:hAnsiTheme="majorHAnsi" w:cstheme="minorBidi"/>
        </w:rPr>
        <w:t xml:space="preserve">Supplementary </w:t>
      </w:r>
      <w:r w:rsidR="002F6934">
        <w:rPr>
          <w:rFonts w:asciiTheme="majorHAnsi" w:hAnsiTheme="majorHAnsi" w:cstheme="minorBidi"/>
        </w:rPr>
        <w:t>file</w:t>
      </w:r>
      <w:r>
        <w:rPr>
          <w:rFonts w:asciiTheme="majorHAnsi" w:hAnsiTheme="majorHAnsi" w:cstheme="minorBidi"/>
        </w:rPr>
        <w:t xml:space="preserve"> 3a</w:t>
      </w:r>
      <w:r w:rsidRPr="001B1354">
        <w:rPr>
          <w:rFonts w:asciiTheme="majorHAnsi" w:hAnsiTheme="majorHAnsi" w:cstheme="minorBidi"/>
        </w:rPr>
        <w:t>: ANOVA marginal tests for the effect of target group (targets 1-4 vs. targets 5-8) on peak hand velocity during control. (DF: degrees of freedom)</w:t>
      </w:r>
    </w:p>
    <w:p w14:paraId="081BF6E7" w14:textId="77777777" w:rsidR="009D29A5" w:rsidRPr="001B1354" w:rsidRDefault="009D29A5" w:rsidP="009D29A5">
      <w:pPr>
        <w:rPr>
          <w:rFonts w:asciiTheme="majorHAnsi" w:hAnsiTheme="majorHAnsi"/>
          <w:sz w:val="20"/>
        </w:rPr>
      </w:pPr>
    </w:p>
    <w:tbl>
      <w:tblPr>
        <w:tblStyle w:val="TableGrid"/>
        <w:tblW w:w="0" w:type="auto"/>
        <w:tblLook w:val="04A0" w:firstRow="1" w:lastRow="0" w:firstColumn="1" w:lastColumn="0" w:noHBand="0" w:noVBand="1"/>
      </w:tblPr>
      <w:tblGrid>
        <w:gridCol w:w="3775"/>
        <w:gridCol w:w="1170"/>
        <w:gridCol w:w="990"/>
        <w:gridCol w:w="990"/>
        <w:gridCol w:w="1620"/>
      </w:tblGrid>
      <w:tr w:rsidR="009D29A5" w:rsidRPr="001B1354" w14:paraId="0C57D937" w14:textId="77777777" w:rsidTr="0070209B">
        <w:tc>
          <w:tcPr>
            <w:tcW w:w="8545" w:type="dxa"/>
            <w:gridSpan w:val="5"/>
          </w:tcPr>
          <w:p w14:paraId="33DBA50E" w14:textId="77777777" w:rsidR="009D29A5" w:rsidRPr="001B1354" w:rsidRDefault="009D29A5" w:rsidP="0070209B">
            <w:pPr>
              <w:jc w:val="center"/>
              <w:rPr>
                <w:rFonts w:asciiTheme="majorHAnsi" w:hAnsiTheme="majorHAnsi"/>
                <w:b/>
                <w:bCs/>
                <w:sz w:val="20"/>
              </w:rPr>
            </w:pPr>
            <w:r w:rsidRPr="001B1354">
              <w:rPr>
                <w:rFonts w:asciiTheme="majorHAnsi" w:hAnsiTheme="majorHAnsi"/>
                <w:b/>
                <w:bCs/>
                <w:sz w:val="20"/>
              </w:rPr>
              <w:t>Model: Peak velocity ~ Target group + (1 + Target group | Subject)</w:t>
            </w:r>
          </w:p>
        </w:tc>
      </w:tr>
      <w:tr w:rsidR="009D29A5" w:rsidRPr="001B1354" w14:paraId="3D68EE32" w14:textId="77777777" w:rsidTr="0070209B">
        <w:tc>
          <w:tcPr>
            <w:tcW w:w="3775" w:type="dxa"/>
          </w:tcPr>
          <w:p w14:paraId="2134BF44" w14:textId="77777777" w:rsidR="009D29A5" w:rsidRPr="001B1354" w:rsidRDefault="009D29A5" w:rsidP="0070209B">
            <w:pPr>
              <w:jc w:val="center"/>
              <w:rPr>
                <w:rFonts w:asciiTheme="majorHAnsi" w:hAnsiTheme="majorHAnsi"/>
                <w:b/>
                <w:bCs/>
                <w:sz w:val="20"/>
              </w:rPr>
            </w:pPr>
            <w:r w:rsidRPr="001B1354">
              <w:rPr>
                <w:rFonts w:asciiTheme="majorHAnsi" w:hAnsiTheme="majorHAnsi"/>
                <w:b/>
                <w:bCs/>
                <w:sz w:val="20"/>
              </w:rPr>
              <w:t>Term</w:t>
            </w:r>
          </w:p>
        </w:tc>
        <w:tc>
          <w:tcPr>
            <w:tcW w:w="1170" w:type="dxa"/>
          </w:tcPr>
          <w:p w14:paraId="7F9A5496" w14:textId="77777777" w:rsidR="009D29A5" w:rsidRPr="001B1354" w:rsidRDefault="009D29A5" w:rsidP="0070209B">
            <w:pPr>
              <w:jc w:val="center"/>
              <w:rPr>
                <w:rFonts w:asciiTheme="majorHAnsi" w:hAnsiTheme="majorHAnsi"/>
                <w:b/>
                <w:bCs/>
                <w:sz w:val="20"/>
              </w:rPr>
            </w:pPr>
            <w:r w:rsidRPr="001B1354">
              <w:rPr>
                <w:rFonts w:asciiTheme="majorHAnsi" w:hAnsiTheme="majorHAnsi"/>
                <w:b/>
                <w:bCs/>
                <w:sz w:val="20"/>
              </w:rPr>
              <w:t>F-Statistic</w:t>
            </w:r>
          </w:p>
        </w:tc>
        <w:tc>
          <w:tcPr>
            <w:tcW w:w="990" w:type="dxa"/>
          </w:tcPr>
          <w:p w14:paraId="5EAC0A3B" w14:textId="77777777" w:rsidR="009D29A5" w:rsidRPr="001B1354" w:rsidRDefault="009D29A5" w:rsidP="0070209B">
            <w:pPr>
              <w:jc w:val="center"/>
              <w:rPr>
                <w:rFonts w:asciiTheme="majorHAnsi" w:hAnsiTheme="majorHAnsi"/>
                <w:b/>
                <w:bCs/>
                <w:sz w:val="20"/>
              </w:rPr>
            </w:pPr>
            <w:r w:rsidRPr="001B1354">
              <w:rPr>
                <w:rFonts w:asciiTheme="majorHAnsi" w:hAnsiTheme="majorHAnsi"/>
                <w:b/>
                <w:bCs/>
                <w:sz w:val="20"/>
              </w:rPr>
              <w:t>DF1</w:t>
            </w:r>
          </w:p>
        </w:tc>
        <w:tc>
          <w:tcPr>
            <w:tcW w:w="990" w:type="dxa"/>
          </w:tcPr>
          <w:p w14:paraId="09117080" w14:textId="77777777" w:rsidR="009D29A5" w:rsidRPr="001B1354" w:rsidRDefault="009D29A5" w:rsidP="0070209B">
            <w:pPr>
              <w:jc w:val="center"/>
              <w:rPr>
                <w:rFonts w:asciiTheme="majorHAnsi" w:hAnsiTheme="majorHAnsi"/>
                <w:b/>
                <w:bCs/>
                <w:sz w:val="20"/>
              </w:rPr>
            </w:pPr>
            <w:r w:rsidRPr="001B1354">
              <w:rPr>
                <w:rFonts w:asciiTheme="majorHAnsi" w:hAnsiTheme="majorHAnsi"/>
                <w:b/>
                <w:bCs/>
                <w:sz w:val="20"/>
              </w:rPr>
              <w:t>DF2</w:t>
            </w:r>
          </w:p>
        </w:tc>
        <w:tc>
          <w:tcPr>
            <w:tcW w:w="1620" w:type="dxa"/>
          </w:tcPr>
          <w:p w14:paraId="7D1583A9" w14:textId="77777777" w:rsidR="009D29A5" w:rsidRPr="001B1354" w:rsidRDefault="009D29A5" w:rsidP="0070209B">
            <w:pPr>
              <w:jc w:val="center"/>
              <w:rPr>
                <w:rFonts w:asciiTheme="majorHAnsi" w:hAnsiTheme="majorHAnsi"/>
                <w:b/>
                <w:bCs/>
                <w:sz w:val="20"/>
              </w:rPr>
            </w:pPr>
            <w:r w:rsidRPr="001B1354">
              <w:rPr>
                <w:rFonts w:asciiTheme="majorHAnsi" w:hAnsiTheme="majorHAnsi"/>
                <w:b/>
                <w:bCs/>
                <w:sz w:val="20"/>
              </w:rPr>
              <w:t>p-value</w:t>
            </w:r>
          </w:p>
        </w:tc>
      </w:tr>
      <w:tr w:rsidR="009D29A5" w:rsidRPr="001B1354" w14:paraId="1A0E2BEA" w14:textId="77777777" w:rsidTr="0070209B">
        <w:tc>
          <w:tcPr>
            <w:tcW w:w="3775" w:type="dxa"/>
          </w:tcPr>
          <w:p w14:paraId="7D86BB1E" w14:textId="77777777" w:rsidR="009D29A5" w:rsidRPr="001B1354" w:rsidRDefault="009D29A5" w:rsidP="0070209B">
            <w:pPr>
              <w:jc w:val="center"/>
              <w:rPr>
                <w:rFonts w:asciiTheme="majorHAnsi" w:hAnsiTheme="majorHAnsi"/>
                <w:sz w:val="20"/>
              </w:rPr>
            </w:pPr>
            <w:r w:rsidRPr="001B1354">
              <w:rPr>
                <w:rFonts w:asciiTheme="majorHAnsi" w:hAnsiTheme="majorHAnsi"/>
                <w:sz w:val="20"/>
              </w:rPr>
              <w:t>Intercept</w:t>
            </w:r>
          </w:p>
        </w:tc>
        <w:tc>
          <w:tcPr>
            <w:tcW w:w="1170" w:type="dxa"/>
          </w:tcPr>
          <w:p w14:paraId="34C56EA0" w14:textId="77777777" w:rsidR="009D29A5" w:rsidRPr="001B1354" w:rsidRDefault="009D29A5" w:rsidP="0070209B">
            <w:pPr>
              <w:jc w:val="center"/>
              <w:rPr>
                <w:rFonts w:asciiTheme="majorHAnsi" w:hAnsiTheme="majorHAnsi"/>
                <w:sz w:val="20"/>
              </w:rPr>
            </w:pPr>
            <w:r w:rsidRPr="001B1354">
              <w:rPr>
                <w:rFonts w:asciiTheme="majorHAnsi" w:hAnsiTheme="majorHAnsi"/>
                <w:sz w:val="20"/>
              </w:rPr>
              <w:t>114.80</w:t>
            </w:r>
          </w:p>
        </w:tc>
        <w:tc>
          <w:tcPr>
            <w:tcW w:w="990" w:type="dxa"/>
          </w:tcPr>
          <w:p w14:paraId="1531CC5D" w14:textId="77777777" w:rsidR="009D29A5" w:rsidRPr="001B1354" w:rsidRDefault="009D29A5" w:rsidP="0070209B">
            <w:pPr>
              <w:jc w:val="center"/>
              <w:rPr>
                <w:rFonts w:asciiTheme="majorHAnsi" w:hAnsiTheme="majorHAnsi"/>
                <w:sz w:val="20"/>
              </w:rPr>
            </w:pPr>
            <w:r w:rsidRPr="001B1354">
              <w:rPr>
                <w:rFonts w:asciiTheme="majorHAnsi" w:hAnsiTheme="majorHAnsi"/>
                <w:sz w:val="20"/>
              </w:rPr>
              <w:t>1</w:t>
            </w:r>
          </w:p>
        </w:tc>
        <w:tc>
          <w:tcPr>
            <w:tcW w:w="990" w:type="dxa"/>
          </w:tcPr>
          <w:p w14:paraId="3279D644" w14:textId="77777777" w:rsidR="009D29A5" w:rsidRPr="001B1354" w:rsidRDefault="009D29A5" w:rsidP="0070209B">
            <w:pPr>
              <w:jc w:val="center"/>
              <w:rPr>
                <w:rFonts w:asciiTheme="majorHAnsi" w:hAnsiTheme="majorHAnsi"/>
                <w:sz w:val="20"/>
              </w:rPr>
            </w:pPr>
            <w:r w:rsidRPr="001B1354">
              <w:rPr>
                <w:rFonts w:asciiTheme="majorHAnsi" w:hAnsiTheme="majorHAnsi"/>
                <w:sz w:val="20"/>
              </w:rPr>
              <w:t>774</w:t>
            </w:r>
          </w:p>
        </w:tc>
        <w:tc>
          <w:tcPr>
            <w:tcW w:w="1620" w:type="dxa"/>
          </w:tcPr>
          <w:p w14:paraId="071DB750" w14:textId="77777777" w:rsidR="009D29A5" w:rsidRPr="001B1354" w:rsidRDefault="009D29A5" w:rsidP="0070209B">
            <w:pPr>
              <w:jc w:val="center"/>
              <w:rPr>
                <w:rFonts w:asciiTheme="majorHAnsi" w:hAnsiTheme="majorHAnsi"/>
                <w:sz w:val="20"/>
              </w:rPr>
            </w:pPr>
            <w:r w:rsidRPr="001B1354">
              <w:rPr>
                <w:rFonts w:asciiTheme="majorHAnsi" w:hAnsiTheme="majorHAnsi"/>
                <w:sz w:val="20"/>
              </w:rPr>
              <w:t>&lt; 0.001</w:t>
            </w:r>
          </w:p>
        </w:tc>
      </w:tr>
      <w:tr w:rsidR="009D29A5" w:rsidRPr="001B1354" w14:paraId="38AF297F" w14:textId="77777777" w:rsidTr="0070209B">
        <w:tc>
          <w:tcPr>
            <w:tcW w:w="3775" w:type="dxa"/>
          </w:tcPr>
          <w:p w14:paraId="2CB77E29" w14:textId="77777777" w:rsidR="009D29A5" w:rsidRPr="001B1354" w:rsidRDefault="009D29A5" w:rsidP="0070209B">
            <w:pPr>
              <w:jc w:val="center"/>
              <w:rPr>
                <w:rFonts w:asciiTheme="majorHAnsi" w:hAnsiTheme="majorHAnsi"/>
                <w:sz w:val="20"/>
              </w:rPr>
            </w:pPr>
            <w:r w:rsidRPr="001B1354">
              <w:rPr>
                <w:rFonts w:asciiTheme="majorHAnsi" w:hAnsiTheme="majorHAnsi"/>
                <w:sz w:val="20"/>
              </w:rPr>
              <w:t xml:space="preserve">Target group </w:t>
            </w:r>
          </w:p>
        </w:tc>
        <w:tc>
          <w:tcPr>
            <w:tcW w:w="1170" w:type="dxa"/>
          </w:tcPr>
          <w:p w14:paraId="166FAFAE" w14:textId="77777777" w:rsidR="009D29A5" w:rsidRPr="001B1354" w:rsidRDefault="009D29A5" w:rsidP="0070209B">
            <w:pPr>
              <w:jc w:val="center"/>
              <w:rPr>
                <w:rFonts w:asciiTheme="majorHAnsi" w:hAnsiTheme="majorHAnsi"/>
                <w:sz w:val="20"/>
              </w:rPr>
            </w:pPr>
            <w:r w:rsidRPr="001B1354">
              <w:rPr>
                <w:rFonts w:asciiTheme="majorHAnsi" w:hAnsiTheme="majorHAnsi"/>
                <w:sz w:val="20"/>
              </w:rPr>
              <w:t>0.02</w:t>
            </w:r>
          </w:p>
        </w:tc>
        <w:tc>
          <w:tcPr>
            <w:tcW w:w="990" w:type="dxa"/>
          </w:tcPr>
          <w:p w14:paraId="55B3764F" w14:textId="77777777" w:rsidR="009D29A5" w:rsidRPr="001B1354" w:rsidRDefault="009D29A5" w:rsidP="0070209B">
            <w:pPr>
              <w:jc w:val="center"/>
              <w:rPr>
                <w:rFonts w:asciiTheme="majorHAnsi" w:hAnsiTheme="majorHAnsi"/>
                <w:sz w:val="20"/>
              </w:rPr>
            </w:pPr>
            <w:r w:rsidRPr="001B1354">
              <w:rPr>
                <w:rFonts w:asciiTheme="majorHAnsi" w:hAnsiTheme="majorHAnsi"/>
                <w:sz w:val="20"/>
              </w:rPr>
              <w:t>7</w:t>
            </w:r>
          </w:p>
        </w:tc>
        <w:tc>
          <w:tcPr>
            <w:tcW w:w="990" w:type="dxa"/>
          </w:tcPr>
          <w:p w14:paraId="60CE9535" w14:textId="77777777" w:rsidR="009D29A5" w:rsidRPr="001B1354" w:rsidRDefault="009D29A5" w:rsidP="0070209B">
            <w:pPr>
              <w:jc w:val="center"/>
              <w:rPr>
                <w:rFonts w:asciiTheme="majorHAnsi" w:hAnsiTheme="majorHAnsi"/>
                <w:sz w:val="20"/>
              </w:rPr>
            </w:pPr>
            <w:r w:rsidRPr="001B1354">
              <w:rPr>
                <w:rFonts w:asciiTheme="majorHAnsi" w:hAnsiTheme="majorHAnsi"/>
                <w:sz w:val="20"/>
              </w:rPr>
              <w:t>774</w:t>
            </w:r>
          </w:p>
        </w:tc>
        <w:tc>
          <w:tcPr>
            <w:tcW w:w="1620" w:type="dxa"/>
          </w:tcPr>
          <w:p w14:paraId="703EEA4B" w14:textId="77777777" w:rsidR="009D29A5" w:rsidRPr="001B1354" w:rsidRDefault="009D29A5" w:rsidP="0070209B">
            <w:pPr>
              <w:jc w:val="center"/>
              <w:rPr>
                <w:rFonts w:asciiTheme="majorHAnsi" w:hAnsiTheme="majorHAnsi"/>
                <w:sz w:val="20"/>
              </w:rPr>
            </w:pPr>
            <w:r w:rsidRPr="001B1354">
              <w:rPr>
                <w:rFonts w:asciiTheme="majorHAnsi" w:hAnsiTheme="majorHAnsi"/>
                <w:sz w:val="20"/>
              </w:rPr>
              <w:t>0.889</w:t>
            </w:r>
          </w:p>
        </w:tc>
      </w:tr>
    </w:tbl>
    <w:p w14:paraId="32D7B67E" w14:textId="77777777" w:rsidR="009D29A5" w:rsidRPr="001B1354" w:rsidRDefault="009D29A5" w:rsidP="009D29A5">
      <w:pPr>
        <w:pStyle w:val="Caption"/>
        <w:keepNext/>
        <w:rPr>
          <w:rFonts w:asciiTheme="majorHAnsi" w:hAnsiTheme="majorHAnsi" w:cstheme="minorBidi"/>
        </w:rPr>
      </w:pPr>
    </w:p>
    <w:p w14:paraId="1880D2F2" w14:textId="77777777" w:rsidR="009D29A5" w:rsidRPr="001B1354" w:rsidRDefault="009D29A5" w:rsidP="009D29A5">
      <w:pPr>
        <w:pStyle w:val="Caption"/>
        <w:keepNext/>
        <w:jc w:val="both"/>
        <w:rPr>
          <w:rFonts w:asciiTheme="majorHAnsi" w:hAnsiTheme="majorHAnsi" w:cstheme="minorBidi"/>
        </w:rPr>
      </w:pPr>
      <w:r w:rsidRPr="001B1354">
        <w:rPr>
          <w:rFonts w:asciiTheme="majorHAnsi" w:hAnsiTheme="majorHAnsi" w:cstheme="minorBidi"/>
        </w:rPr>
        <w:t xml:space="preserve">Description: </w:t>
      </w:r>
      <w:r w:rsidRPr="001B1354">
        <w:rPr>
          <w:rFonts w:asciiTheme="majorHAnsi" w:hAnsiTheme="majorHAnsi" w:cstheme="minorBidi"/>
          <w:b w:val="0"/>
          <w:bCs w:val="0"/>
        </w:rPr>
        <w:t>Movements exhibited no significant difference in peak hand velocity during the outward reaching (targets 1-4) vs. retrieval (targets 5-8) movements during the control condition. The peak hand velocity was modeled using a linear mixed-effects model, with the target group (T1-4 vs. T5-8) as a fixed effect and random intercepts and slopes for the target group within each subject (i.e. monkey). The median peak hand velocity during the control trials was computed for each session. The input to the model was the target group-wise values computed from all sessions pooled across all four monkeys.</w:t>
      </w:r>
      <w:r w:rsidRPr="001B1354">
        <w:rPr>
          <w:rFonts w:asciiTheme="majorHAnsi" w:hAnsiTheme="majorHAnsi" w:cstheme="minorBidi"/>
        </w:rPr>
        <w:t xml:space="preserve"> </w:t>
      </w:r>
    </w:p>
    <w:p w14:paraId="21295938" w14:textId="77777777" w:rsidR="009D29A5" w:rsidRPr="001B1354" w:rsidRDefault="009D29A5" w:rsidP="009D29A5">
      <w:pPr>
        <w:rPr>
          <w:rFonts w:asciiTheme="majorHAnsi" w:hAnsiTheme="majorHAnsi"/>
          <w:sz w:val="20"/>
        </w:rPr>
      </w:pPr>
    </w:p>
    <w:p w14:paraId="4A5081E0" w14:textId="53EC722C" w:rsidR="009D29A5" w:rsidRPr="001B1354" w:rsidRDefault="009D29A5" w:rsidP="009D29A5">
      <w:pPr>
        <w:pStyle w:val="Caption"/>
        <w:keepNext/>
        <w:rPr>
          <w:rFonts w:asciiTheme="majorHAnsi" w:hAnsiTheme="majorHAnsi" w:cstheme="minorBidi"/>
          <w:b w:val="0"/>
          <w:bCs w:val="0"/>
        </w:rPr>
      </w:pPr>
      <w:r>
        <w:rPr>
          <w:rFonts w:asciiTheme="majorHAnsi" w:hAnsiTheme="majorHAnsi" w:cstheme="minorBidi"/>
        </w:rPr>
        <w:t xml:space="preserve">Supplementary </w:t>
      </w:r>
      <w:r w:rsidR="002F6934">
        <w:rPr>
          <w:rFonts w:asciiTheme="majorHAnsi" w:hAnsiTheme="majorHAnsi" w:cstheme="minorBidi"/>
        </w:rPr>
        <w:t>fil</w:t>
      </w:r>
      <w:r>
        <w:rPr>
          <w:rFonts w:asciiTheme="majorHAnsi" w:hAnsiTheme="majorHAnsi" w:cstheme="minorBidi"/>
        </w:rPr>
        <w:t>e 3b</w:t>
      </w:r>
      <w:r w:rsidRPr="001B1354">
        <w:rPr>
          <w:rFonts w:asciiTheme="majorHAnsi" w:hAnsiTheme="majorHAnsi" w:cstheme="minorBidi"/>
        </w:rPr>
        <w:t xml:space="preserve">: Mean peak hand velocity for outward reaching (targets 1-4) vs. inward reaching (targets 5-8) movements during control across all sessions per monkey. </w:t>
      </w:r>
      <w:r w:rsidRPr="001B1354">
        <w:rPr>
          <w:rFonts w:asciiTheme="majorHAnsi" w:hAnsiTheme="majorHAnsi" w:cstheme="minorBidi"/>
          <w:b w:val="0"/>
          <w:bCs w:val="0"/>
        </w:rPr>
        <w:t xml:space="preserve">For each session, the median peak hand velocity was computed across all the control trials per target group. Then, the mean and confidence intervals of the mean were computed from the per-session data for each monkey. </w:t>
      </w:r>
    </w:p>
    <w:p w14:paraId="0D9341A0" w14:textId="77777777" w:rsidR="009D29A5" w:rsidRPr="001B1354" w:rsidRDefault="009D29A5" w:rsidP="009D29A5">
      <w:pPr>
        <w:rPr>
          <w:rFonts w:asciiTheme="majorHAnsi" w:hAnsiTheme="majorHAnsi"/>
          <w:sz w:val="20"/>
        </w:rPr>
      </w:pPr>
    </w:p>
    <w:tbl>
      <w:tblPr>
        <w:tblStyle w:val="TableGrid"/>
        <w:tblW w:w="0" w:type="auto"/>
        <w:tblLook w:val="04A0" w:firstRow="1" w:lastRow="0" w:firstColumn="1" w:lastColumn="0" w:noHBand="0" w:noVBand="1"/>
      </w:tblPr>
      <w:tblGrid>
        <w:gridCol w:w="1795"/>
        <w:gridCol w:w="3330"/>
        <w:gridCol w:w="3420"/>
      </w:tblGrid>
      <w:tr w:rsidR="009D29A5" w:rsidRPr="001B1354" w14:paraId="3352B82D" w14:textId="77777777" w:rsidTr="0070209B">
        <w:tc>
          <w:tcPr>
            <w:tcW w:w="1795" w:type="dxa"/>
          </w:tcPr>
          <w:p w14:paraId="65494308" w14:textId="77777777" w:rsidR="009D29A5" w:rsidRPr="001B1354" w:rsidRDefault="009D29A5" w:rsidP="0070209B">
            <w:pPr>
              <w:jc w:val="center"/>
              <w:rPr>
                <w:rFonts w:asciiTheme="majorHAnsi" w:hAnsiTheme="majorHAnsi"/>
                <w:b/>
                <w:bCs/>
                <w:sz w:val="20"/>
              </w:rPr>
            </w:pPr>
            <w:r w:rsidRPr="001B1354">
              <w:rPr>
                <w:rFonts w:asciiTheme="majorHAnsi" w:hAnsiTheme="majorHAnsi"/>
                <w:b/>
                <w:bCs/>
                <w:sz w:val="20"/>
              </w:rPr>
              <w:t>Monkey</w:t>
            </w:r>
          </w:p>
        </w:tc>
        <w:tc>
          <w:tcPr>
            <w:tcW w:w="3330" w:type="dxa"/>
          </w:tcPr>
          <w:p w14:paraId="469D74AE" w14:textId="77777777" w:rsidR="009D29A5" w:rsidRPr="001B1354" w:rsidRDefault="009D29A5" w:rsidP="0070209B">
            <w:pPr>
              <w:jc w:val="center"/>
              <w:rPr>
                <w:rFonts w:asciiTheme="majorHAnsi" w:hAnsiTheme="majorHAnsi"/>
                <w:b/>
                <w:bCs/>
                <w:sz w:val="20"/>
              </w:rPr>
            </w:pPr>
            <w:r w:rsidRPr="001B1354">
              <w:rPr>
                <w:rFonts w:asciiTheme="majorHAnsi" w:hAnsiTheme="majorHAnsi"/>
                <w:b/>
                <w:bCs/>
                <w:sz w:val="20"/>
              </w:rPr>
              <w:t>Targets 1-4</w:t>
            </w:r>
          </w:p>
          <w:p w14:paraId="21920AD5" w14:textId="77777777" w:rsidR="009D29A5" w:rsidRPr="001B1354" w:rsidRDefault="009D29A5" w:rsidP="0070209B">
            <w:pPr>
              <w:jc w:val="center"/>
              <w:rPr>
                <w:rFonts w:asciiTheme="majorHAnsi" w:hAnsiTheme="majorHAnsi"/>
                <w:b/>
                <w:bCs/>
                <w:sz w:val="20"/>
              </w:rPr>
            </w:pPr>
            <w:r w:rsidRPr="001B1354">
              <w:rPr>
                <w:rFonts w:asciiTheme="majorHAnsi" w:hAnsiTheme="majorHAnsi"/>
                <w:b/>
                <w:bCs/>
                <w:sz w:val="20"/>
              </w:rPr>
              <w:t xml:space="preserve">(mean </w:t>
            </w:r>
            <w:r w:rsidRPr="001B1354">
              <w:rPr>
                <w:rFonts w:asciiTheme="majorHAnsi" w:hAnsiTheme="majorHAnsi" w:cs="Arial"/>
                <w:b/>
                <w:bCs/>
                <w:sz w:val="20"/>
              </w:rPr>
              <w:t>±</w:t>
            </w:r>
            <w:r w:rsidRPr="001B1354">
              <w:rPr>
                <w:rFonts w:asciiTheme="majorHAnsi" w:hAnsiTheme="majorHAnsi"/>
                <w:b/>
                <w:bCs/>
                <w:sz w:val="20"/>
              </w:rPr>
              <w:t xml:space="preserve"> CI, cm/s)</w:t>
            </w:r>
          </w:p>
        </w:tc>
        <w:tc>
          <w:tcPr>
            <w:tcW w:w="3420" w:type="dxa"/>
          </w:tcPr>
          <w:p w14:paraId="7AB65C20" w14:textId="77777777" w:rsidR="009D29A5" w:rsidRPr="001B1354" w:rsidRDefault="009D29A5" w:rsidP="0070209B">
            <w:pPr>
              <w:jc w:val="center"/>
              <w:rPr>
                <w:rFonts w:asciiTheme="majorHAnsi" w:hAnsiTheme="majorHAnsi"/>
                <w:b/>
                <w:bCs/>
                <w:sz w:val="20"/>
              </w:rPr>
            </w:pPr>
            <w:r w:rsidRPr="001B1354">
              <w:rPr>
                <w:rFonts w:asciiTheme="majorHAnsi" w:hAnsiTheme="majorHAnsi"/>
                <w:b/>
                <w:bCs/>
                <w:sz w:val="20"/>
              </w:rPr>
              <w:t>Targets 5-8</w:t>
            </w:r>
          </w:p>
          <w:p w14:paraId="40F93428" w14:textId="77777777" w:rsidR="009D29A5" w:rsidRPr="001B1354" w:rsidRDefault="009D29A5" w:rsidP="0070209B">
            <w:pPr>
              <w:jc w:val="center"/>
              <w:rPr>
                <w:rFonts w:asciiTheme="majorHAnsi" w:hAnsiTheme="majorHAnsi"/>
                <w:b/>
                <w:bCs/>
                <w:sz w:val="20"/>
              </w:rPr>
            </w:pPr>
            <w:r w:rsidRPr="001B1354">
              <w:rPr>
                <w:rFonts w:asciiTheme="majorHAnsi" w:hAnsiTheme="majorHAnsi"/>
                <w:b/>
                <w:bCs/>
                <w:sz w:val="20"/>
              </w:rPr>
              <w:t xml:space="preserve">(mean </w:t>
            </w:r>
            <w:r w:rsidRPr="001B1354">
              <w:rPr>
                <w:rFonts w:asciiTheme="majorHAnsi" w:hAnsiTheme="majorHAnsi" w:cs="Arial"/>
                <w:b/>
                <w:bCs/>
                <w:sz w:val="20"/>
              </w:rPr>
              <w:t>±</w:t>
            </w:r>
            <w:r w:rsidRPr="001B1354">
              <w:rPr>
                <w:rFonts w:asciiTheme="majorHAnsi" w:hAnsiTheme="majorHAnsi"/>
                <w:b/>
                <w:bCs/>
                <w:sz w:val="20"/>
              </w:rPr>
              <w:t xml:space="preserve"> CI, cm/s)</w:t>
            </w:r>
          </w:p>
        </w:tc>
      </w:tr>
      <w:tr w:rsidR="009D29A5" w:rsidRPr="001B1354" w14:paraId="00DB3499" w14:textId="77777777" w:rsidTr="0070209B">
        <w:tc>
          <w:tcPr>
            <w:tcW w:w="1795" w:type="dxa"/>
          </w:tcPr>
          <w:p w14:paraId="0770616E" w14:textId="77777777" w:rsidR="009D29A5" w:rsidRPr="001B1354" w:rsidRDefault="009D29A5" w:rsidP="0070209B">
            <w:pPr>
              <w:jc w:val="center"/>
              <w:rPr>
                <w:rFonts w:asciiTheme="majorHAnsi" w:hAnsiTheme="majorHAnsi"/>
                <w:sz w:val="20"/>
              </w:rPr>
            </w:pPr>
            <w:r w:rsidRPr="001B1354">
              <w:rPr>
                <w:rFonts w:asciiTheme="majorHAnsi" w:hAnsiTheme="majorHAnsi"/>
                <w:sz w:val="20"/>
              </w:rPr>
              <w:t>Monkey S</w:t>
            </w:r>
          </w:p>
        </w:tc>
        <w:tc>
          <w:tcPr>
            <w:tcW w:w="3330" w:type="dxa"/>
          </w:tcPr>
          <w:p w14:paraId="7D566C95" w14:textId="77777777" w:rsidR="009D29A5" w:rsidRPr="001B1354" w:rsidRDefault="009D29A5" w:rsidP="0070209B">
            <w:pPr>
              <w:jc w:val="center"/>
              <w:rPr>
                <w:rFonts w:asciiTheme="majorHAnsi" w:hAnsiTheme="majorHAnsi"/>
                <w:sz w:val="20"/>
              </w:rPr>
            </w:pPr>
            <w:r w:rsidRPr="001B1354">
              <w:rPr>
                <w:rFonts w:asciiTheme="majorHAnsi" w:hAnsiTheme="majorHAnsi"/>
                <w:sz w:val="20"/>
              </w:rPr>
              <w:t>18.2 [17.3, 19.0]</w:t>
            </w:r>
          </w:p>
        </w:tc>
        <w:tc>
          <w:tcPr>
            <w:tcW w:w="3420" w:type="dxa"/>
          </w:tcPr>
          <w:p w14:paraId="77909619" w14:textId="77777777" w:rsidR="009D29A5" w:rsidRPr="001B1354" w:rsidRDefault="009D29A5" w:rsidP="0070209B">
            <w:pPr>
              <w:jc w:val="center"/>
              <w:rPr>
                <w:rFonts w:asciiTheme="majorHAnsi" w:hAnsiTheme="majorHAnsi"/>
                <w:sz w:val="20"/>
              </w:rPr>
            </w:pPr>
            <w:r w:rsidRPr="001B1354">
              <w:rPr>
                <w:rFonts w:asciiTheme="majorHAnsi" w:hAnsiTheme="majorHAnsi"/>
                <w:sz w:val="20"/>
              </w:rPr>
              <w:t>18.4 [17.5, 19.1]</w:t>
            </w:r>
          </w:p>
        </w:tc>
      </w:tr>
      <w:tr w:rsidR="009D29A5" w:rsidRPr="001B1354" w14:paraId="32BF1BC8" w14:textId="77777777" w:rsidTr="0070209B">
        <w:tc>
          <w:tcPr>
            <w:tcW w:w="1795" w:type="dxa"/>
          </w:tcPr>
          <w:p w14:paraId="747D7A44" w14:textId="77777777" w:rsidR="009D29A5" w:rsidRPr="001B1354" w:rsidRDefault="009D29A5" w:rsidP="0070209B">
            <w:pPr>
              <w:jc w:val="center"/>
              <w:rPr>
                <w:rFonts w:asciiTheme="majorHAnsi" w:hAnsiTheme="majorHAnsi"/>
                <w:sz w:val="20"/>
              </w:rPr>
            </w:pPr>
            <w:r w:rsidRPr="001B1354">
              <w:rPr>
                <w:rFonts w:asciiTheme="majorHAnsi" w:hAnsiTheme="majorHAnsi"/>
                <w:sz w:val="20"/>
              </w:rPr>
              <w:t xml:space="preserve">Monkey C </w:t>
            </w:r>
          </w:p>
        </w:tc>
        <w:tc>
          <w:tcPr>
            <w:tcW w:w="3330" w:type="dxa"/>
          </w:tcPr>
          <w:p w14:paraId="0CC874C0" w14:textId="77777777" w:rsidR="009D29A5" w:rsidRPr="001B1354" w:rsidRDefault="009D29A5" w:rsidP="0070209B">
            <w:pPr>
              <w:jc w:val="center"/>
              <w:rPr>
                <w:rFonts w:asciiTheme="majorHAnsi" w:hAnsiTheme="majorHAnsi"/>
                <w:sz w:val="20"/>
              </w:rPr>
            </w:pPr>
            <w:r w:rsidRPr="001B1354">
              <w:rPr>
                <w:rFonts w:asciiTheme="majorHAnsi" w:hAnsiTheme="majorHAnsi"/>
                <w:sz w:val="20"/>
              </w:rPr>
              <w:t>12.5 [11.4, 13.0]</w:t>
            </w:r>
          </w:p>
        </w:tc>
        <w:tc>
          <w:tcPr>
            <w:tcW w:w="3420" w:type="dxa"/>
          </w:tcPr>
          <w:p w14:paraId="013393F0" w14:textId="77777777" w:rsidR="009D29A5" w:rsidRPr="001B1354" w:rsidRDefault="009D29A5" w:rsidP="0070209B">
            <w:pPr>
              <w:jc w:val="center"/>
              <w:rPr>
                <w:rFonts w:asciiTheme="majorHAnsi" w:hAnsiTheme="majorHAnsi"/>
                <w:sz w:val="20"/>
              </w:rPr>
            </w:pPr>
            <w:r w:rsidRPr="001B1354">
              <w:rPr>
                <w:rFonts w:asciiTheme="majorHAnsi" w:hAnsiTheme="majorHAnsi"/>
                <w:sz w:val="20"/>
              </w:rPr>
              <w:t>11.5 [10.9, 12.8]</w:t>
            </w:r>
          </w:p>
        </w:tc>
      </w:tr>
      <w:tr w:rsidR="009D29A5" w:rsidRPr="001B1354" w14:paraId="06B5C196" w14:textId="77777777" w:rsidTr="0070209B">
        <w:tc>
          <w:tcPr>
            <w:tcW w:w="1795" w:type="dxa"/>
          </w:tcPr>
          <w:p w14:paraId="689986F8" w14:textId="77777777" w:rsidR="009D29A5" w:rsidRPr="001B1354" w:rsidRDefault="009D29A5" w:rsidP="0070209B">
            <w:pPr>
              <w:jc w:val="center"/>
              <w:rPr>
                <w:rFonts w:asciiTheme="majorHAnsi" w:hAnsiTheme="majorHAnsi"/>
                <w:sz w:val="20"/>
              </w:rPr>
            </w:pPr>
            <w:r w:rsidRPr="001B1354">
              <w:rPr>
                <w:rFonts w:asciiTheme="majorHAnsi" w:hAnsiTheme="majorHAnsi"/>
                <w:sz w:val="20"/>
              </w:rPr>
              <w:t>Monkey M</w:t>
            </w:r>
          </w:p>
        </w:tc>
        <w:tc>
          <w:tcPr>
            <w:tcW w:w="3330" w:type="dxa"/>
          </w:tcPr>
          <w:p w14:paraId="64DBD017" w14:textId="77777777" w:rsidR="009D29A5" w:rsidRPr="001B1354" w:rsidRDefault="009D29A5" w:rsidP="0070209B">
            <w:pPr>
              <w:jc w:val="center"/>
              <w:rPr>
                <w:rFonts w:asciiTheme="majorHAnsi" w:hAnsiTheme="majorHAnsi"/>
                <w:sz w:val="20"/>
              </w:rPr>
            </w:pPr>
            <w:r w:rsidRPr="001B1354">
              <w:rPr>
                <w:rFonts w:asciiTheme="majorHAnsi" w:hAnsiTheme="majorHAnsi"/>
                <w:sz w:val="20"/>
              </w:rPr>
              <w:t>14.6 [14.3, 15.1]</w:t>
            </w:r>
          </w:p>
        </w:tc>
        <w:tc>
          <w:tcPr>
            <w:tcW w:w="3420" w:type="dxa"/>
          </w:tcPr>
          <w:p w14:paraId="5FCAEB67" w14:textId="77777777" w:rsidR="009D29A5" w:rsidRPr="001B1354" w:rsidRDefault="009D29A5" w:rsidP="0070209B">
            <w:pPr>
              <w:jc w:val="center"/>
              <w:rPr>
                <w:rFonts w:asciiTheme="majorHAnsi" w:hAnsiTheme="majorHAnsi"/>
                <w:sz w:val="20"/>
              </w:rPr>
            </w:pPr>
            <w:r w:rsidRPr="001B1354">
              <w:rPr>
                <w:rFonts w:asciiTheme="majorHAnsi" w:hAnsiTheme="majorHAnsi"/>
                <w:sz w:val="20"/>
              </w:rPr>
              <w:t>15.1 [14.8 15.5]</w:t>
            </w:r>
          </w:p>
        </w:tc>
      </w:tr>
      <w:tr w:rsidR="009D29A5" w:rsidRPr="001B1354" w14:paraId="4AF1954D" w14:textId="77777777" w:rsidTr="0070209B">
        <w:tc>
          <w:tcPr>
            <w:tcW w:w="1795" w:type="dxa"/>
          </w:tcPr>
          <w:p w14:paraId="05D051F1" w14:textId="77777777" w:rsidR="009D29A5" w:rsidRPr="001B1354" w:rsidRDefault="009D29A5" w:rsidP="0070209B">
            <w:pPr>
              <w:jc w:val="center"/>
              <w:rPr>
                <w:rFonts w:asciiTheme="majorHAnsi" w:hAnsiTheme="majorHAnsi"/>
                <w:sz w:val="20"/>
              </w:rPr>
            </w:pPr>
            <w:r w:rsidRPr="001B1354">
              <w:rPr>
                <w:rFonts w:asciiTheme="majorHAnsi" w:hAnsiTheme="majorHAnsi"/>
                <w:sz w:val="20"/>
              </w:rPr>
              <w:t>Monkey P</w:t>
            </w:r>
          </w:p>
        </w:tc>
        <w:tc>
          <w:tcPr>
            <w:tcW w:w="3330" w:type="dxa"/>
          </w:tcPr>
          <w:p w14:paraId="23E431BE" w14:textId="77777777" w:rsidR="009D29A5" w:rsidRPr="001B1354" w:rsidRDefault="009D29A5" w:rsidP="0070209B">
            <w:pPr>
              <w:jc w:val="center"/>
              <w:rPr>
                <w:rFonts w:asciiTheme="majorHAnsi" w:hAnsiTheme="majorHAnsi"/>
                <w:sz w:val="20"/>
              </w:rPr>
            </w:pPr>
            <w:r w:rsidRPr="001B1354">
              <w:rPr>
                <w:rFonts w:asciiTheme="majorHAnsi" w:hAnsiTheme="majorHAnsi"/>
                <w:sz w:val="20"/>
              </w:rPr>
              <w:t>11.2 [10.8, 11.6]</w:t>
            </w:r>
          </w:p>
        </w:tc>
        <w:tc>
          <w:tcPr>
            <w:tcW w:w="3420" w:type="dxa"/>
          </w:tcPr>
          <w:p w14:paraId="0454F96E" w14:textId="77777777" w:rsidR="009D29A5" w:rsidRPr="001B1354" w:rsidRDefault="009D29A5" w:rsidP="0070209B">
            <w:pPr>
              <w:jc w:val="center"/>
              <w:rPr>
                <w:rFonts w:asciiTheme="majorHAnsi" w:hAnsiTheme="majorHAnsi"/>
                <w:sz w:val="20"/>
              </w:rPr>
            </w:pPr>
            <w:r w:rsidRPr="001B1354">
              <w:rPr>
                <w:rFonts w:asciiTheme="majorHAnsi" w:hAnsiTheme="majorHAnsi"/>
                <w:sz w:val="20"/>
              </w:rPr>
              <w:t>12.3 [11.9, 12.7]</w:t>
            </w:r>
          </w:p>
        </w:tc>
      </w:tr>
    </w:tbl>
    <w:p w14:paraId="30F9887C" w14:textId="77777777" w:rsidR="009D29A5" w:rsidRPr="001B1354" w:rsidRDefault="009D29A5" w:rsidP="009D29A5">
      <w:pPr>
        <w:rPr>
          <w:rFonts w:asciiTheme="majorHAnsi" w:hAnsiTheme="majorHAnsi"/>
          <w:sz w:val="20"/>
        </w:rPr>
      </w:pPr>
    </w:p>
    <w:p w14:paraId="6FF5CAE5" w14:textId="77777777" w:rsidR="009D29A5" w:rsidRPr="001B1354" w:rsidRDefault="009D29A5" w:rsidP="009D29A5">
      <w:pPr>
        <w:rPr>
          <w:rFonts w:asciiTheme="majorHAnsi" w:hAnsiTheme="majorHAnsi"/>
          <w:sz w:val="20"/>
        </w:rPr>
      </w:pPr>
    </w:p>
    <w:p w14:paraId="739229BA" w14:textId="77777777" w:rsidR="008E564A" w:rsidRDefault="008E564A"/>
    <w:sectPr w:rsidR="008E56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64A"/>
    <w:rsid w:val="002F6934"/>
    <w:rsid w:val="00505BEE"/>
    <w:rsid w:val="008E564A"/>
    <w:rsid w:val="009D29A5"/>
    <w:rsid w:val="00AE5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9E654"/>
  <w15:chartTrackingRefBased/>
  <w15:docId w15:val="{510ECED1-A4A0-46EB-9E0A-8CD2337B8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64A"/>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E564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E564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E564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E564A"/>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8E564A"/>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8E564A"/>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8E564A"/>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8E564A"/>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8E564A"/>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6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6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6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6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6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6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6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6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64A"/>
    <w:rPr>
      <w:rFonts w:eastAsiaTheme="majorEastAsia" w:cstheme="majorBidi"/>
      <w:color w:val="272727" w:themeColor="text1" w:themeTint="D8"/>
    </w:rPr>
  </w:style>
  <w:style w:type="paragraph" w:styleId="Title">
    <w:name w:val="Title"/>
    <w:basedOn w:val="Normal"/>
    <w:next w:val="Normal"/>
    <w:link w:val="TitleChar"/>
    <w:uiPriority w:val="10"/>
    <w:qFormat/>
    <w:rsid w:val="008E564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E5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64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E5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64A"/>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8E564A"/>
    <w:rPr>
      <w:i/>
      <w:iCs/>
      <w:color w:val="404040" w:themeColor="text1" w:themeTint="BF"/>
    </w:rPr>
  </w:style>
  <w:style w:type="paragraph" w:styleId="ListParagraph">
    <w:name w:val="List Paragraph"/>
    <w:basedOn w:val="Normal"/>
    <w:uiPriority w:val="34"/>
    <w:qFormat/>
    <w:rsid w:val="008E564A"/>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8E564A"/>
    <w:rPr>
      <w:i/>
      <w:iCs/>
      <w:color w:val="0F4761" w:themeColor="accent1" w:themeShade="BF"/>
    </w:rPr>
  </w:style>
  <w:style w:type="paragraph" w:styleId="IntenseQuote">
    <w:name w:val="Intense Quote"/>
    <w:basedOn w:val="Normal"/>
    <w:next w:val="Normal"/>
    <w:link w:val="IntenseQuoteChar"/>
    <w:uiPriority w:val="30"/>
    <w:qFormat/>
    <w:rsid w:val="008E564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8E564A"/>
    <w:rPr>
      <w:i/>
      <w:iCs/>
      <w:color w:val="0F4761" w:themeColor="accent1" w:themeShade="BF"/>
    </w:rPr>
  </w:style>
  <w:style w:type="character" w:styleId="IntenseReference">
    <w:name w:val="Intense Reference"/>
    <w:basedOn w:val="DefaultParagraphFont"/>
    <w:uiPriority w:val="32"/>
    <w:qFormat/>
    <w:rsid w:val="008E564A"/>
    <w:rPr>
      <w:b/>
      <w:bCs/>
      <w:smallCaps/>
      <w:color w:val="0F4761" w:themeColor="accent1" w:themeShade="BF"/>
      <w:spacing w:val="5"/>
    </w:rPr>
  </w:style>
  <w:style w:type="paragraph" w:styleId="Caption">
    <w:name w:val="caption"/>
    <w:basedOn w:val="Normal"/>
    <w:next w:val="Normal"/>
    <w:uiPriority w:val="35"/>
    <w:qFormat/>
    <w:rsid w:val="008E564A"/>
    <w:rPr>
      <w:b/>
      <w:bCs/>
      <w:sz w:val="20"/>
    </w:rPr>
  </w:style>
  <w:style w:type="table" w:styleId="TableGrid">
    <w:name w:val="Table Grid"/>
    <w:basedOn w:val="TableNormal"/>
    <w:uiPriority w:val="39"/>
    <w:rsid w:val="008E564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238</Words>
  <Characters>1357</Characters>
  <Application>Microsoft Office Word</Application>
  <DocSecurity>0</DocSecurity>
  <Lines>11</Lines>
  <Paragraphs>3</Paragraphs>
  <ScaleCrop>false</ScaleCrop>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Nirvik Sinha</dc:creator>
  <cp:keywords/>
  <dc:description/>
  <cp:lastModifiedBy>Nirvik Sinha</cp:lastModifiedBy>
  <cp:revision>4</cp:revision>
  <dcterms:created xsi:type="dcterms:W3CDTF">2025-06-05T10:30:00Z</dcterms:created>
  <dcterms:modified xsi:type="dcterms:W3CDTF">2025-06-05T11:41:00Z</dcterms:modified>
</cp:coreProperties>
</file>