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5546F4B" wp14:paraId="53C9E35B" wp14:textId="0011BCCC">
      <w:pPr>
        <w:pStyle w:val="Heading2"/>
        <w:keepNext w:val="1"/>
        <w:keepLines w:val="1"/>
        <w:spacing w:before="160" w:after="80" w:line="360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E74B5"/>
          <w:sz w:val="32"/>
          <w:szCs w:val="32"/>
          <w:lang w:val="en-US"/>
        </w:rPr>
      </w:pPr>
      <w:r w:rsidRPr="75546F4B" w:rsidR="747476D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E74B5"/>
          <w:sz w:val="32"/>
          <w:szCs w:val="32"/>
          <w:lang w:val="en-US"/>
        </w:rPr>
        <w:t>Supplementary fMRI results</w:t>
      </w:r>
    </w:p>
    <w:p xmlns:wp14="http://schemas.microsoft.com/office/word/2010/wordml" w:rsidP="75546F4B" wp14:paraId="5F13750A" wp14:textId="5ACC4AA7">
      <w:pPr>
        <w:pStyle w:val="Heading3"/>
        <w:keepNext w:val="1"/>
        <w:keepLines w:val="1"/>
        <w:spacing w:before="160" w:after="8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/>
          <w:sz w:val="28"/>
          <w:szCs w:val="28"/>
          <w:lang w:val="en-US"/>
        </w:rPr>
      </w:pPr>
      <w:r w:rsidRPr="75546F4B" w:rsidR="747476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/>
          <w:sz w:val="28"/>
          <w:szCs w:val="28"/>
          <w:lang w:val="en-US"/>
        </w:rPr>
        <w:t xml:space="preserve">Summary statistics for VOI contrast estimates across fMRI contrasts </w:t>
      </w:r>
    </w:p>
    <w:p xmlns:wp14="http://schemas.microsoft.com/office/word/2010/wordml" w:rsidP="75546F4B" wp14:paraId="5C4309CD" wp14:textId="3FE45E6D">
      <w:pPr>
        <w:keepNext w:val="1"/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</w:pPr>
      <w:r w:rsidRPr="75546F4B" w:rsidR="747476D7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  <w:t xml:space="preserve">Supplementary file </w:t>
      </w:r>
      <w:r w:rsidRPr="75546F4B" w:rsidR="747476D7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7</w:t>
      </w:r>
      <w:r w:rsidRPr="75546F4B" w:rsidR="747476D7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  <w:t>:</w:t>
      </w:r>
      <w:r w:rsidRPr="75546F4B" w:rsidR="747476D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44546A"/>
          <w:sz w:val="18"/>
          <w:szCs w:val="18"/>
          <w:lang w:val="en-US"/>
        </w:rPr>
        <w:t xml:space="preserve"> Summary statistics for subject-level VOI contrast estimates across fMRI contrasts. For each contrast and region of interest (CB: cerebellar cortex; DCN: deep cerebellar nuclei; VTA: ventral tegmental area), the table reports mean contrast estimates, 95% confidence intervals (CI), and Cohen’s d (one-sample effect size relative to zero). Effect sizes with Cohen’s d &gt; 0.5 and 95% confidence intervals entirely above zero are highlighted in bold to facilitate interpretation of effect magnitude and consistency across participants. Event-based contrasts show comparatively consistent effects despite being based on a small number of trials (e.g., first three unexpected US omissions), whereas parametric modulation and psychophysiological interaction (PPI) analyses incorporate a larger number of observations and show greater inter-individual variability.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835"/>
        <w:gridCol w:w="1560"/>
        <w:gridCol w:w="1410"/>
        <w:gridCol w:w="2115"/>
        <w:gridCol w:w="1560"/>
      </w:tblGrid>
      <w:tr w:rsidR="75546F4B" w:rsidTr="75546F4B" w14:paraId="05BA2A69">
        <w:trPr>
          <w:trHeight w:val="270"/>
        </w:trPr>
        <w:tc>
          <w:tcPr>
            <w:tcW w:w="2835" w:type="dxa"/>
            <w:tcBorders>
              <w:top w:val="single" w:sz="18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BA0908C" w14:textId="5768AC58">
            <w:pPr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Contrast</w:t>
            </w:r>
          </w:p>
        </w:tc>
        <w:tc>
          <w:tcPr>
            <w:tcW w:w="1560" w:type="dxa"/>
            <w:tcBorders>
              <w:top w:val="single" w:sz="18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FE60507" w14:textId="11D370C5">
            <w:pPr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ROI</w:t>
            </w:r>
          </w:p>
        </w:tc>
        <w:tc>
          <w:tcPr>
            <w:tcW w:w="1410" w:type="dxa"/>
            <w:tcBorders>
              <w:top w:val="single" w:sz="18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5A40069" w14:textId="6C971BA2">
            <w:pPr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Mean</w:t>
            </w:r>
          </w:p>
        </w:tc>
        <w:tc>
          <w:tcPr>
            <w:tcW w:w="2115" w:type="dxa"/>
            <w:tcBorders>
              <w:top w:val="single" w:sz="18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44DC09B" w14:textId="7B698BF5">
            <w:pPr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1560" w:type="dxa"/>
            <w:tcBorders>
              <w:top w:val="single" w:sz="18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287506C" w14:textId="694D036C">
            <w:pPr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Cohen’s d</w:t>
            </w:r>
          </w:p>
        </w:tc>
      </w:tr>
      <w:tr w:rsidR="75546F4B" w:rsidTr="75546F4B" w14:paraId="1B0064C3">
        <w:trPr>
          <w:trHeight w:val="270"/>
        </w:trPr>
        <w:tc>
          <w:tcPr>
            <w:tcW w:w="9480" w:type="dxa"/>
            <w:gridSpan w:val="5"/>
            <w:tcBorders>
              <w:top w:val="single" w:sz="18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E3FC3EA" w14:textId="5661ABE6">
            <w:pPr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Figure 4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US"/>
              </w:rPr>
              <w:t>: Acquisition, US prediction and presentation</w:t>
            </w:r>
          </w:p>
        </w:tc>
      </w:tr>
      <w:tr w:rsidR="75546F4B" w:rsidTr="75546F4B" w14:paraId="3AC68245">
        <w:trPr>
          <w:trHeight w:val="285"/>
        </w:trPr>
        <w:tc>
          <w:tcPr>
            <w:tcW w:w="2835" w:type="dxa"/>
            <w:vMerge w:val="restart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57B96CC" w14:textId="24DE0EF6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A: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CS+ &gt; CS-</w:t>
            </w:r>
          </w:p>
        </w:tc>
        <w:tc>
          <w:tcPr>
            <w:tcW w:w="1560" w:type="dxa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D07C2E8" w14:textId="3C2CDB55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CB</w:t>
            </w:r>
          </w:p>
        </w:tc>
        <w:tc>
          <w:tcPr>
            <w:tcW w:w="1410" w:type="dxa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3994C06" w14:textId="02B64BEC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0.173</w:t>
            </w:r>
          </w:p>
        </w:tc>
        <w:tc>
          <w:tcPr>
            <w:tcW w:w="2115" w:type="dxa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93A54ED" w14:textId="0A6AB09B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[-0.373, 0.720]</w:t>
            </w:r>
          </w:p>
        </w:tc>
        <w:tc>
          <w:tcPr>
            <w:tcW w:w="1560" w:type="dxa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91D7223" w14:textId="0348F7FD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0.097</w:t>
            </w:r>
          </w:p>
        </w:tc>
      </w:tr>
      <w:tr w:rsidR="75546F4B" w:rsidTr="75546F4B" w14:paraId="39DF6BAC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5009C0D6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BA3FD52" w14:textId="45D79B3F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DCN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1AD1F18" w14:textId="174E8EF2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-0.200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3A6EE38" w14:textId="3C7E474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[-0.773, 0.373]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C440712" w14:textId="2F68549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-0.107</w:t>
            </w:r>
          </w:p>
        </w:tc>
      </w:tr>
      <w:tr w:rsidR="75546F4B" w:rsidTr="75546F4B" w14:paraId="47E69186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59BAACFA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CC8013A" w14:textId="2EA1FD04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VTA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4C06B8E" w14:textId="699FA655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0.888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4F28EF7" w14:textId="5ECFD44F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[0.458, 1.319]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9953424" w14:textId="13665A1E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0.635</w:t>
            </w:r>
          </w:p>
        </w:tc>
      </w:tr>
      <w:tr w:rsidR="75546F4B" w:rsidTr="75546F4B" w14:paraId="0BAC2F24">
        <w:trPr>
          <w:trHeight w:val="285"/>
        </w:trPr>
        <w:tc>
          <w:tcPr>
            <w:tcW w:w="2835" w:type="dxa"/>
            <w:vMerge w:val="restart"/>
            <w:tcBorders>
              <w:top w:val="nil" w:sz="6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A843779" w14:textId="1A38056A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B: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CS+ x P (inv)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AC68347" w14:textId="14BF9273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CB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195FCD8" w14:textId="55729872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1.872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ABE2341" w14:textId="34B44F9B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[0.894, 2.849]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0C86014" w14:textId="6F3ACFE1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0.589</w:t>
            </w:r>
          </w:p>
        </w:tc>
      </w:tr>
      <w:tr w:rsidR="75546F4B" w:rsidTr="75546F4B" w14:paraId="20749735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63F00E49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8B07C52" w14:textId="0DE8FA30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DCN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CBBAC23" w14:textId="24556975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0.562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0E8D418" w14:textId="5CBA1F2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[-0.406, 1.529]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5043432" w14:textId="7D83D070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0.179</w:t>
            </w:r>
          </w:p>
        </w:tc>
      </w:tr>
      <w:tr w:rsidR="75546F4B" w:rsidTr="75546F4B" w14:paraId="048A1E9F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283BFB4B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FA24B1C" w14:textId="496200BB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VTA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38B1F6A" w14:textId="253CFE5E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2.078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5BA98C4" w14:textId="25E9ADCE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[1.281, 2.874]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49EE3AD" w14:textId="4CBF24FF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0.803</w:t>
            </w:r>
          </w:p>
        </w:tc>
      </w:tr>
      <w:tr w:rsidR="75546F4B" w:rsidTr="75546F4B" w14:paraId="00BF9ABA">
        <w:trPr>
          <w:trHeight w:val="285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3C35399" w14:textId="19DA3905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C: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US presentation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9480E45" w14:textId="1B69276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CB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1AE797D" w14:textId="17A5A93D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5.367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546BE69" w14:textId="3E9C4CA6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[3.879, 6.855]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EF67365" w14:textId="2022312E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1.110</w:t>
            </w:r>
          </w:p>
        </w:tc>
      </w:tr>
      <w:tr w:rsidR="75546F4B" w:rsidTr="75546F4B" w14:paraId="43EDCD70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3582B28F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5CC1FE3" w14:textId="247844B5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DCN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3CF4C77" w14:textId="59CE9052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2.040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4529AB0" w14:textId="3A4516FE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[1.131, 2.950]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A2BECC5" w14:textId="0F43EDDC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0.691</w:t>
            </w:r>
          </w:p>
        </w:tc>
      </w:tr>
      <w:tr w:rsidR="75546F4B" w:rsidTr="75546F4B" w14:paraId="63040BC0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462E8FA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AD51069" w14:textId="04F133A5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VTA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56A29A0" w14:textId="2BE978BD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2.852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3A00DC4" w14:textId="510CFEA1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[2.064, 3.639]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B3ADAF9" w14:textId="4E9AF01C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1.115</w:t>
            </w:r>
          </w:p>
        </w:tc>
      </w:tr>
      <w:tr w:rsidR="75546F4B" w:rsidTr="75546F4B" w14:paraId="41E09C4F">
        <w:trPr>
          <w:trHeight w:val="270"/>
        </w:trPr>
        <w:tc>
          <w:tcPr>
            <w:tcW w:w="9480" w:type="dxa"/>
            <w:gridSpan w:val="5"/>
            <w:tcBorders>
              <w:top w:val="single" w:sz="6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C21D449" w14:textId="4E81C40B">
            <w:pPr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Figure 5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US"/>
              </w:rPr>
              <w:t>: Extinction, US prediction and omission</w:t>
            </w:r>
          </w:p>
        </w:tc>
      </w:tr>
      <w:tr w:rsidR="75546F4B" w:rsidTr="75546F4B" w14:paraId="747563ED">
        <w:trPr>
          <w:trHeight w:val="285"/>
        </w:trPr>
        <w:tc>
          <w:tcPr>
            <w:tcW w:w="2835" w:type="dxa"/>
            <w:vMerge w:val="restart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65A9A84" w14:textId="75C35397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A: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CS+ &gt; CS-</w:t>
            </w:r>
          </w:p>
        </w:tc>
        <w:tc>
          <w:tcPr>
            <w:tcW w:w="1560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4134CB7" w14:textId="38C7FDDE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CB</w:t>
            </w:r>
          </w:p>
        </w:tc>
        <w:tc>
          <w:tcPr>
            <w:tcW w:w="1410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0B86648" w14:textId="29C37617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-0.057</w:t>
            </w:r>
          </w:p>
        </w:tc>
        <w:tc>
          <w:tcPr>
            <w:tcW w:w="2115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3479CDB" w14:textId="66C64CA9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[-0.566, 0.452]</w:t>
            </w:r>
          </w:p>
        </w:tc>
        <w:tc>
          <w:tcPr>
            <w:tcW w:w="1560" w:type="dxa"/>
            <w:tcBorders>
              <w:top w:val="single" w:sz="6"/>
              <w:left w:val="nil"/>
              <w:bottom w:val="nil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F1A46CA" w14:textId="1C4B64A6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-0.034</w:t>
            </w:r>
          </w:p>
        </w:tc>
      </w:tr>
      <w:tr w:rsidR="75546F4B" w:rsidTr="75546F4B" w14:paraId="050035AE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2A9E1B9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A241A39" w14:textId="5ABACA2C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DCN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72341A4" w14:textId="0B1534E3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-0.143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BB4F550" w14:textId="1B71E4FD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[-0.649, 0.363]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F6771FA" w14:textId="6F8B67B7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-0.087</w:t>
            </w:r>
          </w:p>
        </w:tc>
      </w:tr>
      <w:tr w:rsidR="75546F4B" w:rsidTr="75546F4B" w14:paraId="5AB5F27B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78E486B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0175E26" w14:textId="0D2C8522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VTA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9D0DBE4" w14:textId="400EB2BB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0.223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F1B4B87" w14:textId="641ECF0F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[-0.170, 0.615]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0C7654E" w14:textId="6375D35A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0.175</w:t>
            </w:r>
          </w:p>
        </w:tc>
      </w:tr>
      <w:tr w:rsidR="75546F4B" w:rsidTr="75546F4B" w14:paraId="40B2C5D2">
        <w:trPr>
          <w:trHeight w:val="285"/>
        </w:trPr>
        <w:tc>
          <w:tcPr>
            <w:tcW w:w="2835" w:type="dxa"/>
            <w:vMerge w:val="restart"/>
            <w:tcBorders>
              <w:top w:val="nil" w:sz="6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D5B56D2" w14:textId="0B2F6269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B: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CS+ x Prediction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238D21F" w14:textId="62860DC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CB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6A24E60" w14:textId="16CF6CC7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1.043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EBE825F" w14:textId="3C84477E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[-0.083, 2.169]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47405A8" w14:textId="2A782AF6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0.285</w:t>
            </w:r>
          </w:p>
        </w:tc>
      </w:tr>
      <w:tr w:rsidR="75546F4B" w:rsidTr="75546F4B" w14:paraId="66EA22FE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48C1274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7EAC6FE" w14:textId="74CC059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DCN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62C3141" w14:textId="0990A09C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0.356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86CDF4A" w14:textId="6289263C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[-0.468, 1.180]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4F2697E" w14:textId="2A051FD3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0.133</w:t>
            </w:r>
          </w:p>
        </w:tc>
      </w:tr>
      <w:tr w:rsidR="75546F4B" w:rsidTr="75546F4B" w14:paraId="4F647811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12DE985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5AA6E8E" w14:textId="38386E85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VTA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C9E10C6" w14:textId="7BF62F4F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2.057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082E7B1" w14:textId="3C24DB89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[1.248, 2.865]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429E427" w14:textId="6626676F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0.783</w:t>
            </w:r>
          </w:p>
        </w:tc>
      </w:tr>
      <w:tr w:rsidR="75546F4B" w:rsidTr="75546F4B" w14:paraId="6565F205">
        <w:trPr>
          <w:trHeight w:val="285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8F5F8AB" w14:textId="30DE1676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C: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US presentation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7FAC9A2" w14:textId="2AA8CBB5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CB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9874BB7" w14:textId="5D2DBEE4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0.471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A0A3C97" w14:textId="3510B88A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[-0.062, 1.004]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B31932B" w14:textId="7FA9FB50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0.272</w:t>
            </w:r>
          </w:p>
        </w:tc>
      </w:tr>
      <w:tr w:rsidR="75546F4B" w:rsidTr="75546F4B" w14:paraId="0A21C3F6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55B9D61A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A8081A9" w14:textId="06A98DE1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DCN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E921AC3" w14:textId="392DB8BD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0.311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367B26B" w14:textId="347F1DCF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[-0.208, 0.829]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62A3706" w14:textId="4ED3C69D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0.184</w:t>
            </w:r>
          </w:p>
        </w:tc>
      </w:tr>
      <w:tr w:rsidR="75546F4B" w:rsidTr="75546F4B" w14:paraId="5BF7D08E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350B977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19E90EC" w14:textId="0579ADA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VTA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4F0641B" w14:textId="7CDA154F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0.120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5673E4E" w14:textId="2AEF9C55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[-0.351, 0.590]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99D3F45" w14:textId="06BDC45A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0.078</w:t>
            </w:r>
          </w:p>
        </w:tc>
      </w:tr>
      <w:tr w:rsidR="75546F4B" w:rsidTr="75546F4B" w14:paraId="0B2ECB7E">
        <w:trPr>
          <w:trHeight w:val="270"/>
        </w:trPr>
        <w:tc>
          <w:tcPr>
            <w:tcW w:w="9480" w:type="dxa"/>
            <w:gridSpan w:val="5"/>
            <w:tcBorders>
              <w:top w:val="single" w:sz="6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7F1E268" w14:textId="348B976F">
            <w:pPr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Figure 6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US"/>
              </w:rPr>
              <w:t>: Unexpected US omission (event-based)</w:t>
            </w:r>
          </w:p>
        </w:tc>
      </w:tr>
      <w:tr w:rsidR="75546F4B" w:rsidTr="75546F4B" w14:paraId="6B305177">
        <w:trPr>
          <w:trHeight w:val="285"/>
        </w:trPr>
        <w:tc>
          <w:tcPr>
            <w:tcW w:w="2835" w:type="dxa"/>
            <w:vMerge w:val="restart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1244C8F" w14:textId="34F8A0CA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A: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Extinction</w:t>
            </w:r>
          </w:p>
        </w:tc>
        <w:tc>
          <w:tcPr>
            <w:tcW w:w="1560" w:type="dxa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CFFF76A" w14:textId="5960AA14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CB</w:t>
            </w:r>
          </w:p>
        </w:tc>
        <w:tc>
          <w:tcPr>
            <w:tcW w:w="1410" w:type="dxa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AC6D38F" w14:textId="43EAB0F9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4.487</w:t>
            </w:r>
          </w:p>
        </w:tc>
        <w:tc>
          <w:tcPr>
            <w:tcW w:w="2115" w:type="dxa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D824F29" w14:textId="1ECF67A2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[2.762, 6.211]</w:t>
            </w:r>
          </w:p>
        </w:tc>
        <w:tc>
          <w:tcPr>
            <w:tcW w:w="1560" w:type="dxa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C615F21" w14:textId="7341D0DC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0.801</w:t>
            </w:r>
          </w:p>
        </w:tc>
      </w:tr>
      <w:tr w:rsidR="75546F4B" w:rsidTr="75546F4B" w14:paraId="47669CEE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258D15AE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1572989" w14:textId="20BE066C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DCN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AF9FC82" w14:textId="21BB3BFA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1.989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149CBC2" w14:textId="22791FB1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[0.653, 3.325]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C182699" w14:textId="5B17CF57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0.458</w:t>
            </w:r>
          </w:p>
        </w:tc>
      </w:tr>
      <w:tr w:rsidR="75546F4B" w:rsidTr="75546F4B" w14:paraId="7889DE42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0782A92A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F76C957" w14:textId="439CC8C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VTA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6D1A53D" w14:textId="454977BB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1.807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AA85094" w14:textId="4BF5C51D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[0.616, 2.997]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E5C83D4" w14:textId="12BC768D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0.467</w:t>
            </w:r>
          </w:p>
        </w:tc>
      </w:tr>
      <w:tr w:rsidR="75546F4B" w:rsidTr="75546F4B" w14:paraId="77D5974C">
        <w:trPr>
          <w:trHeight w:val="285"/>
        </w:trPr>
        <w:tc>
          <w:tcPr>
            <w:tcW w:w="2835" w:type="dxa"/>
            <w:vMerge w:val="restart"/>
            <w:tcBorders>
              <w:top w:val="nil" w:sz="6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1F602FB" w14:textId="11105621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B: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Recall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20083E0" w14:textId="6E1E74B3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CB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5CA89CA" w14:textId="57A20430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4.485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10524FB" w14:textId="15B44AFB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[2.823, 6.148]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3093F92" w14:textId="414995F1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0.830</w:t>
            </w:r>
          </w:p>
        </w:tc>
      </w:tr>
      <w:tr w:rsidR="75546F4B" w:rsidTr="75546F4B" w14:paraId="5D937143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13C6D06A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D1B641D" w14:textId="3746AF1A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DCN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4EE3A95" w14:textId="583C9554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1.352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907B3DC" w14:textId="7481E274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[0.072, 2.632]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34C360C" w14:textId="377DE4B4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0.325</w:t>
            </w:r>
          </w:p>
        </w:tc>
      </w:tr>
      <w:tr w:rsidR="75546F4B" w:rsidTr="75546F4B" w14:paraId="7704FBEA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272BBDC7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D6F8611" w14:textId="4828B94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VTA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3B0E4D5" w14:textId="4B973162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1.949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4EAE372" w14:textId="635DEBD4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[0.903, 2.996]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08340F0" w14:textId="42C09799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0.573</w:t>
            </w:r>
          </w:p>
        </w:tc>
      </w:tr>
      <w:tr w:rsidR="75546F4B" w:rsidTr="75546F4B" w14:paraId="597B3780">
        <w:trPr>
          <w:trHeight w:val="285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18E0718" w14:textId="0FC60810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C: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Reacquisition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BF15A92" w14:textId="18DE02C2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CB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3959636" w14:textId="5FE3DC50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8.082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0A7C298" w14:textId="65CA5990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[6.209, 9.955]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46E399B" w14:textId="2349592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1.328</w:t>
            </w:r>
          </w:p>
        </w:tc>
      </w:tr>
      <w:tr w:rsidR="75546F4B" w:rsidTr="75546F4B" w14:paraId="61E8C2FB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5840900B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8E14C93" w14:textId="2A2A22CF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DCN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E1AB037" w14:textId="1F6446C0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0.872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930ABC8" w14:textId="48257595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[-0.379, 2.123]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F7BEF8E" w14:textId="5360B695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0.215</w:t>
            </w:r>
          </w:p>
        </w:tc>
      </w:tr>
      <w:tr w:rsidR="75546F4B" w:rsidTr="75546F4B" w14:paraId="6EE37CAB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0C1694D1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5C72290" w14:textId="042F138D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VTA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1D9F03E" w14:textId="0CCF3F5E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3.711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BF73971" w14:textId="4EB865A9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[2.133, 5.289]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031B14B" w14:textId="07A34B4E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0.724</w:t>
            </w:r>
          </w:p>
        </w:tc>
      </w:tr>
      <w:tr w:rsidR="75546F4B" w:rsidTr="75546F4B" w14:paraId="6B6D483F">
        <w:trPr>
          <w:trHeight w:val="285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B592B01" w14:textId="1BF1DD4C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D: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Reextinction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1FE303F" w14:textId="31BADB37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CB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B9EAA31" w14:textId="7C3A951D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5.780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6ADA708" w14:textId="2F1F6183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[3.748, 7.811]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31474A9" w14:textId="073B41A0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0.876</w:t>
            </w:r>
          </w:p>
        </w:tc>
      </w:tr>
      <w:tr w:rsidR="75546F4B" w:rsidTr="75546F4B" w14:paraId="2B68F262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0C4ED071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1328649" w14:textId="15C31064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DCN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848ADF1" w14:textId="749F437D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0.969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1315994" w14:textId="611FC82D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[-0.424, 2.361]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2BF847A" w14:textId="18DF1F24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0.214</w:t>
            </w:r>
          </w:p>
        </w:tc>
      </w:tr>
      <w:tr w:rsidR="75546F4B" w:rsidTr="75546F4B" w14:paraId="705ED35C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48BA933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8783CAB" w14:textId="5F9A1EC4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VTA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475C8C4" w14:textId="6310B9D3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3.152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60799D8" w14:textId="733FD522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[1.699, 4.605]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2D70A76" w14:textId="4D7E530E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0.668</w:t>
            </w:r>
          </w:p>
        </w:tc>
      </w:tr>
      <w:tr w:rsidR="75546F4B" w:rsidTr="75546F4B" w14:paraId="51CECEA2">
        <w:trPr>
          <w:trHeight w:val="270"/>
        </w:trPr>
        <w:tc>
          <w:tcPr>
            <w:tcW w:w="9480" w:type="dxa"/>
            <w:gridSpan w:val="5"/>
            <w:tcBorders>
              <w:top w:val="single" w:sz="6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85B1F18" w14:textId="31197321">
            <w:pPr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Figure 7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US"/>
              </w:rPr>
              <w:t>: Unexpected US omission (parametric modulation)</w:t>
            </w:r>
          </w:p>
        </w:tc>
      </w:tr>
      <w:tr w:rsidR="75546F4B" w:rsidTr="75546F4B" w14:paraId="2180AE80">
        <w:trPr>
          <w:trHeight w:val="285"/>
        </w:trPr>
        <w:tc>
          <w:tcPr>
            <w:tcW w:w="2835" w:type="dxa"/>
            <w:vMerge w:val="restart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A54CACF" w14:textId="43547E3F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A: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Extinction</w:t>
            </w:r>
          </w:p>
        </w:tc>
        <w:tc>
          <w:tcPr>
            <w:tcW w:w="1560" w:type="dxa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84E70D7" w14:textId="4113681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CB</w:t>
            </w:r>
          </w:p>
        </w:tc>
        <w:tc>
          <w:tcPr>
            <w:tcW w:w="1410" w:type="dxa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C706719" w14:textId="227DE7CA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3.409</w:t>
            </w:r>
          </w:p>
        </w:tc>
        <w:tc>
          <w:tcPr>
            <w:tcW w:w="2115" w:type="dxa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F88D845" w14:textId="53805E6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[2.034, 4.784]</w:t>
            </w:r>
          </w:p>
        </w:tc>
        <w:tc>
          <w:tcPr>
            <w:tcW w:w="1560" w:type="dxa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AB718F9" w14:textId="76594107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0.763</w:t>
            </w:r>
          </w:p>
        </w:tc>
      </w:tr>
      <w:tr w:rsidR="75546F4B" w:rsidTr="75546F4B" w14:paraId="1B17EDE7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43758FE2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F29E2B0" w14:textId="3416B7B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DCN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44FC8E6" w14:textId="56A5C9E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1.114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75331AE" w14:textId="42E8C936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[0.259, 1.970]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1141ADF" w14:textId="3AD16104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0.401</w:t>
            </w:r>
          </w:p>
        </w:tc>
      </w:tr>
      <w:tr w:rsidR="75546F4B" w:rsidTr="75546F4B" w14:paraId="0FE97263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3DBD83C1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5B1DC55" w14:textId="5FCBB715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VTA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5A2CB1F" w14:textId="4A0FD0F4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1.871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D50F326" w14:textId="5947340C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[0.966, 2.777]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B8FC4E5" w14:textId="1ACC5FD0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0.636</w:t>
            </w:r>
          </w:p>
        </w:tc>
      </w:tr>
      <w:tr w:rsidR="75546F4B" w:rsidTr="75546F4B" w14:paraId="5656F5BD">
        <w:trPr>
          <w:trHeight w:val="285"/>
        </w:trPr>
        <w:tc>
          <w:tcPr>
            <w:tcW w:w="2835" w:type="dxa"/>
            <w:vMerge w:val="restart"/>
            <w:tcBorders>
              <w:top w:val="nil" w:sz="6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BA4DA5D" w14:textId="4D6EED99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B: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Recall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1F7EF70" w14:textId="66F7F219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CB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F28DF78" w14:textId="44E29410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4.029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DC18BE6" w14:textId="21E658FE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[2.818, 5.241]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BB9D412" w14:textId="1D8F646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1.024</w:t>
            </w:r>
          </w:p>
        </w:tc>
      </w:tr>
      <w:tr w:rsidR="75546F4B" w:rsidTr="75546F4B" w14:paraId="2363D6BE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4A4E3B69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D4BEDC8" w14:textId="5B4E36AF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DCN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CC53E6F" w14:textId="3AF8B322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1.360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0061573" w14:textId="2FE88BAC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[-0.217, 2.938]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CCC3148" w14:textId="4E729D03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0.265</w:t>
            </w:r>
          </w:p>
        </w:tc>
      </w:tr>
      <w:tr w:rsidR="75546F4B" w:rsidTr="75546F4B" w14:paraId="1CF389E0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25440924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FE77B56" w14:textId="456E767A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VTA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431F3EA" w14:textId="27B0D2E9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1.786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640FAE2" w14:textId="07C985FE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[0.696, 2.877]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0354066" w14:textId="1A722A8B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0.504</w:t>
            </w:r>
          </w:p>
        </w:tc>
      </w:tr>
      <w:tr w:rsidR="75546F4B" w:rsidTr="75546F4B" w14:paraId="2CA90996">
        <w:trPr>
          <w:trHeight w:val="285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6A4656C" w14:textId="10702B4D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C: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Reacquisition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88FFAC0" w14:textId="37C0EF0C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CB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33B757B" w14:textId="0A2B464C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2.675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5AFE485" w14:textId="0874C762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[1.221, 4.128]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142D2D2" w14:textId="28A1A21F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0.566</w:t>
            </w:r>
          </w:p>
        </w:tc>
      </w:tr>
      <w:tr w:rsidR="75546F4B" w:rsidTr="75546F4B" w14:paraId="4ADEE686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05211318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56E6AF1" w14:textId="01A28B8A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DCN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D782510" w14:textId="6B81F5B1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0.192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BF8CB90" w14:textId="6CFB4630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[-0.916, 1.301]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07033E3" w14:textId="1894FA21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0.053</w:t>
            </w:r>
          </w:p>
        </w:tc>
      </w:tr>
      <w:tr w:rsidR="75546F4B" w:rsidTr="75546F4B" w14:paraId="7E73D5C0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49CA563B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CB14C25" w14:textId="78E0218F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VTA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E511C2A" w14:textId="43F7AF15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1.712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6EDAD39" w14:textId="6F8EF2B4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[0.398, 3.025]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527856B" w14:textId="6BF8EBEE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0.401</w:t>
            </w:r>
          </w:p>
        </w:tc>
      </w:tr>
      <w:tr w:rsidR="75546F4B" w:rsidTr="75546F4B" w14:paraId="3BF6AAF1">
        <w:trPr>
          <w:trHeight w:val="285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50046F1" w14:textId="59A755DA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D: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Reextinction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27A0950" w14:textId="5F0B2320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CB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2B0DDC9" w14:textId="117C22FB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1.505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88AA9D4" w14:textId="75C63B97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[-0.742, 3.753]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09D25D0" w14:textId="0C19AFD1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0.206</w:t>
            </w:r>
          </w:p>
        </w:tc>
      </w:tr>
      <w:tr w:rsidR="75546F4B" w:rsidTr="75546F4B" w14:paraId="29BC91E9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487A83A3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550A08C" w14:textId="2C0380A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DCN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2D0B9BC" w14:textId="3CF02314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0.671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9A554C5" w14:textId="3B474363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[-1.381, 2.724]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A39A2B4" w14:textId="5AC20670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0.101</w:t>
            </w:r>
          </w:p>
        </w:tc>
      </w:tr>
      <w:tr w:rsidR="75546F4B" w:rsidTr="75546F4B" w14:paraId="1FD5131C">
        <w:trPr>
          <w:trHeight w:val="285"/>
        </w:trPr>
        <w:tc>
          <w:tcPr>
            <w:tcW w:w="2835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125BA517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AD4271E" w14:textId="6D228D0E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VTA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F6B3635" w14:textId="195A9390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1.256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BE7D4A0" w14:textId="3DA3A72E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[-0.551, 3.063]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B6A26B3" w14:textId="2A79134C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0.214</w:t>
            </w:r>
          </w:p>
        </w:tc>
      </w:tr>
      <w:tr w:rsidR="75546F4B" w:rsidTr="75546F4B" w14:paraId="23523726">
        <w:trPr>
          <w:trHeight w:val="270"/>
        </w:trPr>
        <w:tc>
          <w:tcPr>
            <w:tcW w:w="9480" w:type="dxa"/>
            <w:gridSpan w:val="5"/>
            <w:tcBorders>
              <w:top w:val="single" w:sz="6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6F0FE87" w14:textId="0145EA0B">
            <w:pPr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Figure 8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US"/>
              </w:rPr>
              <w:t>: Unexpected US omission (PPI, VTA seed)</w:t>
            </w:r>
          </w:p>
        </w:tc>
      </w:tr>
      <w:tr w:rsidR="75546F4B" w:rsidTr="75546F4B" w14:paraId="37316044">
        <w:trPr>
          <w:trHeight w:val="285"/>
        </w:trPr>
        <w:tc>
          <w:tcPr>
            <w:tcW w:w="2835" w:type="dxa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5E6BD46" w14:textId="2A180AEA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A: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Extinction</w:t>
            </w:r>
          </w:p>
        </w:tc>
        <w:tc>
          <w:tcPr>
            <w:tcW w:w="1560" w:type="dxa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D1ECB1A" w14:textId="6E5661E7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CB</w:t>
            </w:r>
          </w:p>
        </w:tc>
        <w:tc>
          <w:tcPr>
            <w:tcW w:w="1410" w:type="dxa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1010800" w14:textId="6BAA8375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-2.069</w:t>
            </w:r>
          </w:p>
        </w:tc>
        <w:tc>
          <w:tcPr>
            <w:tcW w:w="2115" w:type="dxa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FE3C29A" w14:textId="31F9B514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[-6.848, 2.710]</w:t>
            </w:r>
          </w:p>
        </w:tc>
        <w:tc>
          <w:tcPr>
            <w:tcW w:w="1560" w:type="dxa"/>
            <w:tcBorders>
              <w:top w:val="single" w:sz="6"/>
              <w:left w:val="nil"/>
              <w:bottom w:val="nil" w:sz="6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F7FF171" w14:textId="7AD8385B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-0.133</w:t>
            </w:r>
          </w:p>
        </w:tc>
      </w:tr>
      <w:tr w:rsidR="75546F4B" w:rsidTr="75546F4B" w14:paraId="03E5D414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86F816C" w14:textId="44CAFA8B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A: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Recall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E5340A4" w14:textId="3452FD4D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CB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BA58A50" w14:textId="6BEA3C3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3.209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8060405" w14:textId="2D66E05C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[-1.952, 8.370]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C737887" w14:textId="15951AC5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0.191</w:t>
            </w:r>
          </w:p>
        </w:tc>
      </w:tr>
      <w:tr w:rsidR="75546F4B" w:rsidTr="75546F4B" w14:paraId="4D63C2FE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AF5320E" w14:textId="2CFD360B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A: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Reacquisition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D62417D" w14:textId="2DED6B83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CB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A1F1A46" w14:textId="0711E363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2.558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5B11A93D" w14:textId="1C7C21B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[-0.613, 5.729]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F68EA78" w14:textId="06BA64A3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0.248</w:t>
            </w:r>
          </w:p>
        </w:tc>
      </w:tr>
      <w:tr w:rsidR="75546F4B" w:rsidTr="75546F4B" w14:paraId="6E0846A9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264E49A2" w14:textId="0028876E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A: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Reextinction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B735551" w14:textId="33A64147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CB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DCBBB02" w14:textId="0C04BE17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2.585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6E7B60F4" w14:textId="5D84559B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[-1.824, 6.994]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3FC8C6FB" w14:textId="31E8289C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0.180</w:t>
            </w:r>
          </w:p>
        </w:tc>
      </w:tr>
      <w:tr w:rsidR="75546F4B" w:rsidTr="75546F4B" w14:paraId="79FEEE95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7882FAAF" w14:textId="7CFB26E9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B:</w:t>
            </w: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All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1A3E66CD" w14:textId="4536974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CB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CC08A63" w14:textId="619E7C5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1.571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08931595" w14:textId="5726CFFD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[-0.593, 3.735]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75546F4B" w:rsidP="75546F4B" w:rsidRDefault="75546F4B" w14:paraId="401856C7" w14:textId="2DE197A8">
            <w:p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5546F4B" w:rsidR="75546F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0.223</w:t>
            </w:r>
          </w:p>
        </w:tc>
      </w:tr>
    </w:tbl>
    <w:p xmlns:wp14="http://schemas.microsoft.com/office/word/2010/wordml" w:rsidP="75546F4B" wp14:paraId="7696DBDC" wp14:textId="065D7CC6">
      <w:pPr>
        <w:bidi w:val="0"/>
        <w:spacing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42C0A1A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4A1515"/>
    <w:rsid w:val="094A1515"/>
    <w:rsid w:val="1404EEDE"/>
    <w:rsid w:val="747476D7"/>
    <w:rsid w:val="7554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28CD"/>
  <w15:chartTrackingRefBased/>
  <w15:docId w15:val="{449DE6C4-97EE-4DF9-A0CF-7C99F12BE1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75546F4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5546F4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2026-05-03T10:48:43.8548527Z</dcterms:created>
  <dcterms:modified xsi:type="dcterms:W3CDTF">2026-05-03T10:49:46.4185149Z</dcterms:modified>
  <dc:creator>Enzo Nio</dc:creator>
  <lastModifiedBy>Enzo Nio</lastModifiedBy>
</coreProperties>
</file>