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522C" w14:textId="048C39BF" w:rsidR="00026E6B" w:rsidRDefault="00026E6B">
      <w:pPr>
        <w:jc w:val="center"/>
        <w:rPr>
          <w:rFonts w:ascii="Times New Roman" w:hAnsi="Times New Roman" w:cs="Times New Roman"/>
          <w:sz w:val="36"/>
          <w:szCs w:val="36"/>
        </w:rPr>
      </w:pPr>
      <w:r w:rsidRPr="00026E6B">
        <w:rPr>
          <w:rFonts w:ascii="Times New Roman" w:hAnsi="Times New Roman" w:cs="Times New Roman"/>
          <w:sz w:val="36"/>
          <w:szCs w:val="36"/>
        </w:rPr>
        <w:t xml:space="preserve">Supplementary </w:t>
      </w:r>
      <w:r>
        <w:rPr>
          <w:rFonts w:ascii="Times New Roman" w:hAnsi="Times New Roman" w:cs="Times New Roman"/>
          <w:sz w:val="36"/>
          <w:szCs w:val="36"/>
        </w:rPr>
        <w:t>i</w:t>
      </w:r>
      <w:r w:rsidRPr="00026E6B">
        <w:rPr>
          <w:rFonts w:ascii="Times New Roman" w:hAnsi="Times New Roman" w:cs="Times New Roman"/>
          <w:sz w:val="36"/>
          <w:szCs w:val="36"/>
        </w:rPr>
        <w:t>nformation</w:t>
      </w:r>
    </w:p>
    <w:p w14:paraId="169E8B6B" w14:textId="32446F37" w:rsidR="007B6D5B" w:rsidRDefault="006252BC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 xml:space="preserve">Action mechanism of a novel agrichemical </w:t>
      </w:r>
      <w:proofErr w:type="spellStart"/>
      <w:r>
        <w:rPr>
          <w:rFonts w:ascii="Times New Roman" w:hAnsi="Times New Roman" w:cs="Times New Roman"/>
          <w:b/>
          <w:bCs/>
          <w:sz w:val="28"/>
          <w:szCs w:val="32"/>
        </w:rPr>
        <w:t>quinofumelin</w:t>
      </w:r>
      <w:proofErr w:type="spellEnd"/>
      <w:r>
        <w:rPr>
          <w:rFonts w:ascii="Times New Roman" w:hAnsi="Times New Roman" w:cs="Times New Roman"/>
          <w:b/>
          <w:bCs/>
          <w:sz w:val="28"/>
          <w:szCs w:val="32"/>
        </w:rPr>
        <w:t xml:space="preserve"> against </w:t>
      </w:r>
      <w:bookmarkStart w:id="0" w:name="OLE_LINK1"/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Fusarium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32"/>
        </w:rPr>
        <w:t>graminearum</w:t>
      </w:r>
      <w:bookmarkEnd w:id="0"/>
      <w:proofErr w:type="spellEnd"/>
    </w:p>
    <w:p w14:paraId="5B5748AF" w14:textId="77777777" w:rsidR="007B6D5B" w:rsidRDefault="006252BC">
      <w:pPr>
        <w:jc w:val="left"/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</w:pPr>
      <w:r>
        <w:rPr>
          <w:rFonts w:ascii="Times New Roman" w:eastAsia="黑体" w:hAnsi="Times New Roman" w:cs="Times New Roman"/>
          <w:iCs/>
          <w:kern w:val="0"/>
          <w:szCs w:val="21"/>
        </w:rPr>
        <w:t xml:space="preserve">Qian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Xiu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a,1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Xiaoru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Yin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a,1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Yuanyuan Chen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b,1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 Ziyang Zhang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Yushuai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Mao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Tianshi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Wang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b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Jie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Zhang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Mingguo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Zhou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a,2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Yabing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Duan </w:t>
      </w: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a,2</w:t>
      </w:r>
    </w:p>
    <w:p w14:paraId="0A790D69" w14:textId="1DF65196" w:rsidR="00A5692E" w:rsidRDefault="00A5692E">
      <w:pPr>
        <w:jc w:val="left"/>
        <w:rPr>
          <w:rFonts w:ascii="Times New Roman" w:eastAsia="黑体" w:hAnsi="Times New Roman" w:cs="Times New Roman"/>
          <w:iCs/>
          <w:kern w:val="0"/>
          <w:szCs w:val="21"/>
        </w:rPr>
      </w:pPr>
      <w:r w:rsidRPr="00D5568E">
        <w:rPr>
          <w:rFonts w:ascii="Times New Roman" w:eastAsia="黑体" w:hAnsi="Times New Roman" w:cs="Times New Roman"/>
          <w:iCs/>
          <w:color w:val="000000" w:themeColor="text1"/>
          <w:kern w:val="0"/>
          <w:szCs w:val="21"/>
          <w:vertAlign w:val="superscript"/>
        </w:rPr>
        <w:t>a</w:t>
      </w:r>
      <w:r w:rsidRPr="00D5568E">
        <w:rPr>
          <w:rFonts w:ascii="Times New Roman" w:eastAsia="黑体" w:hAnsi="Times New Roman" w:cs="Times New Roman"/>
          <w:iCs/>
          <w:color w:val="000000" w:themeColor="text1"/>
          <w:kern w:val="0"/>
          <w:szCs w:val="21"/>
        </w:rPr>
        <w:t xml:space="preserve"> </w:t>
      </w:r>
      <w:r w:rsidR="00D62B41" w:rsidRPr="00912412">
        <w:rPr>
          <w:rFonts w:ascii="Times New Roman" w:eastAsia="黑体" w:hAnsi="Times New Roman" w:cs="Times New Roman"/>
          <w:iCs/>
          <w:color w:val="000000" w:themeColor="text1"/>
          <w:kern w:val="0"/>
          <w:szCs w:val="21"/>
        </w:rPr>
        <w:t xml:space="preserve">College of Plant Protection, </w:t>
      </w:r>
      <w:r w:rsidRPr="00912412">
        <w:rPr>
          <w:rFonts w:ascii="Times New Roman" w:eastAsia="黑体" w:hAnsi="Times New Roman" w:cs="Times New Roman"/>
          <w:iCs/>
          <w:color w:val="000000" w:themeColor="text1"/>
          <w:kern w:val="0"/>
          <w:szCs w:val="21"/>
        </w:rPr>
        <w:t>State Key Laboratory of Agricultural and Forestry Biosecurity, Nanjing Agricultural University, Nanjing, 210095, China</w:t>
      </w:r>
      <w:r>
        <w:rPr>
          <w:rFonts w:ascii="Times New Roman" w:eastAsia="黑体" w:hAnsi="Times New Roman" w:cs="Times New Roman"/>
          <w:iCs/>
          <w:color w:val="000000" w:themeColor="text1"/>
          <w:kern w:val="0"/>
          <w:szCs w:val="21"/>
        </w:rPr>
        <w:t>.</w:t>
      </w:r>
    </w:p>
    <w:p w14:paraId="257F7B4B" w14:textId="04EDC89A" w:rsidR="007B6D5B" w:rsidRDefault="006252BC">
      <w:pPr>
        <w:jc w:val="left"/>
        <w:rPr>
          <w:rFonts w:ascii="Times New Roman" w:eastAsia="黑体" w:hAnsi="Times New Roman" w:cs="Times New Roman"/>
          <w:iCs/>
          <w:kern w:val="0"/>
          <w:szCs w:val="21"/>
        </w:rPr>
      </w:pP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b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 College of Science, Nanjing Agricultural University, Nanjing</w:t>
      </w:r>
      <w:r w:rsidR="008D6568">
        <w:rPr>
          <w:rFonts w:ascii="Times New Roman" w:eastAsia="黑体" w:hAnsi="Times New Roman" w:cs="Times New Roman"/>
          <w:iCs/>
          <w:kern w:val="0"/>
          <w:szCs w:val="21"/>
        </w:rPr>
        <w:t>,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 210095, China.</w:t>
      </w:r>
    </w:p>
    <w:p w14:paraId="26A9B06F" w14:textId="77777777" w:rsidR="007B6D5B" w:rsidRDefault="006252BC">
      <w:pPr>
        <w:jc w:val="left"/>
        <w:rPr>
          <w:rFonts w:ascii="Times New Roman" w:eastAsia="黑体" w:hAnsi="Times New Roman" w:cs="Times New Roman"/>
          <w:iCs/>
          <w:kern w:val="0"/>
          <w:szCs w:val="21"/>
        </w:rPr>
      </w:pP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1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 Qian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Xiu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, 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Xiaoru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Yin and Yuanyuan Chen contributed equally to this work. </w:t>
      </w:r>
    </w:p>
    <w:p w14:paraId="4BB7A019" w14:textId="3E89EFA5" w:rsidR="00573863" w:rsidRDefault="00573863" w:rsidP="00573863">
      <w:pPr>
        <w:jc w:val="left"/>
        <w:rPr>
          <w:rFonts w:ascii="Times New Roman" w:eastAsia="黑体" w:hAnsi="Times New Roman" w:cs="Times New Roman"/>
          <w:iCs/>
          <w:kern w:val="0"/>
          <w:szCs w:val="21"/>
        </w:rPr>
      </w:pPr>
      <w:r>
        <w:rPr>
          <w:rFonts w:ascii="Times New Roman" w:eastAsia="黑体" w:hAnsi="Times New Roman" w:cs="Times New Roman"/>
          <w:iCs/>
          <w:kern w:val="0"/>
          <w:szCs w:val="21"/>
          <w:vertAlign w:val="superscript"/>
        </w:rPr>
        <w:t>2</w:t>
      </w:r>
      <w:r>
        <w:rPr>
          <w:rFonts w:ascii="Times New Roman" w:eastAsia="黑体" w:hAnsi="Times New Roman" w:cs="Times New Roman"/>
          <w:iCs/>
          <w:kern w:val="0"/>
          <w:szCs w:val="21"/>
        </w:rPr>
        <w:t xml:space="preserve"> Corresponding author: E-mail address: mgzhou@njau.edu.cn (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Mingguo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Zhou); dyb@njau.edu.cn (</w:t>
      </w:r>
      <w:proofErr w:type="spellStart"/>
      <w:r>
        <w:rPr>
          <w:rFonts w:ascii="Times New Roman" w:eastAsia="黑体" w:hAnsi="Times New Roman" w:cs="Times New Roman"/>
          <w:iCs/>
          <w:kern w:val="0"/>
          <w:szCs w:val="21"/>
        </w:rPr>
        <w:t>Yabing</w:t>
      </w:r>
      <w:proofErr w:type="spellEnd"/>
      <w:r>
        <w:rPr>
          <w:rFonts w:ascii="Times New Roman" w:eastAsia="黑体" w:hAnsi="Times New Roman" w:cs="Times New Roman"/>
          <w:iCs/>
          <w:kern w:val="0"/>
          <w:szCs w:val="21"/>
        </w:rPr>
        <w:t xml:space="preserve"> Duan)</w:t>
      </w:r>
    </w:p>
    <w:p w14:paraId="4CBB6056" w14:textId="77777777" w:rsidR="00C7121E" w:rsidRDefault="00C7121E" w:rsidP="00573863">
      <w:pPr>
        <w:jc w:val="left"/>
        <w:rPr>
          <w:rFonts w:ascii="Times New Roman" w:eastAsia="黑体" w:hAnsi="Times New Roman" w:cs="Times New Roman"/>
          <w:iCs/>
          <w:kern w:val="0"/>
          <w:szCs w:val="21"/>
        </w:rPr>
      </w:pPr>
    </w:p>
    <w:p w14:paraId="60B86488" w14:textId="49043477" w:rsidR="00C7121E" w:rsidRPr="008156C5" w:rsidRDefault="00C7121E" w:rsidP="00C7121E">
      <w:pPr>
        <w:rPr>
          <w:rFonts w:ascii="Times New Roman" w:hAnsi="Times New Roman" w:cs="Times New Roman"/>
          <w:b/>
          <w:bCs/>
          <w:szCs w:val="21"/>
        </w:rPr>
      </w:pPr>
      <w:r w:rsidRPr="008156C5">
        <w:rPr>
          <w:rFonts w:ascii="Times New Roman" w:hAnsi="Times New Roman" w:cs="Times New Roman"/>
          <w:b/>
          <w:bCs/>
          <w:szCs w:val="21"/>
        </w:rPr>
        <w:t xml:space="preserve">Table S1. GO analysis of </w:t>
      </w:r>
      <w:r w:rsidR="00E37EBB" w:rsidRPr="008156C5">
        <w:rPr>
          <w:rFonts w:ascii="Times New Roman" w:hAnsi="Times New Roman" w:cs="Times New Roman"/>
          <w:b/>
          <w:bCs/>
          <w:szCs w:val="21"/>
        </w:rPr>
        <w:t>down- and up-regulated</w:t>
      </w:r>
      <w:r w:rsidRPr="008156C5">
        <w:rPr>
          <w:rFonts w:ascii="Times New Roman" w:hAnsi="Times New Roman" w:cs="Times New Roman"/>
          <w:b/>
          <w:bCs/>
          <w:szCs w:val="21"/>
        </w:rPr>
        <w:t xml:space="preserve"> DEGs.</w:t>
      </w:r>
    </w:p>
    <w:tbl>
      <w:tblPr>
        <w:tblW w:w="832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87"/>
        <w:gridCol w:w="1746"/>
        <w:gridCol w:w="1896"/>
      </w:tblGrid>
      <w:tr w:rsidR="00C7121E" w14:paraId="751CBA35" w14:textId="77777777" w:rsidTr="006D595D">
        <w:trPr>
          <w:trHeight w:val="283"/>
        </w:trPr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F59EE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Description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DDFA8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Up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E0FB7C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Down</w:t>
            </w:r>
          </w:p>
        </w:tc>
      </w:tr>
      <w:tr w:rsidR="00C7121E" w14:paraId="71284598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6E53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Vitamin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555B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5F72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C7121E" w14:paraId="370928A0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C65D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Transition metal ion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B839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45C3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C7121E" w14:paraId="0E5FD7FB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535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Tetrapyrrole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5346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8B7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C7121E" w14:paraId="515526D2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6EF6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RNA biosynthetic process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67E60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0CC2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C7121E" w14:paraId="0ED4E1E4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36E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Phosphopantetheine</w:t>
            </w:r>
            <w:proofErr w:type="spellEnd"/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 xml:space="preserve">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3C59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E28C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C7121E" w14:paraId="72A557BC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90D1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Peroxidase activity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631E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2A6C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C7121E" w14:paraId="3CCFD576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B3B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Oxidoreductase activity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6D6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B5D1C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C7121E" w14:paraId="765A775C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E4FD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Nucleic acid-templated transcription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7E93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9DE0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C7121E" w14:paraId="05B2A61A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1EE39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NADP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CC677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6A131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C7121E" w14:paraId="3E58F686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E9FF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Monooxygenase activity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981B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0DB0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C7121E" w14:paraId="006D847D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477F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Monocarboxylic acid metabolic process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1C4A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1BB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C7121E" w14:paraId="3D468E8E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567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Modified amino acid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459B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29C0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C7121E" w14:paraId="7E2F330C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B553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Homeostatic process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25E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7585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C7121E" w14:paraId="6F4F3C42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65B5A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Heme binding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7F9D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5D83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C7121E" w14:paraId="151E252D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AFBB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Chemical homeostasis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673D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E3B85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C7121E" w14:paraId="42AA0CDB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F5BE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Cellular amino acid catabolic process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59AB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DCF9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C7121E" w14:paraId="487F1640" w14:textId="77777777" w:rsidTr="006D595D">
        <w:trPr>
          <w:trHeight w:val="283"/>
        </w:trPr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BC039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Amide binding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E20C53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5FF9189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</w:tbl>
    <w:p w14:paraId="7887171F" w14:textId="603E93F6" w:rsidR="00C7121E" w:rsidRDefault="00C7121E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4E857B27" w14:textId="28F16B02" w:rsidR="00C7121E" w:rsidRPr="008156C5" w:rsidRDefault="00C7121E" w:rsidP="00C7121E">
      <w:pPr>
        <w:rPr>
          <w:rFonts w:ascii="Times New Roman" w:hAnsi="Times New Roman" w:cs="Times New Roman"/>
          <w:b/>
          <w:bCs/>
          <w:szCs w:val="21"/>
        </w:rPr>
      </w:pPr>
      <w:r w:rsidRPr="008156C5">
        <w:rPr>
          <w:rFonts w:ascii="Times New Roman" w:hAnsi="Times New Roman" w:cs="Times New Roman"/>
          <w:b/>
          <w:bCs/>
          <w:szCs w:val="21"/>
        </w:rPr>
        <w:t xml:space="preserve">Table S2. KEGG analysis of </w:t>
      </w:r>
      <w:r w:rsidR="00E37EBB" w:rsidRPr="008156C5">
        <w:rPr>
          <w:rFonts w:ascii="Times New Roman" w:hAnsi="Times New Roman" w:cs="Times New Roman"/>
          <w:b/>
          <w:bCs/>
          <w:szCs w:val="21"/>
        </w:rPr>
        <w:t>down- and up-regulated</w:t>
      </w:r>
      <w:r w:rsidRPr="008156C5">
        <w:rPr>
          <w:rFonts w:ascii="Times New Roman" w:hAnsi="Times New Roman" w:cs="Times New Roman"/>
          <w:b/>
          <w:bCs/>
          <w:szCs w:val="21"/>
        </w:rPr>
        <w:t xml:space="preserve"> DEGs.</w:t>
      </w:r>
    </w:p>
    <w:tbl>
      <w:tblPr>
        <w:tblW w:w="831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89"/>
        <w:gridCol w:w="1768"/>
        <w:gridCol w:w="1860"/>
      </w:tblGrid>
      <w:tr w:rsidR="00C7121E" w:rsidRPr="00C7121E" w14:paraId="2C8373A0" w14:textId="77777777" w:rsidTr="006D595D">
        <w:trPr>
          <w:trHeight w:val="340"/>
        </w:trPr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2623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Description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E5955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Up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5CFD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Down</w:t>
            </w:r>
          </w:p>
        </w:tc>
      </w:tr>
      <w:tr w:rsidR="00C7121E" w:rsidRPr="00C7121E" w14:paraId="30E91527" w14:textId="77777777" w:rsidTr="006D595D">
        <w:trPr>
          <w:trHeight w:val="340"/>
        </w:trPr>
        <w:tc>
          <w:tcPr>
            <w:tcW w:w="4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990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Tryptophan metabolism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0AC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D2A6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C7121E" w:rsidRPr="00C7121E" w14:paraId="4598ECD0" w14:textId="77777777" w:rsidTr="006D595D">
        <w:trPr>
          <w:trHeight w:val="34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53E7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Thiamine metabolism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8C3D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E2A4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7121E" w:rsidRPr="00C7121E" w14:paraId="793E3B75" w14:textId="77777777" w:rsidTr="006D595D">
        <w:trPr>
          <w:trHeight w:val="34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CD8B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Pantothenate and CoA biosynthesis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0924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740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C7121E" w:rsidRPr="00C7121E" w14:paraId="2335AB4A" w14:textId="77777777" w:rsidTr="006D595D">
        <w:trPr>
          <w:trHeight w:val="34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EE90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Nitrogen metabolism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BFC4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1432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C7121E" w:rsidRPr="00C7121E" w14:paraId="51A8B1CA" w14:textId="77777777" w:rsidTr="006D595D">
        <w:trPr>
          <w:trHeight w:val="34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09A7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Biosynthesis of nucleotide sugars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285A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F8FC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7121E" w:rsidRPr="00C7121E" w14:paraId="13C2D7D0" w14:textId="77777777" w:rsidTr="006D595D">
        <w:trPr>
          <w:trHeight w:val="340"/>
        </w:trPr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96ED8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Amino sugar and nucleotide sugar metabolism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DE33DB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814CD" w14:textId="77777777" w:rsidR="00C7121E" w:rsidRPr="006D595D" w:rsidRDefault="00C7121E" w:rsidP="00EA04FA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6D595D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14:paraId="593D4AA9" w14:textId="3E98F49F" w:rsidR="007B6D5B" w:rsidRDefault="007B6D5B" w:rsidP="00C35B11">
      <w:pPr>
        <w:rPr>
          <w:rFonts w:ascii="Times New Roman" w:hAnsi="Times New Roman" w:cs="Times New Roman"/>
          <w:b/>
          <w:bCs/>
        </w:rPr>
      </w:pPr>
    </w:p>
    <w:sectPr w:rsidR="007B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1A65" w14:textId="77777777" w:rsidR="00ED6BB1" w:rsidRDefault="00ED6BB1" w:rsidP="00573863">
      <w:r>
        <w:separator/>
      </w:r>
    </w:p>
  </w:endnote>
  <w:endnote w:type="continuationSeparator" w:id="0">
    <w:p w14:paraId="30C4B319" w14:textId="77777777" w:rsidR="00ED6BB1" w:rsidRDefault="00ED6BB1" w:rsidP="0057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B731" w14:textId="77777777" w:rsidR="00ED6BB1" w:rsidRDefault="00ED6BB1" w:rsidP="00573863">
      <w:r>
        <w:separator/>
      </w:r>
    </w:p>
  </w:footnote>
  <w:footnote w:type="continuationSeparator" w:id="0">
    <w:p w14:paraId="432B2182" w14:textId="77777777" w:rsidR="00ED6BB1" w:rsidRDefault="00ED6BB1" w:rsidP="0057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hYjIwYTFkMDUyN2RmOGI2OTNiMWRjYmY5MjBlYTUifQ=="/>
  </w:docVars>
  <w:rsids>
    <w:rsidRoot w:val="00776A23"/>
    <w:rsid w:val="00002AF6"/>
    <w:rsid w:val="00026E6B"/>
    <w:rsid w:val="00040DCD"/>
    <w:rsid w:val="000643F6"/>
    <w:rsid w:val="000739F1"/>
    <w:rsid w:val="00074187"/>
    <w:rsid w:val="000875A2"/>
    <w:rsid w:val="00091EC9"/>
    <w:rsid w:val="000D3189"/>
    <w:rsid w:val="000D47D0"/>
    <w:rsid w:val="000E13D1"/>
    <w:rsid w:val="000F60DD"/>
    <w:rsid w:val="00105BC5"/>
    <w:rsid w:val="00123CD7"/>
    <w:rsid w:val="001C3E4A"/>
    <w:rsid w:val="00207624"/>
    <w:rsid w:val="002819A7"/>
    <w:rsid w:val="002D06D1"/>
    <w:rsid w:val="002D4220"/>
    <w:rsid w:val="00353178"/>
    <w:rsid w:val="003B5AA2"/>
    <w:rsid w:val="003D5DF9"/>
    <w:rsid w:val="003F4D44"/>
    <w:rsid w:val="003F6270"/>
    <w:rsid w:val="004271A0"/>
    <w:rsid w:val="00465C61"/>
    <w:rsid w:val="00472524"/>
    <w:rsid w:val="00536DB0"/>
    <w:rsid w:val="005416C4"/>
    <w:rsid w:val="00550762"/>
    <w:rsid w:val="00573863"/>
    <w:rsid w:val="005768F4"/>
    <w:rsid w:val="00595F72"/>
    <w:rsid w:val="005C6E8B"/>
    <w:rsid w:val="005F3DE9"/>
    <w:rsid w:val="005F652E"/>
    <w:rsid w:val="006252BC"/>
    <w:rsid w:val="006270D4"/>
    <w:rsid w:val="00641F07"/>
    <w:rsid w:val="006539F6"/>
    <w:rsid w:val="00692CE7"/>
    <w:rsid w:val="00695960"/>
    <w:rsid w:val="006B2F2E"/>
    <w:rsid w:val="006D595D"/>
    <w:rsid w:val="006E029A"/>
    <w:rsid w:val="006E66F9"/>
    <w:rsid w:val="0075372C"/>
    <w:rsid w:val="00757757"/>
    <w:rsid w:val="00776A23"/>
    <w:rsid w:val="007B6D5B"/>
    <w:rsid w:val="007E2B24"/>
    <w:rsid w:val="00810493"/>
    <w:rsid w:val="008156C5"/>
    <w:rsid w:val="00841690"/>
    <w:rsid w:val="00892BCC"/>
    <w:rsid w:val="008943B7"/>
    <w:rsid w:val="008A24D0"/>
    <w:rsid w:val="008B1755"/>
    <w:rsid w:val="008D6568"/>
    <w:rsid w:val="008E05C8"/>
    <w:rsid w:val="008E1F01"/>
    <w:rsid w:val="008E49CC"/>
    <w:rsid w:val="00912E1D"/>
    <w:rsid w:val="009164EE"/>
    <w:rsid w:val="00925C0E"/>
    <w:rsid w:val="00925E28"/>
    <w:rsid w:val="009315A4"/>
    <w:rsid w:val="009830BE"/>
    <w:rsid w:val="00986BC5"/>
    <w:rsid w:val="009D1433"/>
    <w:rsid w:val="00A00A7A"/>
    <w:rsid w:val="00A048B5"/>
    <w:rsid w:val="00A17076"/>
    <w:rsid w:val="00A45110"/>
    <w:rsid w:val="00A5692E"/>
    <w:rsid w:val="00A60DBE"/>
    <w:rsid w:val="00A7044C"/>
    <w:rsid w:val="00AA3A21"/>
    <w:rsid w:val="00AF01BA"/>
    <w:rsid w:val="00B55A14"/>
    <w:rsid w:val="00B7745D"/>
    <w:rsid w:val="00B979D8"/>
    <w:rsid w:val="00C052EA"/>
    <w:rsid w:val="00C3132F"/>
    <w:rsid w:val="00C35B11"/>
    <w:rsid w:val="00C53489"/>
    <w:rsid w:val="00C7121E"/>
    <w:rsid w:val="00C87D2A"/>
    <w:rsid w:val="00C93739"/>
    <w:rsid w:val="00C93B1F"/>
    <w:rsid w:val="00C9537B"/>
    <w:rsid w:val="00CE5C8F"/>
    <w:rsid w:val="00D01986"/>
    <w:rsid w:val="00D27476"/>
    <w:rsid w:val="00D46EAC"/>
    <w:rsid w:val="00D5084C"/>
    <w:rsid w:val="00D62B41"/>
    <w:rsid w:val="00D76C29"/>
    <w:rsid w:val="00DF2A6A"/>
    <w:rsid w:val="00E16344"/>
    <w:rsid w:val="00E37EBB"/>
    <w:rsid w:val="00E82DB4"/>
    <w:rsid w:val="00E849AE"/>
    <w:rsid w:val="00E92F70"/>
    <w:rsid w:val="00EA51E0"/>
    <w:rsid w:val="00ED6BB1"/>
    <w:rsid w:val="00EE1AD9"/>
    <w:rsid w:val="00F01B3F"/>
    <w:rsid w:val="00F06507"/>
    <w:rsid w:val="00F441BD"/>
    <w:rsid w:val="00F7265D"/>
    <w:rsid w:val="394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68886B"/>
  <w14:defaultImageDpi w14:val="330"/>
  <w15:docId w15:val="{6552DBED-A634-4D5F-A180-44325C2D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Revision"/>
    <w:hidden/>
    <w:uiPriority w:val="99"/>
    <w:semiHidden/>
    <w:rsid w:val="00C3132F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F7265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7265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7265D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265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7265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修</dc:creator>
  <cp:lastModifiedBy>Ziyang Zhang</cp:lastModifiedBy>
  <cp:revision>69</cp:revision>
  <dcterms:created xsi:type="dcterms:W3CDTF">2024-03-23T14:52:00Z</dcterms:created>
  <dcterms:modified xsi:type="dcterms:W3CDTF">2025-07-31T14:21:00Z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BF89B7F811114B94AF3E14A08264DCC2_12</vt:lpwstr>
  </property>
</Properties>
</file>