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720" w:type="dxa"/>
        <w:tblBorders>
          <w:top w:val="nil"/>
          <w:left w:val="nil"/>
          <w:bottom w:val="nil"/>
          <w:right w:val="nil"/>
          <w:insideH w:val="nil"/>
          <w:insideV w:val="nil"/>
        </w:tblBorders>
        <w:tblLayout w:type="fixed"/>
        <w:tblLook w:val="0600" w:firstRow="0" w:lastRow="0" w:firstColumn="0" w:lastColumn="0" w:noHBand="1" w:noVBand="1"/>
      </w:tblPr>
      <w:tblGrid>
        <w:gridCol w:w="2355"/>
        <w:gridCol w:w="6735"/>
        <w:gridCol w:w="630"/>
      </w:tblGrid>
      <w:tr w:rsidR="00F102CC" w14:paraId="737D6F7F" w14:textId="77777777" w:rsidTr="7F414522">
        <w:trPr>
          <w:trHeight w:val="425"/>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673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630"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7F414522">
        <w:trPr>
          <w:trHeight w:val="1047"/>
        </w:trPr>
        <w:tc>
          <w:tcPr>
            <w:tcW w:w="235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673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63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462BA294" w14:textId="1BCA3216" w:rsidR="00F102CC" w:rsidRPr="003D5AF6" w:rsidRDefault="16C90DBA" w:rsidP="7F414522">
            <w:pPr>
              <w:rPr>
                <w:rFonts w:ascii="Noto Sans" w:eastAsia="Noto Sans" w:hAnsi="Noto Sans" w:cs="Noto Sans"/>
                <w:b/>
                <w:bCs/>
                <w:color w:val="434343"/>
                <w:sz w:val="18"/>
                <w:szCs w:val="18"/>
              </w:rPr>
            </w:pPr>
            <w:r w:rsidRPr="7F414522">
              <w:rPr>
                <w:rFonts w:ascii="Noto Sans" w:eastAsia="Noto Sans" w:hAnsi="Noto Sans" w:cs="Noto Sans"/>
                <w:b/>
                <w:bCs/>
                <w:color w:val="434343"/>
                <w:sz w:val="18"/>
                <w:szCs w:val="18"/>
              </w:rPr>
              <w:t>N/A</w:t>
            </w:r>
          </w:p>
        </w:tc>
      </w:tr>
      <w:tr w:rsidR="00F102CC" w14:paraId="7791599D" w14:textId="77777777" w:rsidTr="7F414522">
        <w:trPr>
          <w:trHeight w:val="425"/>
        </w:trPr>
        <w:tc>
          <w:tcPr>
            <w:tcW w:w="2355"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673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630"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rsidTr="7F414522">
        <w:trPr>
          <w:trHeight w:val="425"/>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673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630"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7F414522">
        <w:trPr>
          <w:trHeight w:val="605"/>
        </w:trPr>
        <w:tc>
          <w:tcPr>
            <w:tcW w:w="235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sidRPr="7F414522">
              <w:rPr>
                <w:rFonts w:ascii="Noto Sans" w:eastAsia="Noto Sans" w:hAnsi="Noto Sans" w:cs="Noto Sans"/>
                <w:color w:val="434343"/>
                <w:sz w:val="18"/>
                <w:szCs w:val="18"/>
              </w:rPr>
              <w:t>For commercial reagents, provide supplier name, catalogue number and</w:t>
            </w:r>
            <w:hyperlink r:id="rId12">
              <w:r w:rsidRPr="7F414522">
                <w:rPr>
                  <w:rFonts w:ascii="Noto Sans" w:eastAsia="Noto Sans" w:hAnsi="Noto Sans" w:cs="Noto Sans"/>
                  <w:color w:val="434343"/>
                  <w:sz w:val="18"/>
                  <w:szCs w:val="18"/>
                </w:rPr>
                <w:t xml:space="preserve"> </w:t>
              </w:r>
            </w:hyperlink>
            <w:hyperlink r:id="rId13">
              <w:r w:rsidRPr="7F414522">
                <w:rPr>
                  <w:rFonts w:ascii="Noto Sans" w:eastAsia="Noto Sans" w:hAnsi="Noto Sans" w:cs="Noto Sans"/>
                  <w:color w:val="1155CC"/>
                  <w:sz w:val="18"/>
                  <w:szCs w:val="18"/>
                  <w:u w:val="single"/>
                </w:rPr>
                <w:t>RRID</w:t>
              </w:r>
            </w:hyperlink>
            <w:r w:rsidRPr="7F414522">
              <w:rPr>
                <w:rFonts w:ascii="Noto Sans" w:eastAsia="Noto Sans" w:hAnsi="Noto Sans" w:cs="Noto Sans"/>
                <w:color w:val="434343"/>
                <w:sz w:val="18"/>
                <w:szCs w:val="18"/>
              </w:rPr>
              <w:t>, if available.</w:t>
            </w:r>
          </w:p>
        </w:tc>
        <w:tc>
          <w:tcPr>
            <w:tcW w:w="673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357AB07E" w14:textId="4B216BDA" w:rsidR="00F102CC" w:rsidRPr="003D5AF6" w:rsidRDefault="543E23D2" w:rsidP="7F414522">
            <w:pPr>
              <w:rPr>
                <w:rFonts w:ascii="Noto Sans" w:eastAsia="Noto Sans" w:hAnsi="Noto Sans" w:cs="Noto Sans"/>
                <w:color w:val="000000" w:themeColor="text1"/>
                <w:sz w:val="18"/>
                <w:szCs w:val="18"/>
              </w:rPr>
            </w:pPr>
            <w:r w:rsidRPr="7F414522">
              <w:rPr>
                <w:rFonts w:ascii="Noto Sans" w:eastAsia="Noto Sans" w:hAnsi="Noto Sans" w:cs="Noto Sans"/>
                <w:color w:val="000000" w:themeColor="text1"/>
                <w:sz w:val="18"/>
                <w:szCs w:val="18"/>
              </w:rPr>
              <w:t>DuoHexaBody-CD37 (GEN3009) - Genmab</w:t>
            </w:r>
          </w:p>
          <w:p w14:paraId="7E0E8CF2" w14:textId="6DBD131D" w:rsidR="00F102CC" w:rsidRPr="003D5AF6" w:rsidRDefault="00F102CC" w:rsidP="7F414522">
            <w:pPr>
              <w:rPr>
                <w:rFonts w:ascii="Noto Sans" w:eastAsia="Noto Sans" w:hAnsi="Noto Sans" w:cs="Noto Sans"/>
                <w:color w:val="000000" w:themeColor="text1"/>
                <w:sz w:val="18"/>
                <w:szCs w:val="18"/>
              </w:rPr>
            </w:pPr>
          </w:p>
          <w:p w14:paraId="6265387B" w14:textId="3B1D431A" w:rsidR="00F102CC" w:rsidRPr="003D5AF6" w:rsidRDefault="543E23D2" w:rsidP="7F414522">
            <w:pPr>
              <w:spacing w:after="269" w:line="257" w:lineRule="auto"/>
              <w:ind w:left="10" w:hanging="10"/>
              <w:jc w:val="both"/>
              <w:rPr>
                <w:rFonts w:ascii="Noto Sans" w:eastAsia="Noto Sans" w:hAnsi="Noto Sans" w:cs="Noto Sans"/>
                <w:color w:val="000000" w:themeColor="text1"/>
                <w:sz w:val="18"/>
                <w:szCs w:val="18"/>
              </w:rPr>
            </w:pPr>
            <w:r w:rsidRPr="7F414522">
              <w:rPr>
                <w:rFonts w:ascii="Noto Sans" w:eastAsia="Noto Sans" w:hAnsi="Noto Sans" w:cs="Noto Sans"/>
                <w:color w:val="000000" w:themeColor="text1"/>
                <w:sz w:val="18"/>
                <w:szCs w:val="18"/>
              </w:rPr>
              <w:t>anti-HIV-1 gp120 antibody IgG1-b12(mentioned in manuscript as IgG1-ctrl) - Genmab</w:t>
            </w:r>
          </w:p>
          <w:p w14:paraId="50162D71" w14:textId="598EC9A0" w:rsidR="00F102CC" w:rsidRPr="003D5AF6" w:rsidRDefault="543E23D2" w:rsidP="7F414522">
            <w:pPr>
              <w:spacing w:after="269" w:line="257" w:lineRule="auto"/>
              <w:ind w:left="10" w:hanging="10"/>
              <w:jc w:val="both"/>
              <w:rPr>
                <w:rFonts w:ascii="Noto Sans" w:eastAsia="Noto Sans" w:hAnsi="Noto Sans" w:cs="Noto Sans"/>
                <w:color w:val="000000" w:themeColor="text1"/>
                <w:sz w:val="18"/>
                <w:szCs w:val="18"/>
              </w:rPr>
            </w:pPr>
            <w:r w:rsidRPr="7F414522">
              <w:rPr>
                <w:rFonts w:ascii="Noto Sans" w:eastAsia="Noto Sans" w:hAnsi="Noto Sans" w:cs="Noto Sans"/>
                <w:color w:val="000000" w:themeColor="text1"/>
                <w:sz w:val="18"/>
                <w:szCs w:val="18"/>
              </w:rPr>
              <w:t>Rituximab anti-CD20- (Mab Thera®)</w:t>
            </w:r>
          </w:p>
          <w:p w14:paraId="161BFBBF" w14:textId="2EB8E307" w:rsidR="00F102CC" w:rsidRPr="003D5AF6" w:rsidRDefault="3F1C243E" w:rsidP="7F414522">
            <w:pPr>
              <w:spacing w:after="269" w:line="257" w:lineRule="auto"/>
              <w:ind w:left="10" w:hanging="10"/>
              <w:jc w:val="both"/>
              <w:rPr>
                <w:rFonts w:ascii="Noto Sans" w:eastAsia="Noto Sans" w:hAnsi="Noto Sans" w:cs="Noto Sans"/>
                <w:sz w:val="18"/>
                <w:szCs w:val="18"/>
              </w:rPr>
            </w:pPr>
            <w:r w:rsidRPr="7F414522">
              <w:rPr>
                <w:rFonts w:ascii="Noto Sans" w:eastAsia="Noto Sans" w:hAnsi="Noto Sans" w:cs="Noto Sans"/>
                <w:color w:val="000000" w:themeColor="text1"/>
                <w:sz w:val="18"/>
                <w:szCs w:val="18"/>
              </w:rPr>
              <w:t>anti-human IgG (a-Fc, Southern Biotech)</w:t>
            </w:r>
          </w:p>
          <w:p w14:paraId="39867B54" w14:textId="4C9E0C87" w:rsidR="00F102CC" w:rsidRPr="003D5AF6" w:rsidRDefault="55D19425" w:rsidP="7F414522">
            <w:pPr>
              <w:spacing w:after="269" w:line="257" w:lineRule="auto"/>
              <w:ind w:left="10" w:hanging="10"/>
              <w:jc w:val="both"/>
              <w:rPr>
                <w:rFonts w:ascii="Noto Sans" w:eastAsia="Noto Sans" w:hAnsi="Noto Sans" w:cs="Noto Sans"/>
                <w:sz w:val="18"/>
                <w:szCs w:val="18"/>
              </w:rPr>
            </w:pPr>
            <w:r w:rsidRPr="7F414522">
              <w:rPr>
                <w:rFonts w:ascii="Noto Sans" w:eastAsia="Noto Sans" w:hAnsi="Noto Sans" w:cs="Noto Sans"/>
                <w:color w:val="000000" w:themeColor="text1"/>
                <w:sz w:val="18"/>
                <w:szCs w:val="18"/>
              </w:rPr>
              <w:t>IgG1 Fc secondary antibody conjugated to Alexa Fluor 488 (ThermoFisher)</w:t>
            </w:r>
            <w:r w:rsidR="46F251BF" w:rsidRPr="7F414522">
              <w:rPr>
                <w:rFonts w:ascii="Noto Sans" w:eastAsia="Noto Sans" w:hAnsi="Noto Sans" w:cs="Noto Sans"/>
                <w:color w:val="000000" w:themeColor="text1"/>
                <w:sz w:val="18"/>
                <w:szCs w:val="18"/>
              </w:rPr>
              <w:t xml:space="preserve"> </w:t>
            </w:r>
            <w:r w:rsidR="46F251BF" w:rsidRPr="7F414522">
              <w:rPr>
                <w:rFonts w:ascii="Noto Sans" w:eastAsia="Noto Sans" w:hAnsi="Noto Sans" w:cs="Noto Sans"/>
                <w:b/>
                <w:bCs/>
                <w:color w:val="222222"/>
                <w:sz w:val="18"/>
                <w:szCs w:val="18"/>
              </w:rPr>
              <w:t xml:space="preserve"># </w:t>
            </w:r>
            <w:r w:rsidR="46F251BF" w:rsidRPr="7F414522">
              <w:rPr>
                <w:rFonts w:ascii="Noto Sans" w:eastAsia="Noto Sans" w:hAnsi="Noto Sans" w:cs="Noto Sans"/>
                <w:color w:val="1B1B1D"/>
                <w:sz w:val="18"/>
                <w:szCs w:val="18"/>
              </w:rPr>
              <w:t>A-10631</w:t>
            </w:r>
          </w:p>
          <w:p w14:paraId="0DAA1F4D" w14:textId="7A92B2DB" w:rsidR="00F102CC" w:rsidRPr="003D5AF6" w:rsidRDefault="41CF1FFD" w:rsidP="7F414522">
            <w:pPr>
              <w:spacing w:after="5" w:line="480" w:lineRule="auto"/>
              <w:ind w:left="10" w:hanging="10"/>
              <w:jc w:val="both"/>
              <w:rPr>
                <w:rFonts w:ascii="Noto Sans" w:eastAsia="Noto Sans" w:hAnsi="Noto Sans" w:cs="Noto Sans"/>
                <w:sz w:val="18"/>
                <w:szCs w:val="18"/>
              </w:rPr>
            </w:pPr>
            <w:r w:rsidRPr="7F414522">
              <w:rPr>
                <w:rFonts w:ascii="Noto Sans" w:eastAsia="Noto Sans" w:hAnsi="Noto Sans" w:cs="Noto Sans"/>
                <w:color w:val="000000" w:themeColor="text1"/>
                <w:sz w:val="18"/>
                <w:szCs w:val="18"/>
              </w:rPr>
              <w:t>p-SHP1(Y564), p-AKT(S473), p38(T180/Y182) (</w:t>
            </w:r>
            <w:r w:rsidR="3719C124" w:rsidRPr="7F414522">
              <w:rPr>
                <w:rFonts w:ascii="Noto Sans" w:eastAsia="Noto Sans" w:hAnsi="Noto Sans" w:cs="Noto Sans"/>
                <w:color w:val="000000" w:themeColor="text1"/>
                <w:sz w:val="18"/>
                <w:szCs w:val="18"/>
              </w:rPr>
              <w:t xml:space="preserve"># 8849, #9271, </w:t>
            </w:r>
            <w:r w:rsidR="60573B1D" w:rsidRPr="7F414522">
              <w:rPr>
                <w:rFonts w:ascii="Noto Sans" w:eastAsia="Noto Sans" w:hAnsi="Noto Sans" w:cs="Noto Sans"/>
                <w:color w:val="000000" w:themeColor="text1"/>
                <w:sz w:val="18"/>
                <w:szCs w:val="18"/>
              </w:rPr>
              <w:t xml:space="preserve">#9211 </w:t>
            </w:r>
            <w:r w:rsidRPr="7F414522">
              <w:rPr>
                <w:rFonts w:ascii="Noto Sans" w:eastAsia="Noto Sans" w:hAnsi="Noto Sans" w:cs="Noto Sans"/>
                <w:color w:val="000000" w:themeColor="text1"/>
                <w:sz w:val="18"/>
                <w:szCs w:val="18"/>
              </w:rPr>
              <w:t>Cell signaling technology)</w:t>
            </w:r>
          </w:p>
          <w:p w14:paraId="36812658" w14:textId="48604861" w:rsidR="00F102CC" w:rsidRPr="003D5AF6" w:rsidRDefault="41CF1FFD" w:rsidP="7F414522">
            <w:pPr>
              <w:spacing w:after="5" w:line="480" w:lineRule="auto"/>
              <w:ind w:left="10" w:hanging="10"/>
              <w:jc w:val="both"/>
              <w:rPr>
                <w:rFonts w:ascii="Noto Sans" w:eastAsia="Noto Sans" w:hAnsi="Noto Sans" w:cs="Noto Sans"/>
                <w:color w:val="000000" w:themeColor="text1"/>
                <w:sz w:val="18"/>
                <w:szCs w:val="18"/>
              </w:rPr>
            </w:pPr>
            <w:r w:rsidRPr="7F414522">
              <w:rPr>
                <w:rFonts w:ascii="Noto Sans" w:eastAsia="Noto Sans" w:hAnsi="Noto Sans" w:cs="Noto Sans"/>
                <w:color w:val="000000" w:themeColor="text1"/>
                <w:sz w:val="18"/>
                <w:szCs w:val="18"/>
              </w:rPr>
              <w:lastRenderedPageBreak/>
              <w:t>p-SYK(Y348), p-BTK(Y223), pPLCy2(Y759), p-PKCα/βII(T638/641), p-ERK-1/2(T202/Y204) (BD Biosciences)</w:t>
            </w:r>
          </w:p>
          <w:p w14:paraId="0747318A" w14:textId="2524225F" w:rsidR="00F102CC" w:rsidRPr="003D5AF6" w:rsidRDefault="41CF1FFD" w:rsidP="7F414522">
            <w:pPr>
              <w:spacing w:after="5" w:line="480" w:lineRule="auto"/>
              <w:ind w:left="10" w:hanging="10"/>
              <w:jc w:val="both"/>
              <w:rPr>
                <w:rFonts w:ascii="Noto Sans" w:eastAsia="Noto Sans" w:hAnsi="Noto Sans" w:cs="Noto Sans"/>
                <w:color w:val="000000" w:themeColor="text1"/>
                <w:sz w:val="18"/>
                <w:szCs w:val="18"/>
              </w:rPr>
            </w:pPr>
            <w:r w:rsidRPr="7F414522">
              <w:rPr>
                <w:rFonts w:ascii="Noto Sans" w:eastAsia="Noto Sans" w:hAnsi="Noto Sans" w:cs="Noto Sans"/>
                <w:color w:val="000000" w:themeColor="text1"/>
                <w:sz w:val="18"/>
                <w:szCs w:val="18"/>
              </w:rPr>
              <w:t>secondary PE-labeled F(ab’)2 donkey anti-rabbit IgG (H+L) antibody (Jackson Immuno Research)</w:t>
            </w:r>
          </w:p>
          <w:p w14:paraId="2E65C800" w14:textId="5C3835CE" w:rsidR="00F102CC" w:rsidRPr="003D5AF6" w:rsidRDefault="41CF1FFD" w:rsidP="7F414522">
            <w:pPr>
              <w:spacing w:after="5" w:line="480" w:lineRule="auto"/>
              <w:ind w:left="10" w:hanging="10"/>
              <w:jc w:val="both"/>
              <w:rPr>
                <w:rFonts w:ascii="Noto Sans" w:eastAsia="Noto Sans" w:hAnsi="Noto Sans" w:cs="Noto Sans"/>
                <w:color w:val="000000" w:themeColor="text1"/>
                <w:sz w:val="18"/>
                <w:szCs w:val="18"/>
              </w:rPr>
            </w:pPr>
            <w:r w:rsidRPr="7F414522">
              <w:rPr>
                <w:rFonts w:ascii="Noto Sans" w:eastAsia="Noto Sans" w:hAnsi="Noto Sans" w:cs="Noto Sans"/>
                <w:color w:val="000000" w:themeColor="text1"/>
                <w:sz w:val="18"/>
                <w:szCs w:val="18"/>
              </w:rPr>
              <w:t>PE-labeled p-STAT3 (Y705)</w:t>
            </w:r>
            <w:r w:rsidR="4C61B663" w:rsidRPr="7F414522">
              <w:rPr>
                <w:rFonts w:ascii="Noto Sans" w:eastAsia="Noto Sans" w:hAnsi="Noto Sans" w:cs="Noto Sans"/>
                <w:color w:val="000000" w:themeColor="text1"/>
                <w:sz w:val="18"/>
                <w:szCs w:val="18"/>
              </w:rPr>
              <w:t xml:space="preserve"> - #612569 (BD Biosciences)</w:t>
            </w:r>
          </w:p>
          <w:p w14:paraId="778537AB" w14:textId="5BCAFAEF" w:rsidR="00F102CC" w:rsidRPr="003D5AF6" w:rsidRDefault="41CF1FFD" w:rsidP="7F414522">
            <w:pPr>
              <w:spacing w:after="5" w:line="480" w:lineRule="auto"/>
              <w:ind w:left="10" w:hanging="10"/>
              <w:jc w:val="both"/>
              <w:rPr>
                <w:rFonts w:ascii="Noto Sans" w:eastAsia="Noto Sans" w:hAnsi="Noto Sans" w:cs="Noto Sans"/>
                <w:color w:val="000000" w:themeColor="text1"/>
                <w:sz w:val="18"/>
                <w:szCs w:val="18"/>
              </w:rPr>
            </w:pPr>
            <w:r w:rsidRPr="7F414522">
              <w:rPr>
                <w:rFonts w:ascii="Noto Sans" w:eastAsia="Noto Sans" w:hAnsi="Noto Sans" w:cs="Noto Sans"/>
                <w:color w:val="000000" w:themeColor="text1"/>
                <w:sz w:val="18"/>
                <w:szCs w:val="18"/>
              </w:rPr>
              <w:t>p-STAT6 (Y641)</w:t>
            </w:r>
            <w:r w:rsidR="7F286960" w:rsidRPr="7F414522">
              <w:rPr>
                <w:rFonts w:ascii="Noto Sans" w:eastAsia="Noto Sans" w:hAnsi="Noto Sans" w:cs="Noto Sans"/>
                <w:color w:val="000000" w:themeColor="text1"/>
                <w:sz w:val="18"/>
                <w:szCs w:val="18"/>
              </w:rPr>
              <w:t xml:space="preserve"> -  #612701</w:t>
            </w:r>
            <w:r w:rsidRPr="7F414522">
              <w:rPr>
                <w:rFonts w:ascii="Noto Sans" w:eastAsia="Noto Sans" w:hAnsi="Noto Sans" w:cs="Noto Sans"/>
                <w:color w:val="000000" w:themeColor="text1"/>
                <w:sz w:val="18"/>
                <w:szCs w:val="18"/>
              </w:rPr>
              <w:t xml:space="preserve"> (BD Biosciences)</w:t>
            </w:r>
          </w:p>
          <w:p w14:paraId="47C91EDA" w14:textId="77FEA13E" w:rsidR="00F102CC" w:rsidRPr="003D5AF6" w:rsidRDefault="41CF1FFD" w:rsidP="7F414522">
            <w:pPr>
              <w:spacing w:after="5" w:line="480" w:lineRule="auto"/>
              <w:ind w:left="10" w:hanging="10"/>
              <w:jc w:val="both"/>
              <w:rPr>
                <w:rFonts w:ascii="Noto Sans" w:eastAsia="Noto Sans" w:hAnsi="Noto Sans" w:cs="Noto Sans"/>
                <w:sz w:val="18"/>
                <w:szCs w:val="18"/>
              </w:rPr>
            </w:pPr>
            <w:r w:rsidRPr="7F414522">
              <w:rPr>
                <w:rFonts w:ascii="Noto Sans" w:eastAsia="Noto Sans" w:hAnsi="Noto Sans" w:cs="Noto Sans"/>
                <w:sz w:val="18"/>
                <w:szCs w:val="18"/>
              </w:rPr>
              <w:t>anti-SHP1 antibody (Cell Signalling #3759S)</w:t>
            </w:r>
          </w:p>
          <w:p w14:paraId="137108BD" w14:textId="5DBECC31" w:rsidR="00F102CC" w:rsidRPr="003D5AF6" w:rsidRDefault="41CF1FFD" w:rsidP="7F414522">
            <w:pPr>
              <w:spacing w:after="5" w:line="480" w:lineRule="auto"/>
              <w:ind w:left="10" w:hanging="10"/>
              <w:jc w:val="both"/>
              <w:rPr>
                <w:rFonts w:ascii="Noto Sans" w:eastAsia="Noto Sans" w:hAnsi="Noto Sans" w:cs="Noto Sans"/>
                <w:sz w:val="18"/>
                <w:szCs w:val="18"/>
              </w:rPr>
            </w:pPr>
            <w:r w:rsidRPr="7F414522">
              <w:rPr>
                <w:rFonts w:ascii="Noto Sans" w:eastAsia="Noto Sans" w:hAnsi="Noto Sans" w:cs="Noto Sans"/>
                <w:sz w:val="18"/>
                <w:szCs w:val="18"/>
              </w:rPr>
              <w:t>anti-Tubulin (Cell signalling #2148)</w:t>
            </w:r>
          </w:p>
          <w:p w14:paraId="522E10D0" w14:textId="7CC9E9D7" w:rsidR="00F102CC" w:rsidRPr="003D5AF6" w:rsidRDefault="00F102CC" w:rsidP="7F414522">
            <w:pPr>
              <w:spacing w:after="5" w:line="480" w:lineRule="auto"/>
              <w:ind w:left="10" w:hanging="10"/>
              <w:jc w:val="both"/>
              <w:rPr>
                <w:rFonts w:ascii="Noto Sans" w:eastAsia="Noto Sans" w:hAnsi="Noto Sans" w:cs="Noto Sans"/>
                <w:sz w:val="18"/>
                <w:szCs w:val="18"/>
              </w:rPr>
            </w:pPr>
          </w:p>
          <w:p w14:paraId="31209F92" w14:textId="76CBB777" w:rsidR="00F102CC" w:rsidRPr="003D5AF6" w:rsidRDefault="1E143F60" w:rsidP="7F414522">
            <w:pPr>
              <w:spacing w:after="5" w:line="480" w:lineRule="auto"/>
              <w:ind w:left="10" w:hanging="10"/>
              <w:jc w:val="both"/>
              <w:rPr>
                <w:rFonts w:ascii="Noto Sans" w:eastAsia="Noto Sans" w:hAnsi="Noto Sans" w:cs="Noto Sans"/>
                <w:sz w:val="18"/>
                <w:szCs w:val="18"/>
              </w:rPr>
            </w:pPr>
            <w:r w:rsidRPr="7F414522">
              <w:rPr>
                <w:rFonts w:ascii="Noto Sans" w:eastAsia="Noto Sans" w:hAnsi="Noto Sans" w:cs="Noto Sans"/>
                <w:sz w:val="18"/>
                <w:szCs w:val="18"/>
              </w:rPr>
              <w:t>All mentioned in Methods section</w:t>
            </w:r>
          </w:p>
        </w:tc>
        <w:tc>
          <w:tcPr>
            <w:tcW w:w="63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rsidTr="7F414522">
        <w:trPr>
          <w:trHeight w:val="425"/>
        </w:trPr>
        <w:tc>
          <w:tcPr>
            <w:tcW w:w="2355" w:type="dxa"/>
            <w:tcBorders>
              <w:top w:val="nil"/>
              <w:left w:val="nil"/>
              <w:bottom w:val="single" w:sz="8" w:space="0" w:color="000000" w:themeColor="text1"/>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6735" w:type="dxa"/>
            <w:tcBorders>
              <w:top w:val="nil"/>
              <w:left w:val="nil"/>
              <w:bottom w:val="single" w:sz="8" w:space="0" w:color="000000" w:themeColor="text1"/>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630" w:type="dxa"/>
            <w:tcBorders>
              <w:top w:val="nil"/>
              <w:left w:val="nil"/>
              <w:bottom w:val="single" w:sz="8" w:space="0" w:color="000000" w:themeColor="text1"/>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rsidTr="7F414522">
        <w:trPr>
          <w:trHeight w:val="425"/>
        </w:trPr>
        <w:tc>
          <w:tcPr>
            <w:tcW w:w="235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673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630"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7F414522">
        <w:trPr>
          <w:trHeight w:val="579"/>
        </w:trPr>
        <w:tc>
          <w:tcPr>
            <w:tcW w:w="235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673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E155E06" w14:textId="79625C1D" w:rsidR="00F102CC" w:rsidRPr="003D5AF6" w:rsidRDefault="201EF09B" w:rsidP="7F414522">
            <w:pPr>
              <w:rPr>
                <w:rFonts w:ascii="Noto Sans" w:eastAsia="Noto Sans" w:hAnsi="Noto Sans" w:cs="Noto Sans"/>
                <w:color w:val="434343"/>
                <w:sz w:val="18"/>
                <w:szCs w:val="18"/>
              </w:rPr>
            </w:pPr>
            <w:r w:rsidRPr="7F414522">
              <w:rPr>
                <w:rFonts w:ascii="Noto Sans" w:eastAsia="Noto Sans" w:hAnsi="Noto Sans" w:cs="Noto Sans"/>
                <w:color w:val="434343"/>
                <w:sz w:val="18"/>
                <w:szCs w:val="18"/>
              </w:rPr>
              <w:t>pMD2.G (Plasmid #12259) and pxPAX2 (Plasmid #12260) were used for packaging plasmids along with lentiGuide-Puro (Addgene #52963) or LentiGuide puro + SHP1/PTPN6 gRNA (nr 1/nr 4) for non-targeting control and SHP1 knockouts respectively</w:t>
            </w:r>
          </w:p>
          <w:p w14:paraId="1C8010BD" w14:textId="09F150F4" w:rsidR="00F102CC" w:rsidRPr="003D5AF6" w:rsidRDefault="00F102CC" w:rsidP="7F414522">
            <w:pPr>
              <w:rPr>
                <w:rFonts w:ascii="Noto Sans" w:eastAsia="Noto Sans" w:hAnsi="Noto Sans" w:cs="Noto Sans"/>
                <w:color w:val="434343"/>
                <w:sz w:val="18"/>
                <w:szCs w:val="18"/>
              </w:rPr>
            </w:pPr>
          </w:p>
          <w:p w14:paraId="4EA9866E" w14:textId="6844D428" w:rsidR="00F102CC" w:rsidRPr="003D5AF6" w:rsidRDefault="7A0F9405" w:rsidP="7F414522">
            <w:pPr>
              <w:shd w:val="clear" w:color="auto" w:fill="FFFFFF" w:themeFill="background1"/>
              <w:spacing w:line="300" w:lineRule="auto"/>
            </w:pPr>
            <w:r w:rsidRPr="7F414522">
              <w:rPr>
                <w:rFonts w:ascii="Segoe UI" w:eastAsia="Segoe UI" w:hAnsi="Segoe UI" w:cs="Segoe UI"/>
                <w:color w:val="000000" w:themeColor="text1"/>
                <w:sz w:val="30"/>
                <w:szCs w:val="30"/>
              </w:rPr>
              <w:t></w:t>
            </w:r>
          </w:p>
          <w:tbl>
            <w:tblPr>
              <w:tblW w:w="0" w:type="auto"/>
              <w:tblLook w:val="06A0" w:firstRow="1" w:lastRow="0" w:firstColumn="1" w:lastColumn="0" w:noHBand="1" w:noVBand="1"/>
            </w:tblPr>
            <w:tblGrid>
              <w:gridCol w:w="1185"/>
              <w:gridCol w:w="1933"/>
              <w:gridCol w:w="1567"/>
              <w:gridCol w:w="1871"/>
            </w:tblGrid>
            <w:tr w:rsidR="7F414522" w14:paraId="420E89BA" w14:textId="77777777" w:rsidTr="7F414522">
              <w:trPr>
                <w:trHeight w:val="300"/>
              </w:trPr>
              <w:tc>
                <w:tcPr>
                  <w:tcW w:w="1185" w:type="dxa"/>
                  <w:shd w:val="clear" w:color="auto" w:fill="FFFFFF" w:themeFill="background1"/>
                  <w:tcMar>
                    <w:left w:w="70" w:type="dxa"/>
                    <w:right w:w="70" w:type="dxa"/>
                  </w:tcMar>
                  <w:vAlign w:val="bottom"/>
                </w:tcPr>
                <w:p w14:paraId="13127C02" w14:textId="3F9D9F4A" w:rsidR="7F414522" w:rsidRDefault="7F414522" w:rsidP="7F414522">
                  <w:pPr>
                    <w:rPr>
                      <w:rFonts w:ascii="Aptos Narrow" w:eastAsia="Aptos Narrow" w:hAnsi="Aptos Narrow" w:cs="Aptos Narrow"/>
                      <w:color w:val="000000" w:themeColor="text1"/>
                      <w:sz w:val="18"/>
                      <w:szCs w:val="18"/>
                    </w:rPr>
                  </w:pPr>
                  <w:r w:rsidRPr="7F414522">
                    <w:rPr>
                      <w:rFonts w:ascii="Aptos Narrow" w:eastAsia="Aptos Narrow" w:hAnsi="Aptos Narrow" w:cs="Aptos Narrow"/>
                      <w:color w:val="000000" w:themeColor="text1"/>
                      <w:sz w:val="18"/>
                      <w:szCs w:val="18"/>
                    </w:rPr>
                    <w:t>fw primer name</w:t>
                  </w:r>
                </w:p>
              </w:tc>
              <w:tc>
                <w:tcPr>
                  <w:tcW w:w="1933" w:type="dxa"/>
                  <w:shd w:val="clear" w:color="auto" w:fill="FFFFFF" w:themeFill="background1"/>
                  <w:tcMar>
                    <w:left w:w="70" w:type="dxa"/>
                    <w:right w:w="70" w:type="dxa"/>
                  </w:tcMar>
                  <w:vAlign w:val="bottom"/>
                </w:tcPr>
                <w:p w14:paraId="075D473C" w14:textId="6ECB231B" w:rsidR="7F414522" w:rsidRDefault="7F414522" w:rsidP="7F414522">
                  <w:pPr>
                    <w:rPr>
                      <w:rFonts w:ascii="Aptos Narrow" w:eastAsia="Aptos Narrow" w:hAnsi="Aptos Narrow" w:cs="Aptos Narrow"/>
                      <w:color w:val="000000" w:themeColor="text1"/>
                      <w:sz w:val="18"/>
                      <w:szCs w:val="18"/>
                    </w:rPr>
                  </w:pPr>
                  <w:r w:rsidRPr="7F414522">
                    <w:rPr>
                      <w:rFonts w:ascii="Aptos Narrow" w:eastAsia="Aptos Narrow" w:hAnsi="Aptos Narrow" w:cs="Aptos Narrow"/>
                      <w:color w:val="000000" w:themeColor="text1"/>
                      <w:sz w:val="18"/>
                      <w:szCs w:val="18"/>
                    </w:rPr>
                    <w:t>Fw oligo</w:t>
                  </w:r>
                </w:p>
                <w:p w14:paraId="1A6F2298" w14:textId="0A7541D3" w:rsidR="7F414522" w:rsidRDefault="7F414522" w:rsidP="7F414522">
                  <w:pPr>
                    <w:rPr>
                      <w:rFonts w:ascii="Aptos Narrow" w:eastAsia="Aptos Narrow" w:hAnsi="Aptos Narrow" w:cs="Aptos Narrow"/>
                      <w:color w:val="000000" w:themeColor="text1"/>
                      <w:sz w:val="18"/>
                      <w:szCs w:val="18"/>
                    </w:rPr>
                  </w:pPr>
                </w:p>
              </w:tc>
              <w:tc>
                <w:tcPr>
                  <w:tcW w:w="1567" w:type="dxa"/>
                  <w:shd w:val="clear" w:color="auto" w:fill="FFFFFF" w:themeFill="background1"/>
                  <w:tcMar>
                    <w:left w:w="70" w:type="dxa"/>
                    <w:right w:w="70" w:type="dxa"/>
                  </w:tcMar>
                  <w:vAlign w:val="bottom"/>
                </w:tcPr>
                <w:p w14:paraId="6AEE0CC8" w14:textId="247690C7" w:rsidR="7F414522" w:rsidRDefault="7F414522" w:rsidP="7F414522">
                  <w:pPr>
                    <w:rPr>
                      <w:rFonts w:ascii="Aptos Narrow" w:eastAsia="Aptos Narrow" w:hAnsi="Aptos Narrow" w:cs="Aptos Narrow"/>
                      <w:color w:val="000000" w:themeColor="text1"/>
                      <w:sz w:val="18"/>
                      <w:szCs w:val="18"/>
                    </w:rPr>
                  </w:pPr>
                  <w:r w:rsidRPr="7F414522">
                    <w:rPr>
                      <w:rFonts w:ascii="Aptos Narrow" w:eastAsia="Aptos Narrow" w:hAnsi="Aptos Narrow" w:cs="Aptos Narrow"/>
                      <w:color w:val="000000" w:themeColor="text1"/>
                      <w:sz w:val="18"/>
                      <w:szCs w:val="18"/>
                    </w:rPr>
                    <w:t>rev primer name</w:t>
                  </w:r>
                </w:p>
                <w:p w14:paraId="04A9EEE1" w14:textId="2AE8AD66" w:rsidR="7F414522" w:rsidRDefault="7F414522" w:rsidP="7F414522">
                  <w:pPr>
                    <w:rPr>
                      <w:rFonts w:ascii="Aptos Narrow" w:eastAsia="Aptos Narrow" w:hAnsi="Aptos Narrow" w:cs="Aptos Narrow"/>
                      <w:color w:val="000000" w:themeColor="text1"/>
                      <w:sz w:val="18"/>
                      <w:szCs w:val="18"/>
                    </w:rPr>
                  </w:pPr>
                </w:p>
              </w:tc>
              <w:tc>
                <w:tcPr>
                  <w:tcW w:w="1871" w:type="dxa"/>
                  <w:shd w:val="clear" w:color="auto" w:fill="FFFFFF" w:themeFill="background1"/>
                  <w:tcMar>
                    <w:left w:w="70" w:type="dxa"/>
                    <w:right w:w="70" w:type="dxa"/>
                  </w:tcMar>
                  <w:vAlign w:val="bottom"/>
                </w:tcPr>
                <w:p w14:paraId="62B37AE9" w14:textId="4C09A937" w:rsidR="7F414522" w:rsidRDefault="7F414522" w:rsidP="7F414522">
                  <w:pPr>
                    <w:rPr>
                      <w:rFonts w:ascii="Aptos Narrow" w:eastAsia="Aptos Narrow" w:hAnsi="Aptos Narrow" w:cs="Aptos Narrow"/>
                      <w:color w:val="000000" w:themeColor="text1"/>
                      <w:sz w:val="18"/>
                      <w:szCs w:val="18"/>
                    </w:rPr>
                  </w:pPr>
                  <w:r w:rsidRPr="7F414522">
                    <w:rPr>
                      <w:rFonts w:ascii="Aptos Narrow" w:eastAsia="Aptos Narrow" w:hAnsi="Aptos Narrow" w:cs="Aptos Narrow"/>
                      <w:color w:val="000000" w:themeColor="text1"/>
                      <w:sz w:val="18"/>
                      <w:szCs w:val="18"/>
                    </w:rPr>
                    <w:t>Rev oligo</w:t>
                  </w:r>
                </w:p>
                <w:p w14:paraId="15EA78CB" w14:textId="3D246E6D" w:rsidR="7F414522" w:rsidRDefault="7F414522" w:rsidP="7F414522">
                  <w:pPr>
                    <w:rPr>
                      <w:rFonts w:ascii="Aptos Narrow" w:eastAsia="Aptos Narrow" w:hAnsi="Aptos Narrow" w:cs="Aptos Narrow"/>
                      <w:color w:val="000000" w:themeColor="text1"/>
                      <w:sz w:val="18"/>
                      <w:szCs w:val="18"/>
                    </w:rPr>
                  </w:pPr>
                </w:p>
              </w:tc>
            </w:tr>
            <w:tr w:rsidR="7F414522" w14:paraId="134A4575" w14:textId="77777777" w:rsidTr="7F414522">
              <w:trPr>
                <w:trHeight w:val="285"/>
              </w:trPr>
              <w:tc>
                <w:tcPr>
                  <w:tcW w:w="1185" w:type="dxa"/>
                  <w:shd w:val="clear" w:color="auto" w:fill="FFFFFF" w:themeFill="background1"/>
                  <w:tcMar>
                    <w:left w:w="70" w:type="dxa"/>
                    <w:right w:w="70" w:type="dxa"/>
                  </w:tcMar>
                  <w:vAlign w:val="bottom"/>
                </w:tcPr>
                <w:p w14:paraId="62F15D87" w14:textId="71CE2F2D" w:rsidR="7F414522" w:rsidRDefault="7F414522" w:rsidP="7F414522">
                  <w:pPr>
                    <w:rPr>
                      <w:rFonts w:ascii="Aptos Narrow" w:eastAsia="Aptos Narrow" w:hAnsi="Aptos Narrow" w:cs="Aptos Narrow"/>
                      <w:color w:val="000000" w:themeColor="text1"/>
                      <w:sz w:val="18"/>
                      <w:szCs w:val="18"/>
                    </w:rPr>
                  </w:pPr>
                  <w:r w:rsidRPr="7F414522">
                    <w:rPr>
                      <w:rFonts w:ascii="Aptos Narrow" w:eastAsia="Aptos Narrow" w:hAnsi="Aptos Narrow" w:cs="Aptos Narrow"/>
                      <w:color w:val="000000" w:themeColor="text1"/>
                      <w:sz w:val="18"/>
                      <w:szCs w:val="18"/>
                    </w:rPr>
                    <w:t>PTPN6_1_fw</w:t>
                  </w:r>
                </w:p>
              </w:tc>
              <w:tc>
                <w:tcPr>
                  <w:tcW w:w="1933" w:type="dxa"/>
                  <w:shd w:val="clear" w:color="auto" w:fill="FFFFFF" w:themeFill="background1"/>
                  <w:tcMar>
                    <w:left w:w="70" w:type="dxa"/>
                    <w:right w:w="70" w:type="dxa"/>
                  </w:tcMar>
                  <w:vAlign w:val="bottom"/>
                </w:tcPr>
                <w:p w14:paraId="03BB422A" w14:textId="442D22B2" w:rsidR="7F414522" w:rsidRDefault="7F414522" w:rsidP="7F414522">
                  <w:pPr>
                    <w:rPr>
                      <w:rFonts w:ascii="Aptos Narrow" w:eastAsia="Aptos Narrow" w:hAnsi="Aptos Narrow" w:cs="Aptos Narrow"/>
                      <w:color w:val="FF0000"/>
                      <w:sz w:val="16"/>
                      <w:szCs w:val="16"/>
                    </w:rPr>
                  </w:pPr>
                  <w:r w:rsidRPr="7F414522">
                    <w:rPr>
                      <w:rFonts w:ascii="Aptos Narrow" w:eastAsia="Aptos Narrow" w:hAnsi="Aptos Narrow" w:cs="Aptos Narrow"/>
                      <w:color w:val="000000" w:themeColor="text1"/>
                      <w:sz w:val="16"/>
                      <w:szCs w:val="16"/>
                    </w:rPr>
                    <w:t>CACCG</w:t>
                  </w:r>
                  <w:r w:rsidRPr="7F414522">
                    <w:rPr>
                      <w:rFonts w:ascii="Aptos Narrow" w:eastAsia="Aptos Narrow" w:hAnsi="Aptos Narrow" w:cs="Aptos Narrow"/>
                      <w:color w:val="FF0000"/>
                      <w:sz w:val="16"/>
                      <w:szCs w:val="16"/>
                    </w:rPr>
                    <w:t>CCAGCCGTACTATGCCACGA</w:t>
                  </w:r>
                </w:p>
              </w:tc>
              <w:tc>
                <w:tcPr>
                  <w:tcW w:w="1567" w:type="dxa"/>
                  <w:shd w:val="clear" w:color="auto" w:fill="FFFFFF" w:themeFill="background1"/>
                  <w:tcMar>
                    <w:left w:w="70" w:type="dxa"/>
                    <w:right w:w="70" w:type="dxa"/>
                  </w:tcMar>
                  <w:vAlign w:val="bottom"/>
                </w:tcPr>
                <w:p w14:paraId="6FC9322B" w14:textId="3BC3FDE7" w:rsidR="7F414522" w:rsidRDefault="7F414522" w:rsidP="7F414522">
                  <w:pPr>
                    <w:rPr>
                      <w:rFonts w:ascii="Aptos Narrow" w:eastAsia="Aptos Narrow" w:hAnsi="Aptos Narrow" w:cs="Aptos Narrow"/>
                      <w:color w:val="000000" w:themeColor="text1"/>
                      <w:sz w:val="18"/>
                      <w:szCs w:val="18"/>
                    </w:rPr>
                  </w:pPr>
                  <w:r w:rsidRPr="7F414522">
                    <w:rPr>
                      <w:rFonts w:ascii="Aptos Narrow" w:eastAsia="Aptos Narrow" w:hAnsi="Aptos Narrow" w:cs="Aptos Narrow"/>
                      <w:color w:val="000000" w:themeColor="text1"/>
                      <w:sz w:val="18"/>
                      <w:szCs w:val="18"/>
                    </w:rPr>
                    <w:t>PTPN6_1_rev</w:t>
                  </w:r>
                </w:p>
              </w:tc>
              <w:tc>
                <w:tcPr>
                  <w:tcW w:w="1871" w:type="dxa"/>
                  <w:shd w:val="clear" w:color="auto" w:fill="FFFFFF" w:themeFill="background1"/>
                  <w:tcMar>
                    <w:left w:w="70" w:type="dxa"/>
                    <w:right w:w="70" w:type="dxa"/>
                  </w:tcMar>
                  <w:vAlign w:val="bottom"/>
                </w:tcPr>
                <w:p w14:paraId="79B66441" w14:textId="4D165A8F" w:rsidR="7F414522" w:rsidRDefault="7F414522" w:rsidP="7F414522">
                  <w:pPr>
                    <w:rPr>
                      <w:rFonts w:ascii="Aptos Narrow" w:eastAsia="Aptos Narrow" w:hAnsi="Aptos Narrow" w:cs="Aptos Narrow"/>
                      <w:color w:val="000000" w:themeColor="text1"/>
                      <w:sz w:val="16"/>
                      <w:szCs w:val="16"/>
                    </w:rPr>
                  </w:pPr>
                  <w:r w:rsidRPr="7F414522">
                    <w:rPr>
                      <w:rFonts w:ascii="Aptos Narrow" w:eastAsia="Aptos Narrow" w:hAnsi="Aptos Narrow" w:cs="Aptos Narrow"/>
                      <w:color w:val="000000" w:themeColor="text1"/>
                      <w:sz w:val="16"/>
                      <w:szCs w:val="16"/>
                    </w:rPr>
                    <w:t>AAACTCGTGGCATAGTACGGCTGGC</w:t>
                  </w:r>
                </w:p>
              </w:tc>
            </w:tr>
            <w:tr w:rsidR="7F414522" w14:paraId="4C9A95F9" w14:textId="77777777" w:rsidTr="7F414522">
              <w:trPr>
                <w:trHeight w:val="285"/>
              </w:trPr>
              <w:tc>
                <w:tcPr>
                  <w:tcW w:w="1185" w:type="dxa"/>
                  <w:shd w:val="clear" w:color="auto" w:fill="FFFFFF" w:themeFill="background1"/>
                  <w:tcMar>
                    <w:left w:w="70" w:type="dxa"/>
                    <w:right w:w="70" w:type="dxa"/>
                  </w:tcMar>
                  <w:vAlign w:val="bottom"/>
                </w:tcPr>
                <w:p w14:paraId="46A9791F" w14:textId="108943F5" w:rsidR="7F414522" w:rsidRDefault="7F414522" w:rsidP="7F414522">
                  <w:pPr>
                    <w:rPr>
                      <w:rFonts w:ascii="Aptos Narrow" w:eastAsia="Aptos Narrow" w:hAnsi="Aptos Narrow" w:cs="Aptos Narrow"/>
                      <w:color w:val="000000" w:themeColor="text1"/>
                      <w:sz w:val="18"/>
                      <w:szCs w:val="18"/>
                    </w:rPr>
                  </w:pPr>
                  <w:r w:rsidRPr="7F414522">
                    <w:rPr>
                      <w:rFonts w:ascii="Aptos Narrow" w:eastAsia="Aptos Narrow" w:hAnsi="Aptos Narrow" w:cs="Aptos Narrow"/>
                      <w:color w:val="000000" w:themeColor="text1"/>
                      <w:sz w:val="18"/>
                      <w:szCs w:val="18"/>
                    </w:rPr>
                    <w:t>PTPN6_4_fw</w:t>
                  </w:r>
                </w:p>
              </w:tc>
              <w:tc>
                <w:tcPr>
                  <w:tcW w:w="1933" w:type="dxa"/>
                  <w:shd w:val="clear" w:color="auto" w:fill="FFFFFF" w:themeFill="background1"/>
                  <w:tcMar>
                    <w:left w:w="70" w:type="dxa"/>
                    <w:right w:w="70" w:type="dxa"/>
                  </w:tcMar>
                  <w:vAlign w:val="bottom"/>
                </w:tcPr>
                <w:p w14:paraId="61C8BDC5" w14:textId="77D89B31" w:rsidR="7F414522" w:rsidRDefault="7F414522" w:rsidP="7F414522">
                  <w:pPr>
                    <w:rPr>
                      <w:rFonts w:ascii="Aptos Narrow" w:eastAsia="Aptos Narrow" w:hAnsi="Aptos Narrow" w:cs="Aptos Narrow"/>
                      <w:color w:val="000000" w:themeColor="text1"/>
                      <w:sz w:val="18"/>
                      <w:szCs w:val="18"/>
                    </w:rPr>
                  </w:pPr>
                </w:p>
                <w:p w14:paraId="555D8CAF" w14:textId="08E1831F" w:rsidR="7F414522" w:rsidRDefault="7F414522" w:rsidP="7F414522">
                  <w:pPr>
                    <w:rPr>
                      <w:rFonts w:ascii="Aptos Narrow" w:eastAsia="Aptos Narrow" w:hAnsi="Aptos Narrow" w:cs="Aptos Narrow"/>
                      <w:color w:val="FF0000"/>
                      <w:sz w:val="18"/>
                      <w:szCs w:val="18"/>
                    </w:rPr>
                  </w:pPr>
                  <w:r w:rsidRPr="7F414522">
                    <w:rPr>
                      <w:rFonts w:ascii="Aptos Narrow" w:eastAsia="Aptos Narrow" w:hAnsi="Aptos Narrow" w:cs="Aptos Narrow"/>
                      <w:color w:val="000000" w:themeColor="text1"/>
                      <w:sz w:val="18"/>
                      <w:szCs w:val="18"/>
                    </w:rPr>
                    <w:t>CACCG</w:t>
                  </w:r>
                  <w:r w:rsidRPr="7F414522">
                    <w:rPr>
                      <w:rFonts w:ascii="Aptos Narrow" w:eastAsia="Aptos Narrow" w:hAnsi="Aptos Narrow" w:cs="Aptos Narrow"/>
                      <w:color w:val="FF0000"/>
                      <w:sz w:val="18"/>
                      <w:szCs w:val="18"/>
                    </w:rPr>
                    <w:t>TCACGCACAAGAAACGTCCA</w:t>
                  </w:r>
                </w:p>
              </w:tc>
              <w:tc>
                <w:tcPr>
                  <w:tcW w:w="1567" w:type="dxa"/>
                  <w:shd w:val="clear" w:color="auto" w:fill="FFFFFF" w:themeFill="background1"/>
                  <w:tcMar>
                    <w:left w:w="70" w:type="dxa"/>
                    <w:right w:w="70" w:type="dxa"/>
                  </w:tcMar>
                  <w:vAlign w:val="bottom"/>
                </w:tcPr>
                <w:p w14:paraId="5F3CCB58" w14:textId="3A6480E2" w:rsidR="7F414522" w:rsidRDefault="7F414522" w:rsidP="7F414522">
                  <w:pPr>
                    <w:rPr>
                      <w:rFonts w:ascii="Aptos Narrow" w:eastAsia="Aptos Narrow" w:hAnsi="Aptos Narrow" w:cs="Aptos Narrow"/>
                      <w:color w:val="000000" w:themeColor="text1"/>
                      <w:sz w:val="18"/>
                      <w:szCs w:val="18"/>
                    </w:rPr>
                  </w:pPr>
                  <w:r w:rsidRPr="7F414522">
                    <w:rPr>
                      <w:rFonts w:ascii="Aptos Narrow" w:eastAsia="Aptos Narrow" w:hAnsi="Aptos Narrow" w:cs="Aptos Narrow"/>
                      <w:color w:val="000000" w:themeColor="text1"/>
                      <w:sz w:val="18"/>
                      <w:szCs w:val="18"/>
                    </w:rPr>
                    <w:t>PTPN6_4_rev</w:t>
                  </w:r>
                </w:p>
              </w:tc>
              <w:tc>
                <w:tcPr>
                  <w:tcW w:w="1871" w:type="dxa"/>
                  <w:shd w:val="clear" w:color="auto" w:fill="FFFFFF" w:themeFill="background1"/>
                  <w:tcMar>
                    <w:left w:w="70" w:type="dxa"/>
                    <w:right w:w="70" w:type="dxa"/>
                  </w:tcMar>
                  <w:vAlign w:val="bottom"/>
                </w:tcPr>
                <w:p w14:paraId="254ACAA5" w14:textId="31E7028B" w:rsidR="7F414522" w:rsidRDefault="7F414522" w:rsidP="7F414522">
                  <w:pPr>
                    <w:rPr>
                      <w:rFonts w:ascii="Aptos Narrow" w:eastAsia="Aptos Narrow" w:hAnsi="Aptos Narrow" w:cs="Aptos Narrow"/>
                      <w:color w:val="000000" w:themeColor="text1"/>
                      <w:sz w:val="16"/>
                      <w:szCs w:val="16"/>
                    </w:rPr>
                  </w:pPr>
                  <w:r w:rsidRPr="7F414522">
                    <w:rPr>
                      <w:rFonts w:ascii="Aptos Narrow" w:eastAsia="Aptos Narrow" w:hAnsi="Aptos Narrow" w:cs="Aptos Narrow"/>
                      <w:color w:val="000000" w:themeColor="text1"/>
                      <w:sz w:val="16"/>
                      <w:szCs w:val="16"/>
                    </w:rPr>
                    <w:t>AAACTGGACGTTTCTTGTGCGTGAC</w:t>
                  </w:r>
                </w:p>
              </w:tc>
            </w:tr>
          </w:tbl>
          <w:p w14:paraId="2205F9B5" w14:textId="17C89600" w:rsidR="00F102CC" w:rsidRPr="003D5AF6" w:rsidRDefault="00F102CC" w:rsidP="7F414522">
            <w:pPr>
              <w:rPr>
                <w:rFonts w:ascii="Noto Sans" w:eastAsia="Noto Sans" w:hAnsi="Noto Sans" w:cs="Noto Sans"/>
                <w:color w:val="434343"/>
                <w:sz w:val="18"/>
                <w:szCs w:val="18"/>
              </w:rPr>
            </w:pPr>
          </w:p>
          <w:p w14:paraId="220B6931" w14:textId="10B70CAB" w:rsidR="00F102CC" w:rsidRPr="003D5AF6" w:rsidRDefault="00F102CC" w:rsidP="7F414522">
            <w:pPr>
              <w:rPr>
                <w:rFonts w:ascii="Noto Sans" w:eastAsia="Noto Sans" w:hAnsi="Noto Sans" w:cs="Noto Sans"/>
                <w:color w:val="434343"/>
                <w:sz w:val="18"/>
                <w:szCs w:val="18"/>
              </w:rPr>
            </w:pPr>
          </w:p>
        </w:tc>
        <w:tc>
          <w:tcPr>
            <w:tcW w:w="63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7F414522">
        <w:trPr>
          <w:trHeight w:val="485"/>
        </w:trPr>
        <w:tc>
          <w:tcPr>
            <w:tcW w:w="2355" w:type="dxa"/>
            <w:tcBorders>
              <w:top w:val="single" w:sz="8" w:space="0" w:color="000000" w:themeColor="text1"/>
              <w:left w:val="nil"/>
              <w:bottom w:val="single" w:sz="8" w:space="0" w:color="000000" w:themeColor="text1"/>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6735" w:type="dxa"/>
            <w:tcBorders>
              <w:top w:val="single" w:sz="8" w:space="0" w:color="000000" w:themeColor="text1"/>
              <w:left w:val="nil"/>
              <w:bottom w:val="single" w:sz="8" w:space="0" w:color="000000" w:themeColor="text1"/>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630" w:type="dxa"/>
            <w:tcBorders>
              <w:top w:val="single" w:sz="8" w:space="0" w:color="000000" w:themeColor="text1"/>
              <w:left w:val="nil"/>
              <w:bottom w:val="single" w:sz="8" w:space="0" w:color="000000" w:themeColor="text1"/>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rsidTr="7F414522">
        <w:trPr>
          <w:trHeight w:val="425"/>
        </w:trPr>
        <w:tc>
          <w:tcPr>
            <w:tcW w:w="235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673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630"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rsidTr="7F414522">
        <w:trPr>
          <w:trHeight w:val="990"/>
        </w:trPr>
        <w:tc>
          <w:tcPr>
            <w:tcW w:w="235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673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A1A90CA" w14:textId="68729458" w:rsidR="00F102CC" w:rsidRPr="003D5AF6" w:rsidRDefault="30350A41" w:rsidP="7F414522">
            <w:pPr>
              <w:rPr>
                <w:rFonts w:ascii="Noto Sans" w:eastAsia="Noto Sans" w:hAnsi="Noto Sans" w:cs="Noto Sans"/>
                <w:color w:val="434343"/>
                <w:sz w:val="18"/>
                <w:szCs w:val="18"/>
              </w:rPr>
            </w:pPr>
            <w:r w:rsidRPr="7F414522">
              <w:rPr>
                <w:rFonts w:ascii="Noto Sans" w:eastAsia="Noto Sans" w:hAnsi="Noto Sans" w:cs="Noto Sans"/>
                <w:color w:val="434343"/>
                <w:sz w:val="18"/>
                <w:szCs w:val="18"/>
              </w:rPr>
              <w:t xml:space="preserve">Lymphoma cell lines (GCB-DLBCL: Oci-Ly8, Oci-Ly7; ABC-DLBC: HBL-1, U2932; B-ALL: NALM6, and Burkitt: BJAB, DAUDI) were obtained from DSMZ, ATCC, Blanca Scheijen (Dept. Pathology, Radboudumc) and Marcel Spaargaren (Dept. of Pathology, AmsterdamUMC) </w:t>
            </w:r>
          </w:p>
          <w:p w14:paraId="0AB6C464" w14:textId="5FC6ACFE" w:rsidR="00F102CC" w:rsidRPr="003D5AF6" w:rsidRDefault="00F102CC" w:rsidP="7F414522">
            <w:pPr>
              <w:rPr>
                <w:rFonts w:ascii="Noto Sans" w:eastAsia="Noto Sans" w:hAnsi="Noto Sans" w:cs="Noto Sans"/>
                <w:color w:val="434343"/>
                <w:sz w:val="18"/>
                <w:szCs w:val="18"/>
              </w:rPr>
            </w:pPr>
          </w:p>
          <w:p w14:paraId="142EF030" w14:textId="30D3D1AF" w:rsidR="00F102CC" w:rsidRPr="003D5AF6" w:rsidRDefault="00F102CC" w:rsidP="7F414522">
            <w:pPr>
              <w:rPr>
                <w:rFonts w:ascii="Noto Sans" w:eastAsia="Noto Sans" w:hAnsi="Noto Sans" w:cs="Noto Sans"/>
                <w:color w:val="434343"/>
                <w:sz w:val="18"/>
                <w:szCs w:val="18"/>
              </w:rPr>
            </w:pPr>
          </w:p>
        </w:tc>
        <w:tc>
          <w:tcPr>
            <w:tcW w:w="63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7F414522">
        <w:trPr>
          <w:trHeight w:val="605"/>
        </w:trPr>
        <w:tc>
          <w:tcPr>
            <w:tcW w:w="235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673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63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rsidTr="7F414522">
        <w:trPr>
          <w:trHeight w:val="425"/>
        </w:trPr>
        <w:tc>
          <w:tcPr>
            <w:tcW w:w="2355" w:type="dxa"/>
            <w:tcBorders>
              <w:top w:val="nil"/>
              <w:left w:val="nil"/>
              <w:bottom w:val="single" w:sz="8" w:space="0" w:color="000000" w:themeColor="text1"/>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6735" w:type="dxa"/>
            <w:tcBorders>
              <w:top w:val="nil"/>
              <w:left w:val="nil"/>
              <w:bottom w:val="single" w:sz="8" w:space="0" w:color="000000" w:themeColor="text1"/>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630" w:type="dxa"/>
            <w:tcBorders>
              <w:top w:val="nil"/>
              <w:left w:val="nil"/>
              <w:bottom w:val="single" w:sz="8" w:space="0" w:color="000000" w:themeColor="text1"/>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rsidTr="7F414522">
        <w:trPr>
          <w:trHeight w:val="425"/>
        </w:trPr>
        <w:tc>
          <w:tcPr>
            <w:tcW w:w="235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673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630"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rsidTr="7F414522">
        <w:trPr>
          <w:trHeight w:val="1095"/>
        </w:trPr>
        <w:tc>
          <w:tcPr>
            <w:tcW w:w="235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673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63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24DD247" w14:textId="6D67C1E2" w:rsidR="00F102CC" w:rsidRPr="003D5AF6" w:rsidRDefault="60930372" w:rsidP="7F414522">
            <w:pPr>
              <w:rPr>
                <w:rFonts w:ascii="Noto Sans" w:eastAsia="Noto Sans" w:hAnsi="Noto Sans" w:cs="Noto Sans"/>
                <w:b/>
                <w:bCs/>
                <w:color w:val="434343"/>
                <w:sz w:val="18"/>
                <w:szCs w:val="18"/>
              </w:rPr>
            </w:pPr>
            <w:r w:rsidRPr="7F414522">
              <w:rPr>
                <w:rFonts w:ascii="Noto Sans" w:eastAsia="Noto Sans" w:hAnsi="Noto Sans" w:cs="Noto Sans"/>
                <w:b/>
                <w:bCs/>
                <w:color w:val="434343"/>
                <w:sz w:val="18"/>
                <w:szCs w:val="18"/>
              </w:rPr>
              <w:t>N/A</w:t>
            </w:r>
          </w:p>
        </w:tc>
      </w:tr>
      <w:tr w:rsidR="00F102CC" w14:paraId="6BA0CC77" w14:textId="77777777" w:rsidTr="7F414522">
        <w:trPr>
          <w:trHeight w:val="668"/>
        </w:trPr>
        <w:tc>
          <w:tcPr>
            <w:tcW w:w="235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673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63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rsidTr="7F414522">
        <w:trPr>
          <w:trHeight w:val="425"/>
        </w:trPr>
        <w:tc>
          <w:tcPr>
            <w:tcW w:w="2355" w:type="dxa"/>
            <w:tcBorders>
              <w:top w:val="nil"/>
              <w:left w:val="nil"/>
              <w:bottom w:val="single" w:sz="8" w:space="0" w:color="000000" w:themeColor="text1"/>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6735" w:type="dxa"/>
            <w:tcBorders>
              <w:top w:val="nil"/>
              <w:left w:val="nil"/>
              <w:bottom w:val="single" w:sz="8" w:space="0" w:color="000000" w:themeColor="text1"/>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630" w:type="dxa"/>
            <w:tcBorders>
              <w:top w:val="nil"/>
              <w:left w:val="nil"/>
              <w:bottom w:val="single" w:sz="8" w:space="0" w:color="000000" w:themeColor="text1"/>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rsidTr="7F414522">
        <w:trPr>
          <w:trHeight w:val="425"/>
        </w:trPr>
        <w:tc>
          <w:tcPr>
            <w:tcW w:w="235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673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630"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7F414522">
        <w:trPr>
          <w:trHeight w:val="728"/>
        </w:trPr>
        <w:tc>
          <w:tcPr>
            <w:tcW w:w="235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673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63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FB690F6" w14:textId="6D67C1E2" w:rsidR="00F102CC" w:rsidRPr="003D5AF6" w:rsidRDefault="7D2EDDC9" w:rsidP="7F414522">
            <w:pPr>
              <w:rPr>
                <w:rFonts w:ascii="Noto Sans" w:eastAsia="Noto Sans" w:hAnsi="Noto Sans" w:cs="Noto Sans"/>
                <w:b/>
                <w:bCs/>
                <w:color w:val="434343"/>
                <w:sz w:val="18"/>
                <w:szCs w:val="18"/>
              </w:rPr>
            </w:pPr>
            <w:r w:rsidRPr="7F414522">
              <w:rPr>
                <w:rFonts w:ascii="Noto Sans" w:eastAsia="Noto Sans" w:hAnsi="Noto Sans" w:cs="Noto Sans"/>
                <w:b/>
                <w:bCs/>
                <w:color w:val="434343"/>
                <w:sz w:val="18"/>
                <w:szCs w:val="18"/>
              </w:rPr>
              <w:t>N/A</w:t>
            </w:r>
          </w:p>
          <w:p w14:paraId="232BDB6D" w14:textId="05F4BAE4" w:rsidR="00F102CC" w:rsidRPr="003D5AF6" w:rsidRDefault="00F102CC" w:rsidP="7F414522">
            <w:pPr>
              <w:rPr>
                <w:rFonts w:ascii="Noto Sans" w:eastAsia="Noto Sans" w:hAnsi="Noto Sans" w:cs="Noto Sans"/>
                <w:b/>
                <w:bCs/>
                <w:color w:val="434343"/>
                <w:sz w:val="18"/>
                <w:szCs w:val="18"/>
              </w:rPr>
            </w:pPr>
          </w:p>
        </w:tc>
      </w:tr>
      <w:tr w:rsidR="00F102CC" w14:paraId="5468CA71" w14:textId="77777777" w:rsidTr="7F414522">
        <w:trPr>
          <w:trHeight w:val="574"/>
        </w:trPr>
        <w:tc>
          <w:tcPr>
            <w:tcW w:w="235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673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63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rsidTr="7F414522">
        <w:trPr>
          <w:trHeight w:val="425"/>
        </w:trPr>
        <w:tc>
          <w:tcPr>
            <w:tcW w:w="2355" w:type="dxa"/>
            <w:tcBorders>
              <w:top w:val="nil"/>
              <w:left w:val="nil"/>
              <w:bottom w:val="single" w:sz="8" w:space="0" w:color="000000" w:themeColor="text1"/>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6735" w:type="dxa"/>
            <w:tcBorders>
              <w:top w:val="nil"/>
              <w:left w:val="nil"/>
              <w:bottom w:val="single" w:sz="8" w:space="0" w:color="000000" w:themeColor="text1"/>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630" w:type="dxa"/>
            <w:tcBorders>
              <w:top w:val="nil"/>
              <w:left w:val="nil"/>
              <w:bottom w:val="single" w:sz="8" w:space="0" w:color="000000" w:themeColor="text1"/>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rsidTr="7F414522">
        <w:trPr>
          <w:trHeight w:val="635"/>
        </w:trPr>
        <w:tc>
          <w:tcPr>
            <w:tcW w:w="235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673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630"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7F414522">
        <w:trPr>
          <w:trHeight w:val="471"/>
        </w:trPr>
        <w:tc>
          <w:tcPr>
            <w:tcW w:w="235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673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63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B6C7CA3" w14:textId="6D67C1E2" w:rsidR="00F102CC" w:rsidRDefault="05C943D6" w:rsidP="7F414522">
            <w:pPr>
              <w:rPr>
                <w:rFonts w:ascii="Noto Sans" w:eastAsia="Noto Sans" w:hAnsi="Noto Sans" w:cs="Noto Sans"/>
                <w:b/>
                <w:bCs/>
                <w:color w:val="434343"/>
                <w:sz w:val="18"/>
                <w:szCs w:val="18"/>
              </w:rPr>
            </w:pPr>
            <w:r w:rsidRPr="7F414522">
              <w:rPr>
                <w:rFonts w:ascii="Noto Sans" w:eastAsia="Noto Sans" w:hAnsi="Noto Sans" w:cs="Noto Sans"/>
                <w:b/>
                <w:bCs/>
                <w:color w:val="434343"/>
                <w:sz w:val="18"/>
                <w:szCs w:val="18"/>
              </w:rPr>
              <w:t>N/A</w:t>
            </w:r>
          </w:p>
          <w:p w14:paraId="31AB0D1D" w14:textId="1E72DD1B" w:rsidR="00F102CC" w:rsidRDefault="00F102CC" w:rsidP="7F414522">
            <w:pPr>
              <w:rPr>
                <w:rFonts w:ascii="Noto Sans" w:eastAsia="Noto Sans" w:hAnsi="Noto Sans" w:cs="Noto Sans"/>
                <w:b/>
                <w:bCs/>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rsidTr="7F414522">
        <w:trPr>
          <w:trHeight w:val="470"/>
        </w:trPr>
        <w:tc>
          <w:tcPr>
            <w:tcW w:w="5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7F414522">
        <w:trPr>
          <w:trHeight w:val="606"/>
        </w:trPr>
        <w:tc>
          <w:tcPr>
            <w:tcW w:w="55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E8868C0" w14:textId="6D67C1E2" w:rsidR="00F102CC" w:rsidRPr="003D5AF6" w:rsidRDefault="523B2138" w:rsidP="7F414522">
            <w:pPr>
              <w:spacing w:line="225" w:lineRule="auto"/>
              <w:rPr>
                <w:rFonts w:ascii="Noto Sans" w:eastAsia="Noto Sans" w:hAnsi="Noto Sans" w:cs="Noto Sans"/>
                <w:b/>
                <w:bCs/>
                <w:color w:val="434343"/>
                <w:sz w:val="18"/>
                <w:szCs w:val="18"/>
              </w:rPr>
            </w:pPr>
            <w:r w:rsidRPr="7F414522">
              <w:rPr>
                <w:rFonts w:ascii="Noto Sans" w:eastAsia="Noto Sans" w:hAnsi="Noto Sans" w:cs="Noto Sans"/>
                <w:b/>
                <w:bCs/>
                <w:color w:val="434343"/>
                <w:sz w:val="18"/>
                <w:szCs w:val="18"/>
              </w:rPr>
              <w:t>N/A</w:t>
            </w:r>
          </w:p>
          <w:p w14:paraId="688B4E58" w14:textId="633CB1B4" w:rsidR="00F102CC" w:rsidRPr="003D5AF6" w:rsidRDefault="00F102CC" w:rsidP="7F414522">
            <w:pPr>
              <w:spacing w:line="225" w:lineRule="auto"/>
              <w:rPr>
                <w:rFonts w:ascii="Noto Sans" w:eastAsia="Noto Sans" w:hAnsi="Noto Sans" w:cs="Noto Sans"/>
                <w:color w:val="434343"/>
                <w:sz w:val="18"/>
                <w:szCs w:val="18"/>
              </w:rPr>
            </w:pPr>
          </w:p>
        </w:tc>
      </w:tr>
      <w:tr w:rsidR="00F102CC" w14:paraId="6BDD29B4" w14:textId="77777777" w:rsidTr="7F414522">
        <w:trPr>
          <w:trHeight w:val="425"/>
        </w:trPr>
        <w:tc>
          <w:tcPr>
            <w:tcW w:w="5595" w:type="dxa"/>
            <w:tcBorders>
              <w:top w:val="nil"/>
              <w:left w:val="nil"/>
              <w:bottom w:val="single" w:sz="8" w:space="0" w:color="000000" w:themeColor="text1"/>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themeColor="text1"/>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themeColor="text1"/>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rsidTr="7F414522">
        <w:trPr>
          <w:trHeight w:val="42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7F414522">
        <w:trPr>
          <w:trHeight w:val="515"/>
        </w:trPr>
        <w:tc>
          <w:tcPr>
            <w:tcW w:w="55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CC6E7DB" w14:textId="6D67C1E2" w:rsidR="00F102CC" w:rsidRPr="003D5AF6" w:rsidRDefault="5598239D" w:rsidP="7F414522">
            <w:pPr>
              <w:spacing w:line="225" w:lineRule="auto"/>
              <w:rPr>
                <w:rFonts w:ascii="Noto Sans" w:eastAsia="Noto Sans" w:hAnsi="Noto Sans" w:cs="Noto Sans"/>
                <w:b/>
                <w:bCs/>
                <w:color w:val="434343"/>
                <w:sz w:val="18"/>
                <w:szCs w:val="18"/>
              </w:rPr>
            </w:pPr>
            <w:r w:rsidRPr="7F414522">
              <w:rPr>
                <w:rFonts w:ascii="Noto Sans" w:eastAsia="Noto Sans" w:hAnsi="Noto Sans" w:cs="Noto Sans"/>
                <w:b/>
                <w:bCs/>
                <w:color w:val="434343"/>
                <w:sz w:val="18"/>
                <w:szCs w:val="18"/>
              </w:rPr>
              <w:t>N/A</w:t>
            </w:r>
          </w:p>
          <w:p w14:paraId="5872B128" w14:textId="17554FB6" w:rsidR="00F102CC" w:rsidRPr="003D5AF6" w:rsidRDefault="00F102CC" w:rsidP="7F414522">
            <w:pPr>
              <w:spacing w:line="225" w:lineRule="auto"/>
              <w:rPr>
                <w:rFonts w:ascii="Noto Sans" w:eastAsia="Noto Sans" w:hAnsi="Noto Sans" w:cs="Noto Sans"/>
                <w:color w:val="434343"/>
                <w:sz w:val="18"/>
                <w:szCs w:val="18"/>
              </w:rPr>
            </w:pPr>
          </w:p>
        </w:tc>
      </w:tr>
      <w:tr w:rsidR="00F102CC" w14:paraId="2C685749" w14:textId="77777777" w:rsidTr="7F414522">
        <w:trPr>
          <w:trHeight w:val="425"/>
        </w:trPr>
        <w:tc>
          <w:tcPr>
            <w:tcW w:w="5595" w:type="dxa"/>
            <w:tcBorders>
              <w:top w:val="nil"/>
              <w:left w:val="nil"/>
              <w:bottom w:val="single" w:sz="8" w:space="0" w:color="000000" w:themeColor="text1"/>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themeColor="text1"/>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themeColor="text1"/>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rsidTr="7F414522">
        <w:trPr>
          <w:trHeight w:val="425"/>
        </w:trPr>
        <w:tc>
          <w:tcPr>
            <w:tcW w:w="9690" w:type="dxa"/>
            <w:gridSpan w:val="3"/>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rsidTr="7F414522">
        <w:trPr>
          <w:trHeight w:val="63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7F414522">
        <w:trPr>
          <w:trHeight w:val="349"/>
        </w:trPr>
        <w:tc>
          <w:tcPr>
            <w:tcW w:w="55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7D5A02CF" w14:textId="6D67C1E2" w:rsidR="00F102CC" w:rsidRPr="003D5AF6" w:rsidRDefault="05C5C583" w:rsidP="7F414522">
            <w:pPr>
              <w:spacing w:line="225" w:lineRule="auto"/>
              <w:rPr>
                <w:rFonts w:ascii="Noto Sans" w:eastAsia="Noto Sans" w:hAnsi="Noto Sans" w:cs="Noto Sans"/>
                <w:b/>
                <w:bCs/>
                <w:color w:val="434343"/>
                <w:sz w:val="18"/>
                <w:szCs w:val="18"/>
              </w:rPr>
            </w:pPr>
            <w:r w:rsidRPr="7F414522">
              <w:rPr>
                <w:rFonts w:ascii="Noto Sans" w:eastAsia="Noto Sans" w:hAnsi="Noto Sans" w:cs="Noto Sans"/>
                <w:b/>
                <w:bCs/>
                <w:color w:val="434343"/>
                <w:sz w:val="18"/>
                <w:szCs w:val="18"/>
              </w:rPr>
              <w:t>N/A</w:t>
            </w:r>
          </w:p>
          <w:p w14:paraId="46C46D03" w14:textId="3EADF1E1" w:rsidR="00F102CC" w:rsidRPr="003D5AF6" w:rsidRDefault="00F102CC" w:rsidP="7F414522">
            <w:pPr>
              <w:spacing w:line="225" w:lineRule="auto"/>
              <w:rPr>
                <w:rFonts w:ascii="Noto Sans" w:eastAsia="Noto Sans" w:hAnsi="Noto Sans" w:cs="Noto Sans"/>
                <w:color w:val="434343"/>
                <w:sz w:val="18"/>
                <w:szCs w:val="18"/>
              </w:rPr>
            </w:pPr>
          </w:p>
        </w:tc>
      </w:tr>
      <w:tr w:rsidR="00F102CC" w14:paraId="640B934F" w14:textId="77777777" w:rsidTr="7F414522">
        <w:trPr>
          <w:trHeight w:val="361"/>
        </w:trPr>
        <w:tc>
          <w:tcPr>
            <w:tcW w:w="55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A45B45C" w14:textId="6D67C1E2" w:rsidR="00F102CC" w:rsidRDefault="05C5C583" w:rsidP="7F414522">
            <w:pPr>
              <w:spacing w:line="225" w:lineRule="auto"/>
              <w:rPr>
                <w:rFonts w:ascii="Noto Sans" w:eastAsia="Noto Sans" w:hAnsi="Noto Sans" w:cs="Noto Sans"/>
                <w:b/>
                <w:bCs/>
                <w:color w:val="434343"/>
                <w:sz w:val="18"/>
                <w:szCs w:val="18"/>
              </w:rPr>
            </w:pPr>
            <w:r w:rsidRPr="7F414522">
              <w:rPr>
                <w:rFonts w:ascii="Noto Sans" w:eastAsia="Noto Sans" w:hAnsi="Noto Sans" w:cs="Noto Sans"/>
                <w:b/>
                <w:bCs/>
                <w:color w:val="434343"/>
                <w:sz w:val="18"/>
                <w:szCs w:val="18"/>
              </w:rPr>
              <w:t>N/A</w:t>
            </w:r>
          </w:p>
          <w:p w14:paraId="1DB5D726" w14:textId="35D49E18" w:rsidR="00F102CC" w:rsidRDefault="00F102CC" w:rsidP="7F414522">
            <w:pPr>
              <w:spacing w:line="225" w:lineRule="auto"/>
              <w:rPr>
                <w:rFonts w:ascii="Noto Sans" w:eastAsia="Noto Sans" w:hAnsi="Noto Sans" w:cs="Noto Sans"/>
                <w:b/>
                <w:bCs/>
                <w:color w:val="434343"/>
                <w:sz w:val="18"/>
                <w:szCs w:val="18"/>
              </w:rPr>
            </w:pPr>
          </w:p>
        </w:tc>
      </w:tr>
      <w:tr w:rsidR="00F102CC" w14:paraId="6EEAB134" w14:textId="77777777" w:rsidTr="7F414522">
        <w:trPr>
          <w:trHeight w:val="373"/>
        </w:trPr>
        <w:tc>
          <w:tcPr>
            <w:tcW w:w="55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6806273" w14:textId="6D67C1E2" w:rsidR="00F102CC" w:rsidRPr="003D5AF6" w:rsidRDefault="7BC6EC06" w:rsidP="7F414522">
            <w:pPr>
              <w:spacing w:line="225" w:lineRule="auto"/>
              <w:rPr>
                <w:rFonts w:ascii="Noto Sans" w:eastAsia="Noto Sans" w:hAnsi="Noto Sans" w:cs="Noto Sans"/>
                <w:b/>
                <w:bCs/>
                <w:color w:val="434343"/>
                <w:sz w:val="18"/>
                <w:szCs w:val="18"/>
              </w:rPr>
            </w:pPr>
            <w:r w:rsidRPr="7F414522">
              <w:rPr>
                <w:rFonts w:ascii="Noto Sans" w:eastAsia="Noto Sans" w:hAnsi="Noto Sans" w:cs="Noto Sans"/>
                <w:b/>
                <w:bCs/>
                <w:color w:val="434343"/>
                <w:sz w:val="18"/>
                <w:szCs w:val="18"/>
              </w:rPr>
              <w:t>N/A</w:t>
            </w:r>
          </w:p>
          <w:p w14:paraId="27AE9083" w14:textId="712C497A" w:rsidR="00F102CC" w:rsidRPr="003D5AF6" w:rsidRDefault="00F102CC" w:rsidP="7F414522">
            <w:pPr>
              <w:spacing w:line="225" w:lineRule="auto"/>
              <w:rPr>
                <w:rFonts w:ascii="Noto Sans" w:eastAsia="Noto Sans" w:hAnsi="Noto Sans" w:cs="Noto Sans"/>
                <w:color w:val="434343"/>
                <w:sz w:val="18"/>
                <w:szCs w:val="18"/>
              </w:rPr>
            </w:pPr>
          </w:p>
        </w:tc>
      </w:tr>
      <w:tr w:rsidR="00F102CC" w14:paraId="0AB73282" w14:textId="77777777" w:rsidTr="7F414522">
        <w:trPr>
          <w:trHeight w:val="398"/>
        </w:trPr>
        <w:tc>
          <w:tcPr>
            <w:tcW w:w="55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944167C" w14:textId="6D67C1E2" w:rsidR="00F102CC" w:rsidRPr="003D5AF6" w:rsidRDefault="4F649402" w:rsidP="7F414522">
            <w:pPr>
              <w:spacing w:line="225" w:lineRule="auto"/>
              <w:rPr>
                <w:rFonts w:ascii="Noto Sans" w:eastAsia="Noto Sans" w:hAnsi="Noto Sans" w:cs="Noto Sans"/>
                <w:b/>
                <w:bCs/>
                <w:color w:val="434343"/>
                <w:sz w:val="18"/>
                <w:szCs w:val="18"/>
              </w:rPr>
            </w:pPr>
            <w:r w:rsidRPr="7F414522">
              <w:rPr>
                <w:rFonts w:ascii="Noto Sans" w:eastAsia="Noto Sans" w:hAnsi="Noto Sans" w:cs="Noto Sans"/>
                <w:b/>
                <w:bCs/>
                <w:color w:val="434343"/>
                <w:sz w:val="18"/>
                <w:szCs w:val="18"/>
              </w:rPr>
              <w:t>N/A</w:t>
            </w:r>
          </w:p>
          <w:p w14:paraId="41057DC8" w14:textId="0F28A5CC" w:rsidR="00F102CC" w:rsidRPr="003D5AF6" w:rsidRDefault="00F102CC" w:rsidP="7F414522">
            <w:pPr>
              <w:spacing w:line="225" w:lineRule="auto"/>
              <w:rPr>
                <w:rFonts w:ascii="Noto Sans" w:eastAsia="Noto Sans" w:hAnsi="Noto Sans" w:cs="Noto Sans"/>
                <w:color w:val="434343"/>
                <w:sz w:val="18"/>
                <w:szCs w:val="18"/>
              </w:rPr>
            </w:pPr>
          </w:p>
        </w:tc>
      </w:tr>
      <w:tr w:rsidR="00F102CC" w14:paraId="14D7061B" w14:textId="77777777" w:rsidTr="7F414522">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rsidTr="7F414522">
        <w:trPr>
          <w:trHeight w:val="425"/>
        </w:trPr>
        <w:tc>
          <w:tcPr>
            <w:tcW w:w="5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rsidTr="7F414522">
        <w:trPr>
          <w:trHeight w:val="650"/>
        </w:trPr>
        <w:tc>
          <w:tcPr>
            <w:tcW w:w="55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F0CFE7C" w14:textId="3096D53A" w:rsidR="00F102CC" w:rsidRPr="003D5AF6" w:rsidRDefault="5CD7B569" w:rsidP="7F414522">
            <w:pPr>
              <w:spacing w:line="225" w:lineRule="auto"/>
              <w:rPr>
                <w:rFonts w:ascii="Noto Sans" w:eastAsia="Noto Sans" w:hAnsi="Noto Sans" w:cs="Noto Sans"/>
                <w:color w:val="434343"/>
                <w:sz w:val="18"/>
                <w:szCs w:val="18"/>
              </w:rPr>
            </w:pPr>
            <w:r w:rsidRPr="7F414522">
              <w:rPr>
                <w:rFonts w:ascii="Noto Sans" w:eastAsia="Noto Sans" w:hAnsi="Noto Sans" w:cs="Noto Sans"/>
                <w:color w:val="434343"/>
                <w:sz w:val="18"/>
                <w:szCs w:val="18"/>
              </w:rPr>
              <w:t>Indicated in figure legends for each experiment.</w:t>
            </w:r>
          </w:p>
        </w:tc>
        <w:tc>
          <w:tcPr>
            <w:tcW w:w="9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7F414522">
        <w:trPr>
          <w:trHeight w:val="385"/>
        </w:trPr>
        <w:tc>
          <w:tcPr>
            <w:tcW w:w="55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734422D0" w14:textId="357B8481" w:rsidR="00F102CC" w:rsidRPr="003D5AF6" w:rsidRDefault="0B42E3A0" w:rsidP="7F414522">
            <w:pPr>
              <w:spacing w:line="225" w:lineRule="auto"/>
              <w:rPr>
                <w:rFonts w:ascii="Noto Sans" w:eastAsia="Noto Sans" w:hAnsi="Noto Sans" w:cs="Noto Sans"/>
                <w:color w:val="434343"/>
                <w:sz w:val="18"/>
                <w:szCs w:val="18"/>
              </w:rPr>
            </w:pPr>
            <w:r w:rsidRPr="7F414522">
              <w:rPr>
                <w:rFonts w:ascii="Noto Sans" w:eastAsia="Noto Sans" w:hAnsi="Noto Sans" w:cs="Noto Sans"/>
                <w:color w:val="434343"/>
                <w:sz w:val="18"/>
                <w:szCs w:val="18"/>
              </w:rPr>
              <w:t>All mentioned (n=</w:t>
            </w:r>
            <w:r w:rsidR="18936A24" w:rsidRPr="7F414522">
              <w:rPr>
                <w:rFonts w:ascii="Noto Sans" w:eastAsia="Noto Sans" w:hAnsi="Noto Sans" w:cs="Noto Sans"/>
                <w:color w:val="434343"/>
                <w:sz w:val="18"/>
                <w:szCs w:val="18"/>
              </w:rPr>
              <w:t>xyz</w:t>
            </w:r>
            <w:r w:rsidRPr="7F414522">
              <w:rPr>
                <w:rFonts w:ascii="Noto Sans" w:eastAsia="Noto Sans" w:hAnsi="Noto Sans" w:cs="Noto Sans"/>
                <w:color w:val="434343"/>
                <w:sz w:val="18"/>
                <w:szCs w:val="18"/>
              </w:rPr>
              <w:t xml:space="preserve">) numbers are biological replicates. </w:t>
            </w:r>
          </w:p>
          <w:p w14:paraId="5C9E7ECF" w14:textId="37F18C4E" w:rsidR="00F102CC" w:rsidRPr="003D5AF6" w:rsidRDefault="00F102CC" w:rsidP="7F414522">
            <w:pPr>
              <w:spacing w:line="225" w:lineRule="auto"/>
              <w:rPr>
                <w:rFonts w:ascii="Noto Sans" w:eastAsia="Noto Sans" w:hAnsi="Noto Sans" w:cs="Noto Sans"/>
                <w:color w:val="434343"/>
                <w:sz w:val="18"/>
                <w:szCs w:val="18"/>
              </w:rPr>
            </w:pPr>
          </w:p>
          <w:p w14:paraId="53E8B9FB" w14:textId="6C3489AF" w:rsidR="00F102CC" w:rsidRPr="003D5AF6" w:rsidRDefault="0B42E3A0" w:rsidP="7F414522">
            <w:pPr>
              <w:spacing w:line="225" w:lineRule="auto"/>
              <w:rPr>
                <w:rFonts w:ascii="Noto Sans" w:eastAsia="Noto Sans" w:hAnsi="Noto Sans" w:cs="Noto Sans"/>
                <w:color w:val="434343"/>
                <w:sz w:val="18"/>
                <w:szCs w:val="18"/>
              </w:rPr>
            </w:pPr>
            <w:r w:rsidRPr="7F414522">
              <w:rPr>
                <w:rFonts w:ascii="Noto Sans" w:eastAsia="Noto Sans" w:hAnsi="Noto Sans" w:cs="Noto Sans"/>
                <w:color w:val="434343"/>
                <w:sz w:val="18"/>
                <w:szCs w:val="18"/>
              </w:rPr>
              <w:t xml:space="preserve">For experiments </w:t>
            </w:r>
            <w:r w:rsidR="36F4DB6B" w:rsidRPr="7F414522">
              <w:rPr>
                <w:rFonts w:ascii="Noto Sans" w:eastAsia="Noto Sans" w:hAnsi="Noto Sans" w:cs="Noto Sans"/>
                <w:color w:val="434343"/>
                <w:sz w:val="18"/>
                <w:szCs w:val="18"/>
              </w:rPr>
              <w:t>consisting of</w:t>
            </w:r>
            <w:r w:rsidRPr="7F414522">
              <w:rPr>
                <w:rFonts w:ascii="Noto Sans" w:eastAsia="Noto Sans" w:hAnsi="Noto Sans" w:cs="Noto Sans"/>
                <w:color w:val="434343"/>
                <w:sz w:val="18"/>
                <w:szCs w:val="18"/>
              </w:rPr>
              <w:t xml:space="preserve"> donor material, </w:t>
            </w:r>
            <w:r w:rsidR="7FB3E19C" w:rsidRPr="7F414522">
              <w:rPr>
                <w:rFonts w:ascii="Noto Sans" w:eastAsia="Noto Sans" w:hAnsi="Noto Sans" w:cs="Noto Sans"/>
                <w:color w:val="434343"/>
                <w:sz w:val="18"/>
                <w:szCs w:val="18"/>
              </w:rPr>
              <w:t>individual</w:t>
            </w:r>
            <w:r w:rsidRPr="7F414522">
              <w:rPr>
                <w:rFonts w:ascii="Noto Sans" w:eastAsia="Noto Sans" w:hAnsi="Noto Sans" w:cs="Noto Sans"/>
                <w:color w:val="434343"/>
                <w:sz w:val="18"/>
                <w:szCs w:val="18"/>
              </w:rPr>
              <w:t xml:space="preserve"> donor is considered separate biological replicate (use of donor material is indicated in figure legends)</w:t>
            </w:r>
          </w:p>
        </w:tc>
        <w:tc>
          <w:tcPr>
            <w:tcW w:w="9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rsidTr="7F414522">
        <w:trPr>
          <w:trHeight w:val="425"/>
        </w:trPr>
        <w:tc>
          <w:tcPr>
            <w:tcW w:w="5595" w:type="dxa"/>
            <w:tcBorders>
              <w:top w:val="nil"/>
              <w:left w:val="nil"/>
              <w:bottom w:val="single" w:sz="8" w:space="0" w:color="000000" w:themeColor="text1"/>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themeColor="text1"/>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themeColor="text1"/>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rsidTr="7F414522">
        <w:trPr>
          <w:trHeight w:val="42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Ethics</w:t>
            </w:r>
          </w:p>
        </w:tc>
        <w:tc>
          <w:tcPr>
            <w:tcW w:w="310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7F414522">
        <w:trPr>
          <w:trHeight w:val="784"/>
        </w:trPr>
        <w:tc>
          <w:tcPr>
            <w:tcW w:w="55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F2B4358" w14:textId="6D67C1E2" w:rsidR="00F102CC" w:rsidRPr="003D5AF6" w:rsidRDefault="43626D9A" w:rsidP="7F414522">
            <w:pPr>
              <w:spacing w:line="225" w:lineRule="auto"/>
              <w:rPr>
                <w:rFonts w:ascii="Noto Sans" w:eastAsia="Noto Sans" w:hAnsi="Noto Sans" w:cs="Noto Sans"/>
                <w:b/>
                <w:bCs/>
                <w:color w:val="434343"/>
                <w:sz w:val="18"/>
                <w:szCs w:val="18"/>
              </w:rPr>
            </w:pPr>
            <w:r w:rsidRPr="7F414522">
              <w:rPr>
                <w:rFonts w:ascii="Noto Sans" w:eastAsia="Noto Sans" w:hAnsi="Noto Sans" w:cs="Noto Sans"/>
                <w:b/>
                <w:bCs/>
                <w:color w:val="434343"/>
                <w:sz w:val="18"/>
                <w:szCs w:val="18"/>
              </w:rPr>
              <w:t>N/A</w:t>
            </w:r>
          </w:p>
          <w:p w14:paraId="05003A7F" w14:textId="4712EB01" w:rsidR="00F102CC" w:rsidRPr="003D5AF6" w:rsidRDefault="00F102CC" w:rsidP="7F414522">
            <w:pPr>
              <w:spacing w:line="225" w:lineRule="auto"/>
              <w:rPr>
                <w:rFonts w:ascii="Noto Sans" w:eastAsia="Noto Sans" w:hAnsi="Noto Sans" w:cs="Noto Sans"/>
                <w:color w:val="434343"/>
                <w:sz w:val="18"/>
                <w:szCs w:val="18"/>
              </w:rPr>
            </w:pPr>
          </w:p>
        </w:tc>
      </w:tr>
      <w:tr w:rsidR="00F102CC" w14:paraId="76515406" w14:textId="77777777" w:rsidTr="7F414522">
        <w:trPr>
          <w:trHeight w:val="975"/>
        </w:trPr>
        <w:tc>
          <w:tcPr>
            <w:tcW w:w="55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0137A66" w14:textId="6D67C1E2" w:rsidR="00F102CC" w:rsidRPr="003D5AF6" w:rsidRDefault="0D4ACCEC" w:rsidP="7F414522">
            <w:pPr>
              <w:spacing w:line="225" w:lineRule="auto"/>
              <w:rPr>
                <w:rFonts w:ascii="Noto Sans" w:eastAsia="Noto Sans" w:hAnsi="Noto Sans" w:cs="Noto Sans"/>
                <w:b/>
                <w:bCs/>
                <w:color w:val="434343"/>
                <w:sz w:val="18"/>
                <w:szCs w:val="18"/>
              </w:rPr>
            </w:pPr>
            <w:r w:rsidRPr="7F414522">
              <w:rPr>
                <w:rFonts w:ascii="Noto Sans" w:eastAsia="Noto Sans" w:hAnsi="Noto Sans" w:cs="Noto Sans"/>
                <w:b/>
                <w:bCs/>
                <w:color w:val="434343"/>
                <w:sz w:val="18"/>
                <w:szCs w:val="18"/>
              </w:rPr>
              <w:t>N/A</w:t>
            </w:r>
          </w:p>
          <w:p w14:paraId="7F5B8D86" w14:textId="5BCD5406" w:rsidR="00F102CC" w:rsidRPr="003D5AF6" w:rsidRDefault="00F102CC" w:rsidP="7F414522">
            <w:pPr>
              <w:spacing w:line="225" w:lineRule="auto"/>
              <w:rPr>
                <w:rFonts w:ascii="Noto Sans" w:eastAsia="Noto Sans" w:hAnsi="Noto Sans" w:cs="Noto Sans"/>
                <w:color w:val="434343"/>
                <w:sz w:val="18"/>
                <w:szCs w:val="18"/>
              </w:rPr>
            </w:pPr>
          </w:p>
        </w:tc>
      </w:tr>
      <w:tr w:rsidR="00F102CC" w14:paraId="5D62888E" w14:textId="77777777" w:rsidTr="7F414522">
        <w:trPr>
          <w:trHeight w:val="889"/>
        </w:trPr>
        <w:tc>
          <w:tcPr>
            <w:tcW w:w="55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09A81FE" w14:textId="6D67C1E2" w:rsidR="00F102CC" w:rsidRPr="003D5AF6" w:rsidRDefault="45B71810" w:rsidP="7F414522">
            <w:pPr>
              <w:spacing w:line="225" w:lineRule="auto"/>
              <w:rPr>
                <w:rFonts w:ascii="Noto Sans" w:eastAsia="Noto Sans" w:hAnsi="Noto Sans" w:cs="Noto Sans"/>
                <w:b/>
                <w:bCs/>
                <w:color w:val="434343"/>
                <w:sz w:val="18"/>
                <w:szCs w:val="18"/>
              </w:rPr>
            </w:pPr>
            <w:r w:rsidRPr="7F414522">
              <w:rPr>
                <w:rFonts w:ascii="Noto Sans" w:eastAsia="Noto Sans" w:hAnsi="Noto Sans" w:cs="Noto Sans"/>
                <w:b/>
                <w:bCs/>
                <w:color w:val="434343"/>
                <w:sz w:val="18"/>
                <w:szCs w:val="18"/>
              </w:rPr>
              <w:t>N/A</w:t>
            </w:r>
          </w:p>
          <w:p w14:paraId="709D4B66" w14:textId="11A4C4A7" w:rsidR="00F102CC" w:rsidRPr="003D5AF6" w:rsidRDefault="00F102CC" w:rsidP="7F414522">
            <w:pPr>
              <w:spacing w:line="225" w:lineRule="auto"/>
              <w:rPr>
                <w:rFonts w:ascii="Noto Sans" w:eastAsia="Noto Sans" w:hAnsi="Noto Sans" w:cs="Noto Sans"/>
                <w:color w:val="434343"/>
                <w:sz w:val="18"/>
                <w:szCs w:val="18"/>
              </w:rPr>
            </w:pPr>
          </w:p>
        </w:tc>
      </w:tr>
      <w:tr w:rsidR="00F102CC" w14:paraId="79A7C842" w14:textId="77777777" w:rsidTr="7F414522">
        <w:trPr>
          <w:trHeight w:val="425"/>
        </w:trPr>
        <w:tc>
          <w:tcPr>
            <w:tcW w:w="5595" w:type="dxa"/>
            <w:tcBorders>
              <w:top w:val="nil"/>
              <w:left w:val="nil"/>
              <w:bottom w:val="single" w:sz="8" w:space="0" w:color="000000" w:themeColor="text1"/>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themeColor="text1"/>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themeColor="text1"/>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rsidTr="7F414522">
        <w:trPr>
          <w:trHeight w:val="42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rsidTr="7F414522">
        <w:trPr>
          <w:trHeight w:val="875"/>
        </w:trPr>
        <w:tc>
          <w:tcPr>
            <w:tcW w:w="55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19393C3" w14:textId="6D67C1E2" w:rsidR="00F102CC" w:rsidRPr="003D5AF6" w:rsidRDefault="3AD56DDB" w:rsidP="7F414522">
            <w:pPr>
              <w:spacing w:line="225" w:lineRule="auto"/>
              <w:rPr>
                <w:rFonts w:ascii="Noto Sans" w:eastAsia="Noto Sans" w:hAnsi="Noto Sans" w:cs="Noto Sans"/>
                <w:b/>
                <w:bCs/>
                <w:color w:val="434343"/>
                <w:sz w:val="18"/>
                <w:szCs w:val="18"/>
              </w:rPr>
            </w:pPr>
            <w:r w:rsidRPr="7F414522">
              <w:rPr>
                <w:rFonts w:ascii="Noto Sans" w:eastAsia="Noto Sans" w:hAnsi="Noto Sans" w:cs="Noto Sans"/>
                <w:b/>
                <w:bCs/>
                <w:color w:val="434343"/>
                <w:sz w:val="18"/>
                <w:szCs w:val="18"/>
              </w:rPr>
              <w:t>N/A</w:t>
            </w:r>
          </w:p>
          <w:p w14:paraId="19DDCC7B" w14:textId="0622EDDD" w:rsidR="00F102CC" w:rsidRPr="003D5AF6" w:rsidRDefault="00F102CC" w:rsidP="7F414522">
            <w:pPr>
              <w:spacing w:line="225" w:lineRule="auto"/>
              <w:rPr>
                <w:rFonts w:ascii="Noto Sans" w:eastAsia="Noto Sans" w:hAnsi="Noto Sans" w:cs="Noto San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rsidTr="7F414522">
        <w:trPr>
          <w:trHeight w:val="425"/>
        </w:trPr>
        <w:tc>
          <w:tcPr>
            <w:tcW w:w="55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7F414522">
        <w:trPr>
          <w:trHeight w:val="1060"/>
        </w:trPr>
        <w:tc>
          <w:tcPr>
            <w:tcW w:w="556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7AF57F3B" w14:textId="6D67C1E2" w:rsidR="00F102CC" w:rsidRPr="003D5AF6" w:rsidRDefault="08E164F1" w:rsidP="7F414522">
            <w:pPr>
              <w:spacing w:line="225" w:lineRule="auto"/>
              <w:rPr>
                <w:rFonts w:ascii="Noto Sans" w:eastAsia="Noto Sans" w:hAnsi="Noto Sans" w:cs="Noto Sans"/>
                <w:b/>
                <w:bCs/>
                <w:color w:val="434343"/>
                <w:sz w:val="18"/>
                <w:szCs w:val="18"/>
              </w:rPr>
            </w:pPr>
            <w:r w:rsidRPr="7F414522">
              <w:rPr>
                <w:rFonts w:ascii="Noto Sans" w:eastAsia="Noto Sans" w:hAnsi="Noto Sans" w:cs="Noto Sans"/>
                <w:b/>
                <w:bCs/>
                <w:color w:val="434343"/>
                <w:sz w:val="18"/>
                <w:szCs w:val="18"/>
              </w:rPr>
              <w:t>N/A</w:t>
            </w:r>
          </w:p>
          <w:p w14:paraId="1F182D3B" w14:textId="360E1691" w:rsidR="00F102CC" w:rsidRPr="003D5AF6" w:rsidRDefault="00F102CC" w:rsidP="7F414522">
            <w:pPr>
              <w:spacing w:line="225" w:lineRule="auto"/>
              <w:rPr>
                <w:rFonts w:ascii="Noto Sans" w:eastAsia="Noto Sans" w:hAnsi="Noto Sans" w:cs="Noto Sans"/>
                <w:color w:val="434343"/>
                <w:sz w:val="18"/>
                <w:szCs w:val="18"/>
              </w:rPr>
            </w:pPr>
          </w:p>
        </w:tc>
      </w:tr>
      <w:tr w:rsidR="00F102CC" w14:paraId="3864D7CC" w14:textId="77777777" w:rsidTr="7F414522">
        <w:trPr>
          <w:trHeight w:val="425"/>
        </w:trPr>
        <w:tc>
          <w:tcPr>
            <w:tcW w:w="5565" w:type="dxa"/>
            <w:tcBorders>
              <w:top w:val="nil"/>
              <w:left w:val="nil"/>
              <w:bottom w:val="single" w:sz="8" w:space="0" w:color="000000" w:themeColor="text1"/>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themeColor="text1"/>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themeColor="text1"/>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rsidTr="7F414522">
        <w:trPr>
          <w:trHeight w:val="425"/>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7F414522">
        <w:trPr>
          <w:trHeight w:val="419"/>
        </w:trPr>
        <w:tc>
          <w:tcPr>
            <w:tcW w:w="556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4E0127B" w14:textId="62325791" w:rsidR="00F102CC" w:rsidRPr="003D5AF6" w:rsidRDefault="41C83B48" w:rsidP="7F414522">
            <w:pPr>
              <w:spacing w:line="225" w:lineRule="auto"/>
              <w:rPr>
                <w:rFonts w:ascii="Noto Sans" w:eastAsia="Noto Sans" w:hAnsi="Noto Sans" w:cs="Noto Sans"/>
                <w:color w:val="434343"/>
                <w:sz w:val="18"/>
                <w:szCs w:val="18"/>
              </w:rPr>
            </w:pPr>
            <w:r w:rsidRPr="7F414522">
              <w:rPr>
                <w:rFonts w:ascii="Noto Sans" w:eastAsia="Noto Sans" w:hAnsi="Noto Sans" w:cs="Noto Sans"/>
                <w:color w:val="434343"/>
                <w:sz w:val="18"/>
                <w:szCs w:val="18"/>
              </w:rPr>
              <w:t xml:space="preserve">Each figure describes analysis methods used. </w:t>
            </w:r>
          </w:p>
        </w:tc>
        <w:tc>
          <w:tcPr>
            <w:tcW w:w="9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rsidTr="7F414522">
        <w:trPr>
          <w:trHeight w:val="425"/>
        </w:trPr>
        <w:tc>
          <w:tcPr>
            <w:tcW w:w="5565" w:type="dxa"/>
            <w:tcBorders>
              <w:top w:val="nil"/>
              <w:left w:val="nil"/>
              <w:bottom w:val="single" w:sz="8" w:space="0" w:color="000000" w:themeColor="text1"/>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themeColor="text1"/>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themeColor="text1"/>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rsidTr="7F414522">
        <w:trPr>
          <w:trHeight w:val="425"/>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7F414522">
        <w:trPr>
          <w:trHeight w:val="829"/>
        </w:trPr>
        <w:tc>
          <w:tcPr>
            <w:tcW w:w="556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CB5391F" w14:textId="6D67C1E2" w:rsidR="00F102CC" w:rsidRPr="003D5AF6" w:rsidRDefault="28F1AF60" w:rsidP="7F414522">
            <w:pPr>
              <w:spacing w:line="225" w:lineRule="auto"/>
              <w:rPr>
                <w:rFonts w:ascii="Noto Sans" w:eastAsia="Noto Sans" w:hAnsi="Noto Sans" w:cs="Noto Sans"/>
                <w:b/>
                <w:bCs/>
                <w:color w:val="434343"/>
                <w:sz w:val="18"/>
                <w:szCs w:val="18"/>
              </w:rPr>
            </w:pPr>
            <w:r w:rsidRPr="7F414522">
              <w:rPr>
                <w:rFonts w:ascii="Noto Sans" w:eastAsia="Noto Sans" w:hAnsi="Noto Sans" w:cs="Noto Sans"/>
                <w:b/>
                <w:bCs/>
                <w:color w:val="434343"/>
                <w:sz w:val="18"/>
                <w:szCs w:val="18"/>
              </w:rPr>
              <w:t>N/A</w:t>
            </w:r>
          </w:p>
          <w:p w14:paraId="12DD6482" w14:textId="576C9495" w:rsidR="00F102CC" w:rsidRPr="003D5AF6" w:rsidRDefault="00F102CC" w:rsidP="7F414522">
            <w:pPr>
              <w:spacing w:line="225" w:lineRule="auto"/>
              <w:rPr>
                <w:rFonts w:ascii="Noto Sans" w:eastAsia="Noto Sans" w:hAnsi="Noto Sans" w:cs="Noto Sans"/>
                <w:color w:val="434343"/>
                <w:sz w:val="18"/>
                <w:szCs w:val="18"/>
              </w:rPr>
            </w:pPr>
          </w:p>
        </w:tc>
      </w:tr>
      <w:tr w:rsidR="00F102CC" w14:paraId="2BD96493" w14:textId="77777777" w:rsidTr="7F414522">
        <w:trPr>
          <w:trHeight w:val="875"/>
        </w:trPr>
        <w:tc>
          <w:tcPr>
            <w:tcW w:w="556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DB525CE" w14:textId="6D67C1E2" w:rsidR="00F102CC" w:rsidRPr="003D5AF6" w:rsidRDefault="28F1AF60" w:rsidP="7F414522">
            <w:pPr>
              <w:spacing w:line="225" w:lineRule="auto"/>
              <w:rPr>
                <w:rFonts w:ascii="Noto Sans" w:eastAsia="Noto Sans" w:hAnsi="Noto Sans" w:cs="Noto Sans"/>
                <w:b/>
                <w:bCs/>
                <w:color w:val="434343"/>
                <w:sz w:val="18"/>
                <w:szCs w:val="18"/>
              </w:rPr>
            </w:pPr>
            <w:r w:rsidRPr="7F414522">
              <w:rPr>
                <w:rFonts w:ascii="Noto Sans" w:eastAsia="Noto Sans" w:hAnsi="Noto Sans" w:cs="Noto Sans"/>
                <w:b/>
                <w:bCs/>
                <w:color w:val="434343"/>
                <w:sz w:val="18"/>
                <w:szCs w:val="18"/>
              </w:rPr>
              <w:t>N/A</w:t>
            </w:r>
          </w:p>
          <w:p w14:paraId="15F67B00" w14:textId="28186222" w:rsidR="00F102CC" w:rsidRPr="003D5AF6" w:rsidRDefault="00F102CC" w:rsidP="7F414522">
            <w:pPr>
              <w:spacing w:line="225" w:lineRule="auto"/>
              <w:rPr>
                <w:rFonts w:ascii="Noto Sans" w:eastAsia="Noto Sans" w:hAnsi="Noto Sans" w:cs="Noto Sans"/>
                <w:color w:val="434343"/>
                <w:sz w:val="18"/>
                <w:szCs w:val="18"/>
              </w:rPr>
            </w:pPr>
          </w:p>
        </w:tc>
      </w:tr>
      <w:tr w:rsidR="00F102CC" w14:paraId="194458A2" w14:textId="77777777" w:rsidTr="7F414522">
        <w:trPr>
          <w:trHeight w:val="706"/>
        </w:trPr>
        <w:tc>
          <w:tcPr>
            <w:tcW w:w="556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56F7469" w14:textId="6D67C1E2" w:rsidR="00F102CC" w:rsidRPr="003D5AF6" w:rsidRDefault="747209B5" w:rsidP="7F414522">
            <w:pPr>
              <w:spacing w:line="225" w:lineRule="auto"/>
              <w:rPr>
                <w:rFonts w:ascii="Noto Sans" w:eastAsia="Noto Sans" w:hAnsi="Noto Sans" w:cs="Noto Sans"/>
                <w:b/>
                <w:bCs/>
                <w:color w:val="434343"/>
                <w:sz w:val="18"/>
                <w:szCs w:val="18"/>
              </w:rPr>
            </w:pPr>
            <w:r w:rsidRPr="7F414522">
              <w:rPr>
                <w:rFonts w:ascii="Noto Sans" w:eastAsia="Noto Sans" w:hAnsi="Noto Sans" w:cs="Noto Sans"/>
                <w:b/>
                <w:bCs/>
                <w:color w:val="434343"/>
                <w:sz w:val="18"/>
                <w:szCs w:val="18"/>
              </w:rPr>
              <w:t>N/A</w:t>
            </w:r>
          </w:p>
          <w:p w14:paraId="45423DA9" w14:textId="4A3D1254" w:rsidR="00F102CC" w:rsidRPr="003D5AF6" w:rsidRDefault="00F102CC" w:rsidP="7F414522">
            <w:pPr>
              <w:spacing w:line="225" w:lineRule="auto"/>
              <w:rPr>
                <w:rFonts w:ascii="Noto Sans" w:eastAsia="Noto Sans" w:hAnsi="Noto Sans" w:cs="Noto Sans"/>
                <w:color w:val="434343"/>
                <w:sz w:val="18"/>
                <w:szCs w:val="18"/>
              </w:rPr>
            </w:pPr>
          </w:p>
        </w:tc>
      </w:tr>
      <w:tr w:rsidR="00F102CC" w14:paraId="196EA570" w14:textId="77777777" w:rsidTr="7F414522">
        <w:trPr>
          <w:trHeight w:val="425"/>
        </w:trPr>
        <w:tc>
          <w:tcPr>
            <w:tcW w:w="5565" w:type="dxa"/>
            <w:tcBorders>
              <w:top w:val="nil"/>
              <w:left w:val="nil"/>
              <w:bottom w:val="single" w:sz="8" w:space="0" w:color="000000" w:themeColor="text1"/>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themeColor="text1"/>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themeColor="text1"/>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rsidTr="7F414522">
        <w:trPr>
          <w:trHeight w:val="635"/>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7F414522">
        <w:trPr>
          <w:trHeight w:val="1341"/>
        </w:trPr>
        <w:tc>
          <w:tcPr>
            <w:tcW w:w="556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A6A1E2B" w14:textId="6D67C1E2" w:rsidR="00F102CC" w:rsidRPr="003D5AF6" w:rsidRDefault="688817F9" w:rsidP="7F414522">
            <w:pPr>
              <w:spacing w:line="225" w:lineRule="auto"/>
              <w:rPr>
                <w:rFonts w:ascii="Noto Sans" w:eastAsia="Noto Sans" w:hAnsi="Noto Sans" w:cs="Noto Sans"/>
                <w:b/>
                <w:bCs/>
                <w:color w:val="434343"/>
                <w:sz w:val="18"/>
                <w:szCs w:val="18"/>
              </w:rPr>
            </w:pPr>
            <w:r w:rsidRPr="7F414522">
              <w:rPr>
                <w:rFonts w:ascii="Noto Sans" w:eastAsia="Noto Sans" w:hAnsi="Noto Sans" w:cs="Noto Sans"/>
                <w:b/>
                <w:bCs/>
                <w:color w:val="434343"/>
                <w:sz w:val="18"/>
                <w:szCs w:val="18"/>
              </w:rPr>
              <w:t>N/A</w:t>
            </w:r>
          </w:p>
          <w:p w14:paraId="5034BAE5" w14:textId="72B2D9DF" w:rsidR="00F102CC" w:rsidRPr="003D5AF6" w:rsidRDefault="00F102CC" w:rsidP="7F414522">
            <w:pPr>
              <w:spacing w:line="225" w:lineRule="auto"/>
              <w:rPr>
                <w:rFonts w:ascii="Noto Sans" w:eastAsia="Noto Sans" w:hAnsi="Noto Sans" w:cs="Noto Sans"/>
                <w:color w:val="434343"/>
                <w:sz w:val="18"/>
                <w:szCs w:val="18"/>
              </w:rPr>
            </w:pPr>
          </w:p>
        </w:tc>
      </w:tr>
      <w:tr w:rsidR="00F102CC" w14:paraId="1178CAC5" w14:textId="77777777" w:rsidTr="7F414522">
        <w:trPr>
          <w:trHeight w:val="1080"/>
        </w:trPr>
        <w:tc>
          <w:tcPr>
            <w:tcW w:w="556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0B5DEE3" w14:textId="6D67C1E2" w:rsidR="00F102CC" w:rsidRPr="003D5AF6" w:rsidRDefault="688817F9" w:rsidP="7F414522">
            <w:pPr>
              <w:spacing w:line="225" w:lineRule="auto"/>
              <w:rPr>
                <w:rFonts w:ascii="Noto Sans" w:eastAsia="Noto Sans" w:hAnsi="Noto Sans" w:cs="Noto Sans"/>
                <w:b/>
                <w:bCs/>
                <w:color w:val="434343"/>
                <w:sz w:val="18"/>
                <w:szCs w:val="18"/>
              </w:rPr>
            </w:pPr>
            <w:r w:rsidRPr="7F414522">
              <w:rPr>
                <w:rFonts w:ascii="Noto Sans" w:eastAsia="Noto Sans" w:hAnsi="Noto Sans" w:cs="Noto Sans"/>
                <w:b/>
                <w:bCs/>
                <w:color w:val="434343"/>
                <w:sz w:val="18"/>
                <w:szCs w:val="18"/>
              </w:rPr>
              <w:t>N/A</w:t>
            </w:r>
          </w:p>
          <w:p w14:paraId="1B6875B8" w14:textId="46C10F29" w:rsidR="00F102CC" w:rsidRPr="003D5AF6" w:rsidRDefault="00F102CC" w:rsidP="7F414522">
            <w:pPr>
              <w:spacing w:line="225" w:lineRule="auto"/>
              <w:rPr>
                <w:rFonts w:ascii="Noto Sans" w:eastAsia="Noto Sans" w:hAnsi="Noto Sans" w:cs="Noto Sans"/>
                <w:color w:val="434343"/>
                <w:sz w:val="18"/>
                <w:szCs w:val="18"/>
              </w:rPr>
            </w:pPr>
          </w:p>
        </w:tc>
      </w:tr>
      <w:tr w:rsidR="00F102CC" w14:paraId="7047B99D" w14:textId="77777777" w:rsidTr="7F414522">
        <w:trPr>
          <w:trHeight w:val="720"/>
        </w:trPr>
        <w:tc>
          <w:tcPr>
            <w:tcW w:w="556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9E4A475" w14:textId="6D67C1E2" w:rsidR="00F102CC" w:rsidRPr="003D5AF6" w:rsidRDefault="03E1FBA0" w:rsidP="7F414522">
            <w:pPr>
              <w:spacing w:line="225" w:lineRule="auto"/>
              <w:rPr>
                <w:rFonts w:ascii="Noto Sans" w:eastAsia="Noto Sans" w:hAnsi="Noto Sans" w:cs="Noto Sans"/>
                <w:b/>
                <w:bCs/>
                <w:color w:val="434343"/>
                <w:sz w:val="18"/>
                <w:szCs w:val="18"/>
              </w:rPr>
            </w:pPr>
            <w:r w:rsidRPr="7F414522">
              <w:rPr>
                <w:rFonts w:ascii="Noto Sans" w:eastAsia="Noto Sans" w:hAnsi="Noto Sans" w:cs="Noto Sans"/>
                <w:b/>
                <w:bCs/>
                <w:color w:val="434343"/>
                <w:sz w:val="18"/>
                <w:szCs w:val="18"/>
              </w:rPr>
              <w:t>N/A</w:t>
            </w:r>
          </w:p>
          <w:p w14:paraId="418D9987" w14:textId="75CEB38B" w:rsidR="00F102CC" w:rsidRPr="003D5AF6" w:rsidRDefault="00F102CC" w:rsidP="7F414522">
            <w:pPr>
              <w:spacing w:line="225" w:lineRule="auto"/>
              <w:rPr>
                <w:rFonts w:ascii="Noto Sans" w:eastAsia="Noto Sans" w:hAnsi="Noto Sans" w:cs="Noto San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rsidTr="7F414522">
        <w:trPr>
          <w:trHeight w:val="500"/>
        </w:trPr>
        <w:tc>
          <w:tcPr>
            <w:tcW w:w="54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7F414522">
        <w:trPr>
          <w:trHeight w:val="915"/>
        </w:trPr>
        <w:tc>
          <w:tcPr>
            <w:tcW w:w="549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DDE20ED" w14:textId="6D67C1E2" w:rsidR="00F102CC" w:rsidRPr="003D5AF6" w:rsidRDefault="030A2AF1" w:rsidP="7F414522">
            <w:pPr>
              <w:spacing w:line="225" w:lineRule="auto"/>
              <w:rPr>
                <w:rFonts w:ascii="Noto Sans" w:eastAsia="Noto Sans" w:hAnsi="Noto Sans" w:cs="Noto Sans"/>
                <w:b/>
                <w:bCs/>
                <w:color w:val="434343"/>
                <w:sz w:val="18"/>
                <w:szCs w:val="18"/>
              </w:rPr>
            </w:pPr>
            <w:r w:rsidRPr="7F414522">
              <w:rPr>
                <w:rFonts w:ascii="Noto Sans" w:eastAsia="Noto Sans" w:hAnsi="Noto Sans" w:cs="Noto Sans"/>
                <w:b/>
                <w:bCs/>
                <w:color w:val="434343"/>
                <w:sz w:val="18"/>
                <w:szCs w:val="18"/>
              </w:rPr>
              <w:t>N/A</w:t>
            </w:r>
          </w:p>
          <w:p w14:paraId="69B93BA4" w14:textId="6158911E" w:rsidR="00F102CC" w:rsidRPr="003D5AF6" w:rsidRDefault="00F102CC" w:rsidP="7F414522">
            <w:pPr>
              <w:spacing w:line="225" w:lineRule="auto"/>
              <w:rPr>
                <w:rFonts w:ascii="Noto Sans" w:eastAsia="Noto Sans" w:hAnsi="Noto Sans" w:cs="Noto San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lastRenderedPageBreak/>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50CB6" w14:textId="77777777" w:rsidR="009A7745" w:rsidRDefault="009A7745">
      <w:r>
        <w:separator/>
      </w:r>
    </w:p>
  </w:endnote>
  <w:endnote w:type="continuationSeparator" w:id="0">
    <w:p w14:paraId="6E928BC7" w14:textId="77777777" w:rsidR="009A7745" w:rsidRDefault="009A7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63853" w14:textId="77777777" w:rsidR="009A7745" w:rsidRDefault="009A7745">
      <w:r>
        <w:separator/>
      </w:r>
    </w:p>
  </w:footnote>
  <w:footnote w:type="continuationSeparator" w:id="0">
    <w:p w14:paraId="2B903BC5" w14:textId="77777777" w:rsidR="009A7745" w:rsidRDefault="009A7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Koptekst"/>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84504"/>
    <w:rsid w:val="001B3BCC"/>
    <w:rsid w:val="002209A8"/>
    <w:rsid w:val="003D5AF6"/>
    <w:rsid w:val="00400C53"/>
    <w:rsid w:val="00427975"/>
    <w:rsid w:val="004E2C31"/>
    <w:rsid w:val="005B0259"/>
    <w:rsid w:val="007054B6"/>
    <w:rsid w:val="0078687E"/>
    <w:rsid w:val="009A7745"/>
    <w:rsid w:val="009C7B26"/>
    <w:rsid w:val="00A11E52"/>
    <w:rsid w:val="00A57735"/>
    <w:rsid w:val="00B2483D"/>
    <w:rsid w:val="00BD41E9"/>
    <w:rsid w:val="00C84413"/>
    <w:rsid w:val="00F102CC"/>
    <w:rsid w:val="00F91042"/>
    <w:rsid w:val="01EEC4E0"/>
    <w:rsid w:val="02853488"/>
    <w:rsid w:val="030A2AF1"/>
    <w:rsid w:val="03E1FBA0"/>
    <w:rsid w:val="040DBEDA"/>
    <w:rsid w:val="05C5C583"/>
    <w:rsid w:val="05C943D6"/>
    <w:rsid w:val="07237CD4"/>
    <w:rsid w:val="08E164F1"/>
    <w:rsid w:val="09B1D915"/>
    <w:rsid w:val="0A7DEB71"/>
    <w:rsid w:val="0AE35858"/>
    <w:rsid w:val="0B42E3A0"/>
    <w:rsid w:val="0D4ACCEC"/>
    <w:rsid w:val="0D83EF8B"/>
    <w:rsid w:val="0FA8CCE2"/>
    <w:rsid w:val="0FCEB1A6"/>
    <w:rsid w:val="15EF0978"/>
    <w:rsid w:val="1653E372"/>
    <w:rsid w:val="16C90DBA"/>
    <w:rsid w:val="177EDF03"/>
    <w:rsid w:val="17F74A4F"/>
    <w:rsid w:val="18936A24"/>
    <w:rsid w:val="1BDF1711"/>
    <w:rsid w:val="1E143F60"/>
    <w:rsid w:val="201EF09B"/>
    <w:rsid w:val="20F9AE29"/>
    <w:rsid w:val="26EA8C65"/>
    <w:rsid w:val="28F1AF60"/>
    <w:rsid w:val="2A00CBA0"/>
    <w:rsid w:val="2D2A19D3"/>
    <w:rsid w:val="2EA128A6"/>
    <w:rsid w:val="2F1E10F3"/>
    <w:rsid w:val="30350A41"/>
    <w:rsid w:val="30F1D370"/>
    <w:rsid w:val="31CED715"/>
    <w:rsid w:val="31F5B100"/>
    <w:rsid w:val="33839AE3"/>
    <w:rsid w:val="343AC2EB"/>
    <w:rsid w:val="367839E1"/>
    <w:rsid w:val="36F4DB6B"/>
    <w:rsid w:val="3719C124"/>
    <w:rsid w:val="3AD56DDB"/>
    <w:rsid w:val="3EDE4B9B"/>
    <w:rsid w:val="3F1C243E"/>
    <w:rsid w:val="41C17BFD"/>
    <w:rsid w:val="41C83B48"/>
    <w:rsid w:val="41CF1FFD"/>
    <w:rsid w:val="43626D9A"/>
    <w:rsid w:val="44421D2E"/>
    <w:rsid w:val="45B71810"/>
    <w:rsid w:val="4675F9D3"/>
    <w:rsid w:val="46F251BF"/>
    <w:rsid w:val="46FAE63D"/>
    <w:rsid w:val="4826EF36"/>
    <w:rsid w:val="4C61B663"/>
    <w:rsid w:val="4D815AB8"/>
    <w:rsid w:val="4F649402"/>
    <w:rsid w:val="5239B595"/>
    <w:rsid w:val="523B2138"/>
    <w:rsid w:val="543E23D2"/>
    <w:rsid w:val="5598239D"/>
    <w:rsid w:val="55D19425"/>
    <w:rsid w:val="57A14CE5"/>
    <w:rsid w:val="58E62679"/>
    <w:rsid w:val="5C92CFE2"/>
    <w:rsid w:val="5CD7B569"/>
    <w:rsid w:val="60573B1D"/>
    <w:rsid w:val="60930372"/>
    <w:rsid w:val="617D09A4"/>
    <w:rsid w:val="688817F9"/>
    <w:rsid w:val="6FA8F36F"/>
    <w:rsid w:val="702ED6B5"/>
    <w:rsid w:val="7195A378"/>
    <w:rsid w:val="747209B5"/>
    <w:rsid w:val="759CA058"/>
    <w:rsid w:val="7A0F9405"/>
    <w:rsid w:val="7BC6EC06"/>
    <w:rsid w:val="7D2EDDC9"/>
    <w:rsid w:val="7F286960"/>
    <w:rsid w:val="7F414522"/>
    <w:rsid w:val="7FB3E1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uiPriority w:val="10"/>
    <w:qFormat/>
    <w:pPr>
      <w:keepNext/>
      <w:keepLines/>
      <w:spacing w:before="480" w:after="120"/>
    </w:pPr>
    <w:rPr>
      <w:b/>
      <w:sz w:val="72"/>
      <w:szCs w:val="72"/>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Standaardtabel"/>
    <w:tblPr>
      <w:tblStyleRowBandSize w:val="1"/>
      <w:tblStyleColBandSize w:val="1"/>
      <w:tblCellMar>
        <w:top w:w="100" w:type="dxa"/>
        <w:left w:w="100" w:type="dxa"/>
        <w:bottom w:w="100" w:type="dxa"/>
        <w:right w:w="100" w:type="dxa"/>
      </w:tblCellMar>
    </w:tblPr>
  </w:style>
  <w:style w:type="table" w:customStyle="1" w:styleId="a0">
    <w:basedOn w:val="Standaardtabel"/>
    <w:tblPr>
      <w:tblStyleRowBandSize w:val="1"/>
      <w:tblStyleColBandSize w:val="1"/>
      <w:tblCellMar>
        <w:top w:w="100" w:type="dxa"/>
        <w:left w:w="100" w:type="dxa"/>
        <w:bottom w:w="100" w:type="dxa"/>
        <w:right w:w="100" w:type="dxa"/>
      </w:tblCellMar>
    </w:tblPr>
  </w:style>
  <w:style w:type="table" w:customStyle="1" w:styleId="a1">
    <w:basedOn w:val="Standaardtabel"/>
    <w:tblPr>
      <w:tblStyleRowBandSize w:val="1"/>
      <w:tblStyleColBandSize w:val="1"/>
      <w:tblCellMar>
        <w:top w:w="100" w:type="dxa"/>
        <w:left w:w="100" w:type="dxa"/>
        <w:bottom w:w="100" w:type="dxa"/>
        <w:right w:w="100" w:type="dxa"/>
      </w:tblCellMar>
    </w:tblPr>
  </w:style>
  <w:style w:type="table" w:customStyle="1" w:styleId="a2">
    <w:basedOn w:val="Standaardtabel"/>
    <w:tblPr>
      <w:tblStyleRowBandSize w:val="1"/>
      <w:tblStyleColBandSize w:val="1"/>
      <w:tblCellMar>
        <w:top w:w="100" w:type="dxa"/>
        <w:left w:w="100" w:type="dxa"/>
        <w:bottom w:w="100" w:type="dxa"/>
        <w:right w:w="100" w:type="dxa"/>
      </w:tblCellMar>
    </w:tblPr>
  </w:style>
  <w:style w:type="paragraph" w:styleId="Koptekst">
    <w:name w:val="header"/>
    <w:basedOn w:val="Standaard"/>
    <w:link w:val="KoptekstChar"/>
    <w:uiPriority w:val="99"/>
    <w:unhideWhenUsed/>
    <w:rsid w:val="004E2C31"/>
    <w:pPr>
      <w:tabs>
        <w:tab w:val="center" w:pos="4513"/>
        <w:tab w:val="right" w:pos="9026"/>
      </w:tabs>
    </w:pPr>
  </w:style>
  <w:style w:type="character" w:customStyle="1" w:styleId="KoptekstChar">
    <w:name w:val="Koptekst Char"/>
    <w:basedOn w:val="Standaardalinea-lettertype"/>
    <w:link w:val="Koptekst"/>
    <w:uiPriority w:val="99"/>
    <w:rsid w:val="004E2C31"/>
  </w:style>
  <w:style w:type="paragraph" w:styleId="Voettekst">
    <w:name w:val="footer"/>
    <w:basedOn w:val="Standaard"/>
    <w:link w:val="VoettekstChar"/>
    <w:uiPriority w:val="99"/>
    <w:unhideWhenUsed/>
    <w:rsid w:val="004E2C31"/>
    <w:pPr>
      <w:tabs>
        <w:tab w:val="center" w:pos="4513"/>
        <w:tab w:val="right" w:pos="9026"/>
      </w:tabs>
    </w:pPr>
  </w:style>
  <w:style w:type="character" w:customStyle="1" w:styleId="VoettekstChar">
    <w:name w:val="Voettekst Char"/>
    <w:basedOn w:val="Standaardalinea-lettertype"/>
    <w:link w:val="Voettekst"/>
    <w:uiPriority w:val="99"/>
    <w:rsid w:val="004E2C31"/>
  </w:style>
  <w:style w:type="table" w:styleId="Tabelraster">
    <w:name w:val="Table Grid"/>
    <w:basedOn w:val="Standaardtab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1740</Words>
  <Characters>9576</Characters>
  <Application>Microsoft Office Word</Application>
  <DocSecurity>0</DocSecurity>
  <Lines>79</Lines>
  <Paragraphs>22</Paragraphs>
  <ScaleCrop>false</ScaleCrop>
  <Company/>
  <LinksUpToDate>false</LinksUpToDate>
  <CharactersWithSpaces>11294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Annemiek van Spriel</dc:creator>
  <cp:lastModifiedBy>Spriel, Annemiek van</cp:lastModifiedBy>
  <cp:revision>2</cp:revision>
  <dcterms:created xsi:type="dcterms:W3CDTF">2026-06-24T13:22:00Z</dcterms:created>
  <dcterms:modified xsi:type="dcterms:W3CDTF">2026-06-24T13:22:00Z</dcterms:modified>
</cp:coreProperties>
</file>