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6D3E685" w:rsidR="00F102CC" w:rsidRPr="00B276BC" w:rsidRDefault="00F102CC">
            <w:pPr>
              <w:rPr>
                <w:rFonts w:ascii="Noto Sans" w:hAnsi="Noto Sans" w:cs="Noto Sans" w:hint="eastAsia"/>
                <w:bCs/>
                <w:color w:val="434343"/>
                <w:sz w:val="18"/>
                <w:szCs w:val="18"/>
                <w:lang w:eastAsia="ja-JP"/>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C2A22A" w:rsidR="00F102CC" w:rsidRPr="0071418A" w:rsidRDefault="0071418A">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〇</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0B33F98" w:rsidR="00F102CC" w:rsidRPr="00FB7ADF" w:rsidRDefault="00FB7ADF">
            <w:pPr>
              <w:rPr>
                <w:rFonts w:ascii="Noto Sans" w:hAnsi="Noto Sans" w:cs="Noto Sans" w:hint="eastAsia"/>
                <w:bCs/>
                <w:color w:val="434343"/>
                <w:sz w:val="18"/>
                <w:szCs w:val="18"/>
                <w:lang w:eastAsia="ja-JP"/>
              </w:rPr>
            </w:pPr>
            <w:r>
              <w:rPr>
                <w:rFonts w:ascii="Noto Sans" w:hAnsi="Noto Sans" w:cs="Noto Sans" w:hint="eastAsia"/>
                <w:color w:val="434343"/>
                <w:sz w:val="18"/>
                <w:szCs w:val="18"/>
                <w:lang w:eastAsia="ja-JP"/>
              </w:rPr>
              <w:t xml:space="preserve">See the Material and Methods section entitled </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Immunofluorescence</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381648" w:rsidR="00F102CC" w:rsidRPr="003D5AF6" w:rsidRDefault="00FB7ADF">
            <w:pPr>
              <w:rPr>
                <w:rFonts w:ascii="Noto Sans" w:eastAsia="Noto Sans" w:hAnsi="Noto Sans" w:cs="Noto Sans"/>
                <w:bCs/>
                <w:color w:val="434343"/>
                <w:sz w:val="18"/>
                <w:szCs w:val="18"/>
              </w:rPr>
            </w:pPr>
            <w:r>
              <w:rPr>
                <w:rFonts w:ascii="Noto Sans" w:hAnsi="Noto Sans" w:cs="Noto Sans" w:hint="eastAsia"/>
                <w:color w:val="434343"/>
                <w:sz w:val="18"/>
                <w:szCs w:val="18"/>
                <w:lang w:eastAsia="ja-JP"/>
              </w:rPr>
              <w:t xml:space="preserve">See the Material and Methods section entitled </w:t>
            </w:r>
            <w:r>
              <w:rPr>
                <w:rFonts w:ascii="Noto Sans" w:hAnsi="Noto Sans" w:cs="Noto Sans"/>
                <w:color w:val="434343"/>
                <w:sz w:val="18"/>
                <w:szCs w:val="18"/>
                <w:lang w:eastAsia="ja-JP"/>
              </w:rPr>
              <w:t>“</w:t>
            </w:r>
            <w:r w:rsidRPr="00FB7ADF">
              <w:rPr>
                <w:rFonts w:ascii="Noto Sans" w:hAnsi="Noto Sans" w:cs="Noto Sans"/>
                <w:color w:val="434343"/>
                <w:sz w:val="18"/>
                <w:szCs w:val="18"/>
                <w:lang w:eastAsia="ja-JP"/>
              </w:rPr>
              <w:t>Cloning candidate genes and preparation of construct vectors for overexpression</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 xml:space="preserve"> and </w:t>
            </w:r>
            <w:r>
              <w:rPr>
                <w:rFonts w:ascii="Noto Sans" w:hAnsi="Noto Sans" w:cs="Noto Sans"/>
                <w:color w:val="434343"/>
                <w:sz w:val="18"/>
                <w:szCs w:val="18"/>
                <w:lang w:eastAsia="ja-JP"/>
              </w:rPr>
              <w:t>“</w:t>
            </w:r>
            <w:proofErr w:type="spellStart"/>
            <w:r>
              <w:rPr>
                <w:rFonts w:ascii="Noto Sans" w:hAnsi="Noto Sans" w:cs="Noto Sans" w:hint="eastAsia"/>
                <w:color w:val="434343"/>
                <w:sz w:val="18"/>
                <w:szCs w:val="18"/>
                <w:lang w:eastAsia="ja-JP"/>
              </w:rPr>
              <w:t>qRT</w:t>
            </w:r>
            <w:proofErr w:type="spellEnd"/>
            <w:r>
              <w:rPr>
                <w:rFonts w:ascii="Noto Sans" w:hAnsi="Noto Sans" w:cs="Noto Sans" w:hint="eastAsia"/>
                <w:color w:val="434343"/>
                <w:sz w:val="18"/>
                <w:szCs w:val="18"/>
                <w:lang w:eastAsia="ja-JP"/>
              </w:rPr>
              <w:t>-PCR</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B70FC95" w:rsidR="00F102CC" w:rsidRPr="00B276BC" w:rsidRDefault="00F102CC">
            <w:pPr>
              <w:rPr>
                <w:rFonts w:ascii="Noto Sans" w:hAnsi="Noto Sans" w:cs="Noto Sans" w:hint="eastAsia"/>
                <w:bCs/>
                <w:color w:val="434343"/>
                <w:sz w:val="18"/>
                <w:szCs w:val="18"/>
                <w:lang w:eastAsia="ja-JP"/>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0CA05E" w:rsidR="00F102CC" w:rsidRPr="003D5AF6" w:rsidRDefault="0071418A">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7EDC1D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96B014" w:rsidR="00F102CC" w:rsidRPr="003D5AF6" w:rsidRDefault="0071418A">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DF14F1B" w:rsidR="00F102CC" w:rsidRPr="003D5AF6" w:rsidRDefault="00FB7ADF">
            <w:pPr>
              <w:rPr>
                <w:rFonts w:ascii="Noto Sans" w:eastAsia="Noto Sans" w:hAnsi="Noto Sans" w:cs="Noto Sans"/>
                <w:bCs/>
                <w:color w:val="434343"/>
                <w:sz w:val="18"/>
                <w:szCs w:val="18"/>
              </w:rPr>
            </w:pPr>
            <w:r>
              <w:rPr>
                <w:rFonts w:ascii="Noto Sans" w:hAnsi="Noto Sans" w:cs="Noto Sans" w:hint="eastAsia"/>
                <w:color w:val="434343"/>
                <w:sz w:val="18"/>
                <w:szCs w:val="18"/>
                <w:lang w:eastAsia="ja-JP"/>
              </w:rPr>
              <w:t xml:space="preserve">See the Material and Methods section entitled </w:t>
            </w:r>
            <w:r>
              <w:rPr>
                <w:rFonts w:ascii="Noto Sans" w:hAnsi="Noto Sans" w:cs="Noto Sans"/>
                <w:color w:val="434343"/>
                <w:sz w:val="18"/>
                <w:szCs w:val="18"/>
                <w:lang w:eastAsia="ja-JP"/>
              </w:rPr>
              <w:t>“</w:t>
            </w:r>
            <w:r w:rsidRPr="00FB7ADF">
              <w:rPr>
                <w:rFonts w:ascii="Noto Sans" w:hAnsi="Noto Sans" w:cs="Noto Sans"/>
                <w:color w:val="434343"/>
                <w:sz w:val="18"/>
                <w:szCs w:val="18"/>
                <w:lang w:eastAsia="ja-JP"/>
              </w:rPr>
              <w:t>Animal procedures</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67742A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320F07" w:rsidR="00F102CC" w:rsidRPr="003D5AF6" w:rsidRDefault="0071418A">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1A18CA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45DD75" w:rsidR="00F102CC" w:rsidRPr="003D5AF6" w:rsidRDefault="0071418A">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0C99D3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B4DBFF3" w:rsidR="00F102CC" w:rsidRPr="003D5AF6" w:rsidRDefault="0071418A">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70D946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9D4FDD" w:rsidR="00F102CC" w:rsidRDefault="0071418A">
            <w:pPr>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〇</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E6F342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03C37C" w:rsidR="00F102CC" w:rsidRPr="003D5AF6" w:rsidRDefault="0071418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DF7FB1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2FA5CA" w:rsidR="00F102CC" w:rsidRPr="003D5AF6" w:rsidRDefault="0071418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C386398" w:rsidR="00F102CC" w:rsidRPr="0010188A" w:rsidRDefault="0010188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Not done (see </w:t>
            </w:r>
            <w:r>
              <w:rPr>
                <w:rFonts w:ascii="Noto Sans" w:hAnsi="Noto Sans" w:cs="Noto Sans" w:hint="eastAsia"/>
                <w:color w:val="434343"/>
                <w:sz w:val="18"/>
                <w:szCs w:val="18"/>
                <w:lang w:eastAsia="ja-JP"/>
              </w:rPr>
              <w:t xml:space="preserve">the Material and Methods section entitled </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Statistics and reproducibility</w:t>
            </w:r>
            <w:r>
              <w:rPr>
                <w:rFonts w:ascii="Noto Sans" w:hAnsi="Noto Sans" w:cs="Noto Sans"/>
                <w:color w:val="434343"/>
                <w:sz w:val="18"/>
                <w:szCs w:val="18"/>
                <w:lang w:eastAsia="ja-JP"/>
              </w:rPr>
              <w:t>”</w:t>
            </w:r>
            <w:r>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10188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10188A" w:rsidRDefault="0010188A" w:rsidP="0010188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D36C409" w:rsidR="0010188A" w:rsidRPr="003D5AF6" w:rsidRDefault="0010188A" w:rsidP="0010188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Not done (see </w:t>
            </w:r>
            <w:r>
              <w:rPr>
                <w:rFonts w:ascii="Noto Sans" w:hAnsi="Noto Sans" w:cs="Noto Sans" w:hint="eastAsia"/>
                <w:color w:val="434343"/>
                <w:sz w:val="18"/>
                <w:szCs w:val="18"/>
                <w:lang w:eastAsia="ja-JP"/>
              </w:rPr>
              <w:t xml:space="preserve">the Material and Methods section entitled </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Statistics and reproducibility</w:t>
            </w:r>
            <w:r>
              <w:rPr>
                <w:rFonts w:ascii="Noto Sans" w:hAnsi="Noto Sans" w:cs="Noto Sans"/>
                <w:color w:val="434343"/>
                <w:sz w:val="18"/>
                <w:szCs w:val="18"/>
                <w:lang w:eastAsia="ja-JP"/>
              </w:rPr>
              <w:t>”</w:t>
            </w:r>
            <w:r>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10188A" w:rsidRDefault="0010188A" w:rsidP="0010188A">
            <w:pPr>
              <w:spacing w:line="225" w:lineRule="auto"/>
              <w:rPr>
                <w:rFonts w:ascii="Noto Sans" w:eastAsia="Noto Sans" w:hAnsi="Noto Sans" w:cs="Noto Sans"/>
                <w:b/>
                <w:color w:val="434343"/>
                <w:sz w:val="18"/>
                <w:szCs w:val="18"/>
              </w:rPr>
            </w:pPr>
          </w:p>
        </w:tc>
      </w:tr>
      <w:tr w:rsidR="0010188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10188A" w:rsidRDefault="0010188A" w:rsidP="0010188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DCA09D3" w:rsidR="0010188A" w:rsidRPr="003D5AF6" w:rsidRDefault="0010188A" w:rsidP="0010188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Not done (see </w:t>
            </w:r>
            <w:r>
              <w:rPr>
                <w:rFonts w:ascii="Noto Sans" w:hAnsi="Noto Sans" w:cs="Noto Sans" w:hint="eastAsia"/>
                <w:color w:val="434343"/>
                <w:sz w:val="18"/>
                <w:szCs w:val="18"/>
                <w:lang w:eastAsia="ja-JP"/>
              </w:rPr>
              <w:t xml:space="preserve">the Material and Methods section entitled </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Statistics and reproducibility</w:t>
            </w:r>
            <w:r>
              <w:rPr>
                <w:rFonts w:ascii="Noto Sans" w:hAnsi="Noto Sans" w:cs="Noto Sans"/>
                <w:color w:val="434343"/>
                <w:sz w:val="18"/>
                <w:szCs w:val="18"/>
                <w:lang w:eastAsia="ja-JP"/>
              </w:rPr>
              <w:t>”</w:t>
            </w:r>
            <w:r>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10188A" w:rsidRPr="003D5AF6" w:rsidRDefault="0010188A" w:rsidP="0010188A">
            <w:pPr>
              <w:spacing w:line="225" w:lineRule="auto"/>
              <w:rPr>
                <w:rFonts w:ascii="Noto Sans" w:eastAsia="Noto Sans" w:hAnsi="Noto Sans" w:cs="Noto Sans"/>
                <w:bCs/>
                <w:color w:val="434343"/>
                <w:sz w:val="18"/>
                <w:szCs w:val="18"/>
              </w:rPr>
            </w:pPr>
          </w:p>
        </w:tc>
      </w:tr>
      <w:tr w:rsidR="0010188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10188A" w:rsidRDefault="0010188A" w:rsidP="0010188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705223B" w:rsidR="0010188A" w:rsidRPr="003D5AF6" w:rsidRDefault="0071418A" w:rsidP="0010188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S</w:t>
            </w:r>
            <w:r w:rsidR="0010188A">
              <w:rPr>
                <w:rFonts w:ascii="Noto Sans" w:hAnsi="Noto Sans" w:cs="Noto Sans" w:hint="eastAsia"/>
                <w:bCs/>
                <w:color w:val="434343"/>
                <w:sz w:val="18"/>
                <w:szCs w:val="18"/>
                <w:lang w:eastAsia="ja-JP"/>
              </w:rPr>
              <w:t xml:space="preserve">ee </w:t>
            </w:r>
            <w:r w:rsidR="0010188A">
              <w:rPr>
                <w:rFonts w:ascii="Noto Sans" w:hAnsi="Noto Sans" w:cs="Noto Sans" w:hint="eastAsia"/>
                <w:color w:val="434343"/>
                <w:sz w:val="18"/>
                <w:szCs w:val="18"/>
                <w:lang w:eastAsia="ja-JP"/>
              </w:rPr>
              <w:t xml:space="preserve">the Material and Methods section entitled </w:t>
            </w:r>
            <w:r w:rsidR="0010188A">
              <w:rPr>
                <w:rFonts w:ascii="Noto Sans" w:hAnsi="Noto Sans" w:cs="Noto Sans"/>
                <w:color w:val="434343"/>
                <w:sz w:val="18"/>
                <w:szCs w:val="18"/>
                <w:lang w:eastAsia="ja-JP"/>
              </w:rPr>
              <w:t>“</w:t>
            </w:r>
            <w:proofErr w:type="spellStart"/>
            <w:r w:rsidR="0010188A">
              <w:rPr>
                <w:rFonts w:ascii="Noto Sans" w:hAnsi="Noto Sans" w:cs="Noto Sans" w:hint="eastAsia"/>
                <w:color w:val="434343"/>
                <w:sz w:val="18"/>
                <w:szCs w:val="18"/>
                <w:lang w:eastAsia="ja-JP"/>
              </w:rPr>
              <w:t>qRT</w:t>
            </w:r>
            <w:proofErr w:type="spellEnd"/>
            <w:r w:rsidR="0010188A">
              <w:rPr>
                <w:rFonts w:ascii="Noto Sans" w:hAnsi="Noto Sans" w:cs="Noto Sans" w:hint="eastAsia"/>
                <w:color w:val="434343"/>
                <w:sz w:val="18"/>
                <w:szCs w:val="18"/>
                <w:lang w:eastAsia="ja-JP"/>
              </w:rPr>
              <w:t>-PCR</w:t>
            </w:r>
            <w:r w:rsidR="0010188A">
              <w:rPr>
                <w:rFonts w:ascii="Noto Sans" w:hAnsi="Noto Sans" w:cs="Noto Sans"/>
                <w:color w:val="434343"/>
                <w:sz w:val="18"/>
                <w:szCs w:val="18"/>
                <w:lang w:eastAsia="ja-JP"/>
              </w:rPr>
              <w:t>”</w:t>
            </w:r>
            <w:r w:rsidR="0010188A">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10188A" w:rsidRPr="003D5AF6" w:rsidRDefault="0010188A" w:rsidP="0010188A">
            <w:pPr>
              <w:spacing w:line="225" w:lineRule="auto"/>
              <w:rPr>
                <w:rFonts w:ascii="Noto Sans" w:eastAsia="Noto Sans" w:hAnsi="Noto Sans" w:cs="Noto Sans"/>
                <w:bCs/>
                <w:color w:val="434343"/>
                <w:sz w:val="18"/>
                <w:szCs w:val="18"/>
              </w:rPr>
            </w:pPr>
          </w:p>
        </w:tc>
      </w:tr>
      <w:tr w:rsidR="0010188A"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10188A" w:rsidRPr="003D5AF6" w:rsidRDefault="0010188A" w:rsidP="0010188A">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10188A" w:rsidRDefault="0010188A" w:rsidP="0010188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10188A" w:rsidRDefault="0010188A" w:rsidP="0010188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0188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0188A" w:rsidRDefault="0010188A" w:rsidP="0010188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0188A" w:rsidRDefault="0010188A" w:rsidP="001018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0188A" w:rsidRDefault="0010188A" w:rsidP="001018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0188A"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10188A" w:rsidRDefault="0010188A" w:rsidP="0010188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8A1671E" w:rsidR="0010188A" w:rsidRPr="003D5AF6" w:rsidRDefault="008D009D" w:rsidP="0010188A">
            <w:pPr>
              <w:spacing w:line="225" w:lineRule="auto"/>
              <w:rPr>
                <w:rFonts w:ascii="Noto Sans" w:eastAsia="Noto Sans" w:hAnsi="Noto Sans" w:cs="Noto Sans"/>
                <w:bCs/>
                <w:color w:val="434343"/>
                <w:sz w:val="18"/>
                <w:szCs w:val="18"/>
              </w:rPr>
            </w:pPr>
            <w:r w:rsidRPr="008D009D">
              <w:rPr>
                <w:rFonts w:ascii="Noto Sans" w:eastAsia="Noto Sans" w:hAnsi="Noto Sans" w:cs="Noto Sans"/>
                <w:bCs/>
                <w:color w:val="434343"/>
                <w:sz w:val="18"/>
                <w:szCs w:val="18"/>
              </w:rPr>
              <w:t>For all results, the numbers of biological replicates are indicated in the corresponding Results section and/or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10188A" w:rsidRPr="003D5AF6" w:rsidRDefault="0010188A" w:rsidP="0010188A">
            <w:pPr>
              <w:spacing w:line="225" w:lineRule="auto"/>
              <w:rPr>
                <w:rFonts w:ascii="Noto Sans" w:eastAsia="Noto Sans" w:hAnsi="Noto Sans" w:cs="Noto Sans"/>
                <w:bCs/>
                <w:color w:val="434343"/>
                <w:sz w:val="18"/>
                <w:szCs w:val="18"/>
              </w:rPr>
            </w:pPr>
          </w:p>
        </w:tc>
      </w:tr>
      <w:tr w:rsidR="0010188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10188A" w:rsidRDefault="0010188A" w:rsidP="0010188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14F1F7D" w:rsidR="0010188A" w:rsidRPr="003D5AF6" w:rsidRDefault="008D009D" w:rsidP="0010188A">
            <w:pPr>
              <w:spacing w:line="225" w:lineRule="auto"/>
              <w:rPr>
                <w:rFonts w:ascii="Noto Sans" w:eastAsia="Noto Sans" w:hAnsi="Noto Sans" w:cs="Noto Sans"/>
                <w:bCs/>
                <w:color w:val="434343"/>
                <w:sz w:val="18"/>
                <w:szCs w:val="18"/>
              </w:rPr>
            </w:pPr>
            <w:r w:rsidRPr="008D009D">
              <w:rPr>
                <w:rFonts w:ascii="Noto Sans" w:eastAsia="Noto Sans" w:hAnsi="Noto Sans" w:cs="Noto Sans"/>
                <w:bCs/>
                <w:color w:val="434343"/>
                <w:sz w:val="18"/>
                <w:szCs w:val="18"/>
              </w:rPr>
              <w:t>In the main text, n refers exclusively to biological replicates. For technical replicates, see the Materials and Methods section entitled “</w:t>
            </w:r>
            <w:proofErr w:type="spellStart"/>
            <w:r>
              <w:rPr>
                <w:rFonts w:ascii="Noto Sans" w:hAnsi="Noto Sans" w:cs="Noto Sans" w:hint="eastAsia"/>
                <w:bCs/>
                <w:color w:val="434343"/>
                <w:sz w:val="18"/>
                <w:szCs w:val="18"/>
                <w:lang w:eastAsia="ja-JP"/>
              </w:rPr>
              <w:t>pRT</w:t>
            </w:r>
            <w:proofErr w:type="spellEnd"/>
            <w:r>
              <w:rPr>
                <w:rFonts w:ascii="Noto Sans" w:hAnsi="Noto Sans" w:cs="Noto Sans" w:hint="eastAsia"/>
                <w:bCs/>
                <w:color w:val="434343"/>
                <w:sz w:val="18"/>
                <w:szCs w:val="18"/>
                <w:lang w:eastAsia="ja-JP"/>
              </w:rPr>
              <w:t>-PCR</w:t>
            </w:r>
            <w:r w:rsidRPr="008D009D">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10188A" w:rsidRPr="003D5AF6" w:rsidRDefault="0010188A" w:rsidP="0010188A">
            <w:pPr>
              <w:spacing w:line="225" w:lineRule="auto"/>
              <w:rPr>
                <w:rFonts w:ascii="Noto Sans" w:eastAsia="Noto Sans" w:hAnsi="Noto Sans" w:cs="Noto Sans"/>
                <w:bCs/>
                <w:color w:val="434343"/>
                <w:sz w:val="18"/>
                <w:szCs w:val="18"/>
              </w:rPr>
            </w:pPr>
          </w:p>
        </w:tc>
      </w:tr>
      <w:tr w:rsidR="0010188A"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10188A" w:rsidRPr="003D5AF6" w:rsidRDefault="0010188A" w:rsidP="0010188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10188A" w:rsidRDefault="0010188A" w:rsidP="0010188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10188A" w:rsidRDefault="0010188A" w:rsidP="0010188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0188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0188A" w:rsidRDefault="0010188A" w:rsidP="0010188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0188A" w:rsidRDefault="0010188A" w:rsidP="001018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0188A" w:rsidRDefault="0010188A" w:rsidP="001018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0188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10188A" w:rsidRDefault="0010188A" w:rsidP="0010188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C853D8F" w:rsidR="0010188A" w:rsidRDefault="0010188A" w:rsidP="0010188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AFF221F" w:rsidR="0010188A" w:rsidRPr="003D5AF6" w:rsidRDefault="0071418A" w:rsidP="0010188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10188A"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10188A" w:rsidRDefault="0010188A" w:rsidP="0010188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DC22DD0" w:rsidR="0010188A" w:rsidRPr="003D5AF6" w:rsidRDefault="008D009D" w:rsidP="0010188A">
            <w:pPr>
              <w:spacing w:line="225" w:lineRule="auto"/>
              <w:rPr>
                <w:rFonts w:ascii="Noto Sans" w:eastAsia="Noto Sans" w:hAnsi="Noto Sans" w:cs="Noto Sans"/>
                <w:bCs/>
                <w:color w:val="434343"/>
                <w:sz w:val="18"/>
                <w:szCs w:val="18"/>
              </w:rPr>
            </w:pPr>
            <w:r>
              <w:rPr>
                <w:rFonts w:ascii="Noto Sans" w:hAnsi="Noto Sans" w:cs="Noto Sans" w:hint="eastAsia"/>
                <w:color w:val="434343"/>
                <w:sz w:val="18"/>
                <w:szCs w:val="18"/>
                <w:lang w:eastAsia="ja-JP"/>
              </w:rPr>
              <w:t xml:space="preserve">See the Material and Methods section entitled </w:t>
            </w:r>
            <w:r>
              <w:rPr>
                <w:rFonts w:ascii="Noto Sans" w:hAnsi="Noto Sans" w:cs="Noto Sans"/>
                <w:color w:val="434343"/>
                <w:sz w:val="18"/>
                <w:szCs w:val="18"/>
                <w:lang w:eastAsia="ja-JP"/>
              </w:rPr>
              <w:t>“</w:t>
            </w:r>
            <w:r w:rsidRPr="00FB7ADF">
              <w:rPr>
                <w:rFonts w:ascii="Noto Sans" w:hAnsi="Noto Sans" w:cs="Noto Sans"/>
                <w:color w:val="434343"/>
                <w:sz w:val="18"/>
                <w:szCs w:val="18"/>
                <w:lang w:eastAsia="ja-JP"/>
              </w:rPr>
              <w:t>Animal procedures</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10188A" w:rsidRPr="003D5AF6" w:rsidRDefault="0010188A" w:rsidP="0010188A">
            <w:pPr>
              <w:spacing w:line="225" w:lineRule="auto"/>
              <w:rPr>
                <w:rFonts w:ascii="Noto Sans" w:eastAsia="Noto Sans" w:hAnsi="Noto Sans" w:cs="Noto Sans"/>
                <w:bCs/>
                <w:color w:val="434343"/>
                <w:sz w:val="18"/>
                <w:szCs w:val="18"/>
              </w:rPr>
            </w:pPr>
          </w:p>
        </w:tc>
      </w:tr>
      <w:tr w:rsidR="0010188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10188A" w:rsidRDefault="0010188A" w:rsidP="0010188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E9791AE" w:rsidR="0010188A" w:rsidRPr="003D5AF6" w:rsidRDefault="0010188A" w:rsidP="0010188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8CD06A9" w:rsidR="0010188A" w:rsidRPr="003D5AF6" w:rsidRDefault="0071418A" w:rsidP="0010188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10188A"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10188A" w:rsidRPr="003D5AF6" w:rsidRDefault="0010188A" w:rsidP="0010188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10188A" w:rsidRDefault="0010188A" w:rsidP="0010188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10188A" w:rsidRDefault="0010188A" w:rsidP="0010188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0188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0188A" w:rsidRDefault="0010188A" w:rsidP="0010188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0188A" w:rsidRDefault="0010188A" w:rsidP="001018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0188A" w:rsidRDefault="0010188A" w:rsidP="001018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0188A"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10188A" w:rsidRDefault="0010188A" w:rsidP="0010188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3C76D38D" w:rsidR="0010188A" w:rsidRPr="003D5AF6" w:rsidRDefault="0010188A" w:rsidP="0010188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7BCAE49" w:rsidR="0010188A" w:rsidRPr="003D5AF6" w:rsidRDefault="0071418A" w:rsidP="0010188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FB8ADB8" w:rsidR="00F102CC" w:rsidRPr="003D5AF6" w:rsidRDefault="00D20695">
            <w:pPr>
              <w:spacing w:line="225" w:lineRule="auto"/>
              <w:rPr>
                <w:rFonts w:ascii="Noto Sans" w:eastAsia="Noto Sans" w:hAnsi="Noto Sans" w:cs="Noto Sans"/>
                <w:bCs/>
                <w:color w:val="434343"/>
                <w:sz w:val="18"/>
                <w:szCs w:val="18"/>
              </w:rPr>
            </w:pPr>
            <w:r>
              <w:rPr>
                <w:rFonts w:ascii="Noto Sans" w:hAnsi="Noto Sans" w:cs="Noto Sans" w:hint="eastAsia"/>
                <w:color w:val="434343"/>
                <w:sz w:val="18"/>
                <w:szCs w:val="18"/>
                <w:lang w:eastAsia="ja-JP"/>
              </w:rPr>
              <w:t>E</w:t>
            </w:r>
            <w:r>
              <w:rPr>
                <w:rFonts w:ascii="Noto Sans" w:eastAsia="Noto Sans" w:hAnsi="Noto Sans" w:cs="Noto Sans"/>
                <w:color w:val="434343"/>
                <w:sz w:val="18"/>
                <w:szCs w:val="18"/>
              </w:rPr>
              <w:t>xclusion criteria were pre-established.</w:t>
            </w:r>
            <w:r w:rsidRPr="008D009D">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ja-JP"/>
              </w:rPr>
              <w:t>The exclusion criteria are described in</w:t>
            </w:r>
            <w:r w:rsidRPr="008D009D">
              <w:rPr>
                <w:rFonts w:ascii="Noto Sans" w:eastAsia="Noto Sans" w:hAnsi="Noto Sans" w:cs="Noto Sans"/>
                <w:bCs/>
                <w:color w:val="434343"/>
                <w:sz w:val="18"/>
                <w:szCs w:val="18"/>
              </w:rPr>
              <w:t xml:space="preserve"> the Materials and Methods section entitled “</w:t>
            </w:r>
            <w:proofErr w:type="spellStart"/>
            <w:r>
              <w:rPr>
                <w:rFonts w:ascii="Noto Sans" w:hAnsi="Noto Sans" w:cs="Noto Sans" w:hint="eastAsia"/>
                <w:bCs/>
                <w:color w:val="434343"/>
                <w:sz w:val="18"/>
                <w:szCs w:val="18"/>
                <w:lang w:eastAsia="ja-JP"/>
              </w:rPr>
              <w:t>pRT</w:t>
            </w:r>
            <w:proofErr w:type="spellEnd"/>
            <w:r>
              <w:rPr>
                <w:rFonts w:ascii="Noto Sans" w:hAnsi="Noto Sans" w:cs="Noto Sans" w:hint="eastAsia"/>
                <w:bCs/>
                <w:color w:val="434343"/>
                <w:sz w:val="18"/>
                <w:szCs w:val="18"/>
                <w:lang w:eastAsia="ja-JP"/>
              </w:rPr>
              <w:t>-PCR</w:t>
            </w:r>
            <w:r w:rsidRPr="008D009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59EA86E" w:rsidR="00F102CC" w:rsidRPr="003D5AF6" w:rsidRDefault="004C3B8C">
            <w:pPr>
              <w:spacing w:line="225" w:lineRule="auto"/>
              <w:rPr>
                <w:rFonts w:ascii="Noto Sans" w:eastAsia="Noto Sans" w:hAnsi="Noto Sans" w:cs="Noto Sans"/>
                <w:bCs/>
                <w:color w:val="434343"/>
                <w:sz w:val="18"/>
                <w:szCs w:val="18"/>
              </w:rPr>
            </w:pPr>
            <w:r w:rsidRPr="004C3B8C">
              <w:rPr>
                <w:rFonts w:ascii="Noto Sans" w:eastAsia="Noto Sans" w:hAnsi="Noto Sans" w:cs="Noto Sans"/>
                <w:bCs/>
                <w:color w:val="434343"/>
                <w:sz w:val="18"/>
                <w:szCs w:val="18"/>
              </w:rPr>
              <w:t>The statistical tests used are described in the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A9FF1B8" w:rsidR="00F102CC" w:rsidRPr="003D5AF6" w:rsidRDefault="004C3B8C">
            <w:pPr>
              <w:spacing w:line="225" w:lineRule="auto"/>
              <w:rPr>
                <w:rFonts w:ascii="Noto Sans" w:eastAsia="Noto Sans" w:hAnsi="Noto Sans" w:cs="Noto Sans"/>
                <w:bCs/>
                <w:color w:val="434343"/>
                <w:sz w:val="18"/>
                <w:szCs w:val="18"/>
              </w:rPr>
            </w:pPr>
            <w:r>
              <w:rPr>
                <w:rFonts w:ascii="Noto Sans" w:hAnsi="Noto Sans" w:cs="Noto Sans" w:hint="eastAsia"/>
                <w:color w:val="434343"/>
                <w:sz w:val="18"/>
                <w:szCs w:val="18"/>
                <w:lang w:eastAsia="ja-JP"/>
              </w:rPr>
              <w:t xml:space="preserve">See the </w:t>
            </w:r>
            <w:r>
              <w:rPr>
                <w:rFonts w:ascii="Noto Sans" w:hAnsi="Noto Sans" w:cs="Noto Sans" w:hint="eastAsia"/>
                <w:color w:val="434343"/>
                <w:sz w:val="18"/>
                <w:szCs w:val="18"/>
                <w:lang w:eastAsia="ja-JP"/>
              </w:rPr>
              <w:t>Data availability</w:t>
            </w:r>
            <w:r>
              <w:rPr>
                <w:rFonts w:ascii="Noto Sans" w:hAnsi="Noto Sans" w:cs="Noto Sans" w:hint="eastAsia"/>
                <w:color w:val="434343"/>
                <w:sz w:val="18"/>
                <w:szCs w:val="18"/>
                <w:lang w:eastAsia="ja-JP"/>
              </w:rPr>
              <w:t xml:space="preserve"> section</w:t>
            </w:r>
            <w:r w:rsidR="0084259A">
              <w:rPr>
                <w:rFonts w:ascii="Noto Sans" w:hAnsi="Noto Sans" w:cs="Noto Sans" w:hint="eastAsia"/>
                <w:color w:val="434343"/>
                <w:sz w:val="18"/>
                <w:szCs w:val="18"/>
                <w:lang w:eastAsia="ja-JP"/>
              </w:rPr>
              <w:t xml:space="preserve"> and Material </w:t>
            </w:r>
            <w:r w:rsidR="0084259A">
              <w:rPr>
                <w:rFonts w:ascii="Noto Sans" w:hAnsi="Noto Sans" w:cs="Noto Sans" w:hint="eastAsia"/>
                <w:color w:val="434343"/>
                <w:sz w:val="18"/>
                <w:szCs w:val="18"/>
                <w:lang w:eastAsia="ja-JP"/>
              </w:rPr>
              <w:t xml:space="preserve">and Methods section entitled </w:t>
            </w:r>
            <w:r w:rsidR="0084259A">
              <w:rPr>
                <w:rFonts w:ascii="Noto Sans" w:hAnsi="Noto Sans" w:cs="Noto Sans"/>
                <w:color w:val="434343"/>
                <w:sz w:val="18"/>
                <w:szCs w:val="18"/>
                <w:lang w:eastAsia="ja-JP"/>
              </w:rPr>
              <w:t>“</w:t>
            </w:r>
            <w:r w:rsidR="0084259A">
              <w:rPr>
                <w:rFonts w:ascii="Noto Sans" w:hAnsi="Noto Sans" w:cs="Noto Sans" w:hint="eastAsia"/>
                <w:color w:val="434343"/>
                <w:sz w:val="18"/>
                <w:szCs w:val="18"/>
                <w:lang w:eastAsia="ja-JP"/>
              </w:rPr>
              <w:t>Reanalyzing single-cell data</w:t>
            </w:r>
            <w:r w:rsidR="0084259A">
              <w:rPr>
                <w:rFonts w:ascii="Noto Sans" w:hAnsi="Noto Sans" w:cs="Noto Sans"/>
                <w:color w:val="434343"/>
                <w:sz w:val="18"/>
                <w:szCs w:val="18"/>
                <w:lang w:eastAsia="ja-JP"/>
              </w:rPr>
              <w:t>”</w:t>
            </w:r>
            <w:r w:rsidR="0084259A">
              <w:rPr>
                <w:rFonts w:ascii="Noto Sans" w:hAnsi="Noto Sans" w:cs="Noto Sans" w:hint="eastAsia"/>
                <w:color w:val="434343"/>
                <w:sz w:val="18"/>
                <w:szCs w:val="18"/>
                <w:lang w:eastAsia="ja-JP"/>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FA3DC62" w:rsidR="00F102CC" w:rsidRPr="003D5AF6" w:rsidRDefault="004C3B8C">
            <w:pPr>
              <w:spacing w:line="225" w:lineRule="auto"/>
              <w:rPr>
                <w:rFonts w:ascii="Noto Sans" w:eastAsia="Noto Sans" w:hAnsi="Noto Sans" w:cs="Noto Sans"/>
                <w:bCs/>
                <w:color w:val="434343"/>
                <w:sz w:val="18"/>
                <w:szCs w:val="18"/>
              </w:rPr>
            </w:pPr>
            <w:r>
              <w:rPr>
                <w:rFonts w:ascii="Noto Sans" w:hAnsi="Noto Sans" w:cs="Noto Sans" w:hint="eastAsia"/>
                <w:color w:val="434343"/>
                <w:sz w:val="18"/>
                <w:szCs w:val="18"/>
                <w:lang w:eastAsia="ja-JP"/>
              </w:rPr>
              <w:t>See the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24D2C57" w:rsidR="00F102CC" w:rsidRPr="003D5AF6" w:rsidRDefault="004C3B8C">
            <w:pPr>
              <w:spacing w:line="225" w:lineRule="auto"/>
              <w:rPr>
                <w:rFonts w:ascii="Noto Sans" w:eastAsia="Noto Sans" w:hAnsi="Noto Sans" w:cs="Noto Sans"/>
                <w:bCs/>
                <w:color w:val="434343"/>
                <w:sz w:val="18"/>
                <w:szCs w:val="18"/>
              </w:rPr>
            </w:pPr>
            <w:r>
              <w:rPr>
                <w:rFonts w:ascii="Noto Sans" w:hAnsi="Noto Sans" w:cs="Noto Sans" w:hint="eastAsia"/>
                <w:color w:val="434343"/>
                <w:sz w:val="18"/>
                <w:szCs w:val="18"/>
                <w:lang w:eastAsia="ja-JP"/>
              </w:rPr>
              <w:t xml:space="preserve">See the Material and Methods section entitled </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Reanalyzing single-cell data</w:t>
            </w:r>
            <w:r>
              <w:rPr>
                <w:rFonts w:ascii="Noto Sans" w:hAnsi="Noto Sans" w:cs="Noto Sans"/>
                <w:color w:val="434343"/>
                <w:sz w:val="18"/>
                <w:szCs w:val="18"/>
                <w:lang w:eastAsia="ja-JP"/>
              </w:rPr>
              <w:t>”</w:t>
            </w:r>
            <w:r>
              <w:rPr>
                <w:rFonts w:ascii="Noto Sans" w:hAnsi="Noto Sans" w:cs="Noto Sans" w:hint="eastAsia"/>
                <w:color w:val="434343"/>
                <w:sz w:val="18"/>
                <w:szCs w:val="18"/>
                <w:lang w:eastAsia="ja-JP"/>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CE044EB" w:rsidR="00F102CC" w:rsidRPr="00596557" w:rsidRDefault="00596557">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We uploaded </w:t>
            </w:r>
            <w:r>
              <w:rPr>
                <w:rFonts w:ascii="Noto Sans" w:hAnsi="Noto Sans" w:cs="Noto Sans"/>
                <w:bCs/>
                <w:color w:val="434343"/>
                <w:sz w:val="18"/>
                <w:szCs w:val="18"/>
                <w:lang w:eastAsia="ja-JP"/>
              </w:rPr>
              <w:t>“</w:t>
            </w:r>
            <w:r w:rsidRPr="00596557">
              <w:rPr>
                <w:rFonts w:ascii="Noto Sans" w:hAnsi="Noto Sans" w:cs="Noto Sans"/>
                <w:bCs/>
                <w:color w:val="434343"/>
                <w:sz w:val="18"/>
                <w:szCs w:val="18"/>
                <w:lang w:eastAsia="ja-JP"/>
              </w:rPr>
              <w:t>Source code for calculating the symmetry score</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file as </w:t>
            </w:r>
            <w:r w:rsidRPr="00596557">
              <w:rPr>
                <w:rFonts w:ascii="Noto Sans" w:hAnsi="Noto Sans" w:cs="Noto Sans"/>
                <w:bCs/>
                <w:color w:val="434343"/>
                <w:sz w:val="18"/>
                <w:szCs w:val="18"/>
                <w:lang w:eastAsia="ja-JP"/>
              </w:rPr>
              <w:t>Figure 4–Source Code</w:t>
            </w:r>
            <w:r>
              <w:rPr>
                <w:rFonts w:ascii="Noto Sans" w:hAnsi="Noto Sans" w:cs="Noto Sans" w:hint="eastAsia"/>
                <w:bCs/>
                <w:color w:val="434343"/>
                <w:sz w:val="18"/>
                <w:szCs w:val="18"/>
                <w:lang w:eastAsia="ja-JP"/>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4F4E125"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5ECE9E7" w:rsidR="00F102CC" w:rsidRPr="003D5AF6" w:rsidRDefault="0059655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568283F" w:rsidR="00F102CC" w:rsidRPr="00752DCA" w:rsidRDefault="00F102CC">
            <w:pPr>
              <w:spacing w:line="225" w:lineRule="auto"/>
              <w:rPr>
                <w:rFonts w:ascii="Noto Sans" w:hAnsi="Noto Sans" w:cs="Noto Sans" w:hint="eastAsia"/>
                <w:bCs/>
                <w:color w:val="434343"/>
                <w:sz w:val="18"/>
                <w:szCs w:val="18"/>
                <w:lang w:eastAsia="ja-JP"/>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CD6138A" w:rsidR="00F102CC" w:rsidRPr="003D5AF6" w:rsidRDefault="0059655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458C424"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2B0667E" w:rsidR="00F102CC" w:rsidRPr="003D5AF6" w:rsidRDefault="0071418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〇</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9655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188A"/>
    <w:rsid w:val="00130C4A"/>
    <w:rsid w:val="001B3BCC"/>
    <w:rsid w:val="002209A8"/>
    <w:rsid w:val="00304746"/>
    <w:rsid w:val="003D5AF6"/>
    <w:rsid w:val="00400C53"/>
    <w:rsid w:val="00427975"/>
    <w:rsid w:val="004C3B8C"/>
    <w:rsid w:val="004E2C31"/>
    <w:rsid w:val="00596557"/>
    <w:rsid w:val="005B0259"/>
    <w:rsid w:val="0066024D"/>
    <w:rsid w:val="007054B6"/>
    <w:rsid w:val="0071418A"/>
    <w:rsid w:val="00752DCA"/>
    <w:rsid w:val="0078687E"/>
    <w:rsid w:val="0084259A"/>
    <w:rsid w:val="008D009D"/>
    <w:rsid w:val="009C7B26"/>
    <w:rsid w:val="00A11E52"/>
    <w:rsid w:val="00A47869"/>
    <w:rsid w:val="00B2483D"/>
    <w:rsid w:val="00B276BC"/>
    <w:rsid w:val="00BD41E9"/>
    <w:rsid w:val="00C84413"/>
    <w:rsid w:val="00D20695"/>
    <w:rsid w:val="00F102CC"/>
    <w:rsid w:val="00F91042"/>
    <w:rsid w:val="00FB7A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6</Pages>
  <Words>1628</Words>
  <Characters>9286</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山本咲哉</dc:creator>
  <cp:lastModifiedBy>咲哉 山本</cp:lastModifiedBy>
  <cp:revision>7</cp:revision>
  <dcterms:created xsi:type="dcterms:W3CDTF">2026-01-07T02:58:00Z</dcterms:created>
  <dcterms:modified xsi:type="dcterms:W3CDTF">2026-01-09T10:08:00Z</dcterms:modified>
</cp:coreProperties>
</file>