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FC65" w14:textId="242122D7" w:rsidR="008B6C91" w:rsidRDefault="008B6C91" w:rsidP="008B6C91">
      <w:pPr>
        <w:textAlignment w:val="baseline"/>
        <w:rPr>
          <w:rFonts w:ascii="Segoe UI" w:hAnsi="Segoe UI" w:cs="Segoe UI"/>
          <w:color w:val="000000"/>
          <w:sz w:val="23"/>
          <w:szCs w:val="23"/>
        </w:rPr>
      </w:pPr>
      <w:r>
        <w:rPr>
          <w:rFonts w:ascii="Segoe UI" w:hAnsi="Segoe UI" w:cs="Segoe UI"/>
          <w:color w:val="000000"/>
          <w:sz w:val="23"/>
          <w:szCs w:val="23"/>
        </w:rPr>
        <w:t xml:space="preserve">DATASET for </w:t>
      </w:r>
      <w:proofErr w:type="spellStart"/>
      <w:r>
        <w:rPr>
          <w:rFonts w:ascii="Segoe UI" w:hAnsi="Segoe UI" w:cs="Segoe UI"/>
          <w:color w:val="000000"/>
          <w:sz w:val="23"/>
          <w:szCs w:val="23"/>
        </w:rPr>
        <w:t>Maijer</w:t>
      </w:r>
      <w:proofErr w:type="spellEnd"/>
      <w:r>
        <w:rPr>
          <w:rFonts w:ascii="Segoe UI" w:hAnsi="Segoe UI" w:cs="Segoe UI"/>
          <w:color w:val="000000"/>
          <w:sz w:val="23"/>
          <w:szCs w:val="23"/>
        </w:rPr>
        <w:t xml:space="preserve"> et al., </w:t>
      </w:r>
      <w:proofErr w:type="spellStart"/>
      <w:r>
        <w:rPr>
          <w:rFonts w:ascii="Segoe UI" w:hAnsi="Segoe UI" w:cs="Segoe UI"/>
          <w:color w:val="000000"/>
          <w:sz w:val="23"/>
          <w:szCs w:val="23"/>
        </w:rPr>
        <w:t>eLife</w:t>
      </w:r>
      <w:proofErr w:type="spellEnd"/>
    </w:p>
    <w:p w14:paraId="5CC9995F" w14:textId="77777777" w:rsidR="008B6C91" w:rsidRDefault="008B6C91" w:rsidP="008B6C91">
      <w:pPr>
        <w:textAlignment w:val="baseline"/>
        <w:rPr>
          <w:rFonts w:ascii="Segoe UI" w:hAnsi="Segoe UI" w:cs="Segoe UI"/>
          <w:color w:val="000000"/>
          <w:sz w:val="23"/>
          <w:szCs w:val="23"/>
        </w:rPr>
      </w:pPr>
    </w:p>
    <w:p w14:paraId="703B21FA" w14:textId="18143CBE" w:rsidR="008B6C91" w:rsidRDefault="008B6C91" w:rsidP="008B6C91">
      <w:pPr>
        <w:textAlignment w:val="baseline"/>
        <w:rPr>
          <w:rFonts w:ascii="Segoe UI" w:hAnsi="Segoe UI" w:cs="Segoe UI"/>
          <w:color w:val="000000"/>
          <w:sz w:val="23"/>
          <w:szCs w:val="23"/>
        </w:rPr>
      </w:pPr>
      <w:r>
        <w:rPr>
          <w:rFonts w:ascii="Segoe UI" w:hAnsi="Segoe UI" w:cs="Segoe UI"/>
          <w:color w:val="000000"/>
          <w:sz w:val="23"/>
          <w:szCs w:val="23"/>
        </w:rPr>
        <w:t>analysis: </w:t>
      </w:r>
      <w:hyperlink r:id="rId5" w:tgtFrame="_blank" w:tooltip="https://doi.org/10.6084/m9.figshare.31830526" w:history="1">
        <w:r>
          <w:rPr>
            <w:rStyle w:val="Hyperlink"/>
            <w:rFonts w:ascii="inherit" w:hAnsi="inherit" w:cs="Segoe UI"/>
            <w:sz w:val="23"/>
            <w:szCs w:val="23"/>
            <w:bdr w:val="none" w:sz="0" w:space="0" w:color="auto" w:frame="1"/>
          </w:rPr>
          <w:t>https://doi.org/10.6084/m9.figshare.31830526</w:t>
        </w:r>
      </w:hyperlink>
    </w:p>
    <w:p w14:paraId="27937838" w14:textId="77777777" w:rsidR="008B6C91" w:rsidRDefault="008B6C91" w:rsidP="008B6C91">
      <w:pPr>
        <w:textAlignment w:val="baseline"/>
        <w:rPr>
          <w:rFonts w:ascii="Segoe UI" w:hAnsi="Segoe UI" w:cs="Segoe UI"/>
          <w:color w:val="000000"/>
          <w:sz w:val="23"/>
          <w:szCs w:val="23"/>
        </w:rPr>
      </w:pPr>
      <w:r>
        <w:rPr>
          <w:rFonts w:ascii="Segoe UI" w:hAnsi="Segoe UI" w:cs="Segoe UI"/>
          <w:color w:val="000000"/>
          <w:sz w:val="23"/>
          <w:szCs w:val="23"/>
        </w:rPr>
        <w:t>EEG spectra: </w:t>
      </w:r>
      <w:hyperlink r:id="rId6" w:tgtFrame="_blank" w:tooltip="https://doi.org/10.6084/m9.figshare.31830520" w:history="1">
        <w:r>
          <w:rPr>
            <w:rStyle w:val="Hyperlink"/>
            <w:rFonts w:ascii="inherit" w:hAnsi="inherit" w:cs="Segoe UI"/>
            <w:sz w:val="23"/>
            <w:szCs w:val="23"/>
            <w:bdr w:val="none" w:sz="0" w:space="0" w:color="auto" w:frame="1"/>
          </w:rPr>
          <w:t>https://doi.org/10.6084/m9.figshare.31830520</w:t>
        </w:r>
      </w:hyperlink>
    </w:p>
    <w:p w14:paraId="5F77D4AF" w14:textId="77777777" w:rsidR="008B6C91" w:rsidRDefault="008B6C91" w:rsidP="008B6C91">
      <w:pPr>
        <w:textAlignment w:val="baseline"/>
        <w:rPr>
          <w:rFonts w:ascii="Segoe UI" w:hAnsi="Segoe UI" w:cs="Segoe UI"/>
          <w:color w:val="000000"/>
          <w:sz w:val="23"/>
          <w:szCs w:val="23"/>
        </w:rPr>
      </w:pPr>
      <w:r>
        <w:rPr>
          <w:rFonts w:ascii="Segoe UI" w:hAnsi="Segoe UI" w:cs="Segoe UI"/>
          <w:color w:val="000000"/>
          <w:sz w:val="23"/>
          <w:szCs w:val="23"/>
        </w:rPr>
        <w:t>histology: </w:t>
      </w:r>
      <w:hyperlink r:id="rId7" w:tgtFrame="_blank" w:tooltip="https://doi.org/10.6084/m9.figshare.31830289" w:history="1">
        <w:r>
          <w:rPr>
            <w:rStyle w:val="Hyperlink"/>
            <w:rFonts w:ascii="inherit" w:hAnsi="inherit" w:cs="Segoe UI"/>
            <w:sz w:val="23"/>
            <w:szCs w:val="23"/>
            <w:bdr w:val="none" w:sz="0" w:space="0" w:color="auto" w:frame="1"/>
          </w:rPr>
          <w:t>https://doi.org/10.6084/m9.figshare.31830289</w:t>
        </w:r>
      </w:hyperlink>
    </w:p>
    <w:p w14:paraId="71C6E722" w14:textId="3D0DA9ED" w:rsidR="008771B4" w:rsidRPr="008B6C91" w:rsidRDefault="008B6C91" w:rsidP="008B6C91">
      <w:pPr>
        <w:textAlignment w:val="baseline"/>
        <w:rPr>
          <w:rFonts w:ascii="Segoe UI" w:hAnsi="Segoe UI" w:cs="Segoe UI"/>
          <w:color w:val="000000"/>
          <w:sz w:val="23"/>
          <w:szCs w:val="23"/>
        </w:rPr>
      </w:pPr>
      <w:r>
        <w:rPr>
          <w:rFonts w:ascii="Segoe UI" w:hAnsi="Segoe UI" w:cs="Segoe UI"/>
          <w:color w:val="000000"/>
          <w:sz w:val="23"/>
          <w:szCs w:val="23"/>
        </w:rPr>
        <w:t>vigilance state annotation: </w:t>
      </w:r>
      <w:hyperlink r:id="rId8" w:tgtFrame="_blank" w:tooltip="https://doi.org/10.6084/m9.figshare.31375441" w:history="1">
        <w:r>
          <w:rPr>
            <w:rStyle w:val="Hyperlink"/>
            <w:rFonts w:ascii="inherit" w:hAnsi="inherit" w:cs="Segoe UI"/>
            <w:sz w:val="23"/>
            <w:szCs w:val="23"/>
            <w:bdr w:val="none" w:sz="0" w:space="0" w:color="auto" w:frame="1"/>
          </w:rPr>
          <w:t>https://doi.org/10.6084/m9.figshare.31375441</w:t>
        </w:r>
      </w:hyperlink>
    </w:p>
    <w:p w14:paraId="7DFC7E38" w14:textId="77777777" w:rsidR="008B6C91" w:rsidRDefault="008B6C91"/>
    <w:tbl>
      <w:tblPr>
        <w:tblStyle w:val="TableGrid"/>
        <w:tblW w:w="0" w:type="auto"/>
        <w:tblLook w:val="04A0" w:firstRow="1" w:lastRow="0" w:firstColumn="1" w:lastColumn="0" w:noHBand="0" w:noVBand="1"/>
      </w:tblPr>
      <w:tblGrid>
        <w:gridCol w:w="4505"/>
        <w:gridCol w:w="578"/>
        <w:gridCol w:w="3927"/>
      </w:tblGrid>
      <w:tr w:rsidR="00344D54" w14:paraId="1C73A84F" w14:textId="77777777" w:rsidTr="00807C87">
        <w:tc>
          <w:tcPr>
            <w:tcW w:w="9010" w:type="dxa"/>
            <w:gridSpan w:val="3"/>
            <w:shd w:val="clear" w:color="auto" w:fill="DAE9F7" w:themeFill="text2" w:themeFillTint="1A"/>
          </w:tcPr>
          <w:p w14:paraId="0F0DB8B5" w14:textId="4A6C6D89" w:rsidR="00344D54" w:rsidRDefault="00344D54">
            <w:proofErr w:type="spellStart"/>
            <w:r>
              <w:t>Matlab</w:t>
            </w:r>
            <w:proofErr w:type="spellEnd"/>
            <w:r>
              <w:t xml:space="preserve"> scripts</w:t>
            </w:r>
            <w:r w:rsidR="00485CF9">
              <w:t xml:space="preserve"> and functions</w:t>
            </w:r>
          </w:p>
        </w:tc>
      </w:tr>
      <w:tr w:rsidR="00344D54" w14:paraId="21E88AC9" w14:textId="77777777" w:rsidTr="00807C87">
        <w:tc>
          <w:tcPr>
            <w:tcW w:w="5083" w:type="dxa"/>
            <w:gridSpan w:val="2"/>
          </w:tcPr>
          <w:p w14:paraId="67CD5365" w14:textId="0F856BB6" w:rsidR="00344D54" w:rsidRDefault="00344D54">
            <w:r>
              <w:t>Resampling_Feb2022_20241027.m</w:t>
            </w:r>
          </w:p>
        </w:tc>
        <w:tc>
          <w:tcPr>
            <w:tcW w:w="3927" w:type="dxa"/>
          </w:tcPr>
          <w:p w14:paraId="4B0535AA" w14:textId="02AC7CF0" w:rsidR="00485CF9" w:rsidRDefault="00485CF9">
            <w:r>
              <w:t xml:space="preserve">This script resamples the EEG data that have been exported from the TDT recording software. It uses the TDTSDK </w:t>
            </w:r>
            <w:proofErr w:type="spellStart"/>
            <w:r>
              <w:t>Matlab</w:t>
            </w:r>
            <w:proofErr w:type="spellEnd"/>
            <w:r>
              <w:t xml:space="preserve"> package that is provided by TDT. The script loops through all animals, recording days and channels, obtains the original sampling rate from the raw data tank and resamples the signals to 256 Hz. The signals are saved per animal, recording day and EEG channel. </w:t>
            </w:r>
          </w:p>
        </w:tc>
      </w:tr>
      <w:tr w:rsidR="00344D54" w14:paraId="29DDA02D" w14:textId="77777777" w:rsidTr="00807C87">
        <w:tc>
          <w:tcPr>
            <w:tcW w:w="5083" w:type="dxa"/>
            <w:gridSpan w:val="2"/>
          </w:tcPr>
          <w:p w14:paraId="7120F431" w14:textId="2AD936B7" w:rsidR="00344D54" w:rsidRDefault="00344D54">
            <w:r>
              <w:t>BL_PSDperVS_fromunfilteredfiles_20241027.m</w:t>
            </w:r>
          </w:p>
        </w:tc>
        <w:tc>
          <w:tcPr>
            <w:tcW w:w="3927" w:type="dxa"/>
          </w:tcPr>
          <w:p w14:paraId="1844FE54" w14:textId="3EC2B580" w:rsidR="00344D54" w:rsidRDefault="00344D54">
            <w:r>
              <w:t xml:space="preserve">This script calculates EEG spectral power density per epoch with the </w:t>
            </w:r>
            <w:proofErr w:type="spellStart"/>
            <w:r>
              <w:t>PWelch</w:t>
            </w:r>
            <w:proofErr w:type="spellEnd"/>
            <w:r>
              <w:t xml:space="preserve"> function in </w:t>
            </w:r>
            <w:proofErr w:type="spellStart"/>
            <w:r>
              <w:t>Matlab</w:t>
            </w:r>
            <w:proofErr w:type="spellEnd"/>
            <w:r>
              <w:t xml:space="preserve">. It loads the signals that have been exported from the TDT software and resampled in </w:t>
            </w:r>
            <w:proofErr w:type="spellStart"/>
            <w:r>
              <w:t>Matlab</w:t>
            </w:r>
            <w:proofErr w:type="spellEnd"/>
            <w:r>
              <w:t>. It loops through all animals and recording days individually. The signal is zero padded if it is shorter than 24 hours and the signal is cut off at 24 hours if it is longer than 24 hours. There is the option to apply a notch filter, which is specified in the top lines in the script. The result is saved in a file per animal, per recording day and per channel (frontal EEG, occipital EEG)</w:t>
            </w:r>
          </w:p>
        </w:tc>
      </w:tr>
      <w:tr w:rsidR="00344D54" w14:paraId="1EBD275C" w14:textId="77777777" w:rsidTr="00807C87">
        <w:tc>
          <w:tcPr>
            <w:tcW w:w="5083" w:type="dxa"/>
            <w:gridSpan w:val="2"/>
          </w:tcPr>
          <w:p w14:paraId="3656B903" w14:textId="18F8BA60" w:rsidR="00344D54" w:rsidRDefault="00485CF9">
            <w:proofErr w:type="spellStart"/>
            <w:r>
              <w:t>SleepEpisodes</w:t>
            </w:r>
            <w:proofErr w:type="spellEnd"/>
          </w:p>
        </w:tc>
        <w:tc>
          <w:tcPr>
            <w:tcW w:w="3927" w:type="dxa"/>
          </w:tcPr>
          <w:p w14:paraId="380479B0" w14:textId="15A29347" w:rsidR="00344D54" w:rsidRDefault="00485CF9">
            <w:r>
              <w:t xml:space="preserve">This function finds the number and duration of uninterrupted episodes of NREM sleep, REM sleep, and wakefulness, using preset variables such as the maximal duration of interruptions that are allowed. </w:t>
            </w:r>
          </w:p>
        </w:tc>
      </w:tr>
      <w:tr w:rsidR="00344D54" w14:paraId="57EC9969" w14:textId="77777777" w:rsidTr="00807C87">
        <w:tc>
          <w:tcPr>
            <w:tcW w:w="5083" w:type="dxa"/>
            <w:gridSpan w:val="2"/>
          </w:tcPr>
          <w:p w14:paraId="599BC6C4" w14:textId="73BA3BC5" w:rsidR="00344D54" w:rsidRDefault="00485CF9">
            <w:proofErr w:type="spellStart"/>
            <w:r>
              <w:t>BriefAwakenings</w:t>
            </w:r>
            <w:proofErr w:type="spellEnd"/>
          </w:p>
        </w:tc>
        <w:tc>
          <w:tcPr>
            <w:tcW w:w="3927" w:type="dxa"/>
          </w:tcPr>
          <w:p w14:paraId="48253EF2" w14:textId="379E9F91" w:rsidR="00485CF9" w:rsidRDefault="00485CF9">
            <w:r>
              <w:t xml:space="preserve">This function finds the number of brief </w:t>
            </w:r>
            <w:proofErr w:type="gramStart"/>
            <w:r>
              <w:t>awakenings,</w:t>
            </w:r>
            <w:proofErr w:type="gramEnd"/>
            <w:r>
              <w:t xml:space="preserve"> short stretches of epochs scored as wakefulness during episodes of sleep. The </w:t>
            </w:r>
            <w:r>
              <w:lastRenderedPageBreak/>
              <w:t xml:space="preserve">maximal duration of interruptions that are allowed to still classify the sleep episode as a single episode despite the interruption (and the interruption not as a new wake episode) are specified in the top lines of the script. </w:t>
            </w:r>
          </w:p>
        </w:tc>
      </w:tr>
      <w:tr w:rsidR="00807C87" w14:paraId="58499148" w14:textId="77777777" w:rsidTr="00807C87">
        <w:tc>
          <w:tcPr>
            <w:tcW w:w="9010" w:type="dxa"/>
            <w:gridSpan w:val="3"/>
            <w:shd w:val="clear" w:color="auto" w:fill="DAE9F7" w:themeFill="text2" w:themeFillTint="1A"/>
          </w:tcPr>
          <w:p w14:paraId="77D8EEAE" w14:textId="00D40453" w:rsidR="00807C87" w:rsidRDefault="00807C87">
            <w:r>
              <w:lastRenderedPageBreak/>
              <w:t>EEG data</w:t>
            </w:r>
          </w:p>
        </w:tc>
      </w:tr>
      <w:tr w:rsidR="00807C87" w14:paraId="17A29FF7" w14:textId="77777777" w:rsidTr="00807C87">
        <w:tc>
          <w:tcPr>
            <w:tcW w:w="4505" w:type="dxa"/>
          </w:tcPr>
          <w:p w14:paraId="19574B9A" w14:textId="648A440E" w:rsidR="00807C87" w:rsidRDefault="00807C87">
            <w:r>
              <w:t>Baseline &amp; sleep dep recording info</w:t>
            </w:r>
          </w:p>
        </w:tc>
        <w:tc>
          <w:tcPr>
            <w:tcW w:w="4505" w:type="dxa"/>
            <w:gridSpan w:val="2"/>
          </w:tcPr>
          <w:p w14:paraId="44FC219F" w14:textId="4C6B3CFC" w:rsidR="00807C87" w:rsidRDefault="00807C87">
            <w:r>
              <w:t xml:space="preserve">Information file that provides </w:t>
            </w:r>
            <w:r w:rsidR="00C661A7">
              <w:t xml:space="preserve">information on the Baseline and Sleep deprivation experiment. </w:t>
            </w:r>
            <w:r>
              <w:t xml:space="preserve"> </w:t>
            </w:r>
          </w:p>
        </w:tc>
      </w:tr>
      <w:tr w:rsidR="00807C87" w14:paraId="623C63D0" w14:textId="77777777" w:rsidTr="00807C87">
        <w:tc>
          <w:tcPr>
            <w:tcW w:w="4505" w:type="dxa"/>
          </w:tcPr>
          <w:p w14:paraId="54DF79FB" w14:textId="63A3DF09" w:rsidR="00807C87" w:rsidRDefault="00807C87">
            <w:r>
              <w:t>Orexin ICV schedule</w:t>
            </w:r>
          </w:p>
        </w:tc>
        <w:tc>
          <w:tcPr>
            <w:tcW w:w="4505" w:type="dxa"/>
            <w:gridSpan w:val="2"/>
          </w:tcPr>
          <w:p w14:paraId="1C577551" w14:textId="2708064B" w:rsidR="00807C87" w:rsidRDefault="00807C87">
            <w:r>
              <w:t xml:space="preserve">Information file that provides information on the orexin intracerebroventricular (ICV) infusion </w:t>
            </w:r>
            <w:r w:rsidR="00C661A7">
              <w:t>experiment</w:t>
            </w:r>
            <w:r>
              <w:t xml:space="preserve">. </w:t>
            </w:r>
          </w:p>
        </w:tc>
      </w:tr>
      <w:tr w:rsidR="00807C87" w14:paraId="39D23B5A" w14:textId="77777777" w:rsidTr="00807C87">
        <w:tc>
          <w:tcPr>
            <w:tcW w:w="4505" w:type="dxa"/>
          </w:tcPr>
          <w:p w14:paraId="41CE1607" w14:textId="787D5CA6" w:rsidR="00807C87" w:rsidRDefault="00807C87">
            <w:r>
              <w:t>Orexin spectra excluded animals</w:t>
            </w:r>
          </w:p>
        </w:tc>
        <w:tc>
          <w:tcPr>
            <w:tcW w:w="4505" w:type="dxa"/>
            <w:gridSpan w:val="2"/>
          </w:tcPr>
          <w:p w14:paraId="1A2FE0DD" w14:textId="241B0F5E" w:rsidR="00807C87" w:rsidRDefault="00C661A7">
            <w:r>
              <w:t xml:space="preserve">Lists excluded animals for spectral analysis including analysis of slow wave activity. We decided to exclude general spectral analysis, because the number of remaining animals was too low.   </w:t>
            </w:r>
          </w:p>
        </w:tc>
      </w:tr>
      <w:tr w:rsidR="00807C87" w14:paraId="7C09A65C" w14:textId="77777777" w:rsidTr="00807C87">
        <w:tc>
          <w:tcPr>
            <w:tcW w:w="4505" w:type="dxa"/>
          </w:tcPr>
          <w:p w14:paraId="513BC6F5" w14:textId="624F97B4" w:rsidR="00807C87" w:rsidRDefault="00807C87">
            <w:proofErr w:type="spellStart"/>
            <w:r>
              <w:t>OutputVSch</w:t>
            </w:r>
            <w:proofErr w:type="spellEnd"/>
          </w:p>
        </w:tc>
        <w:tc>
          <w:tcPr>
            <w:tcW w:w="4505" w:type="dxa"/>
            <w:gridSpan w:val="2"/>
          </w:tcPr>
          <w:p w14:paraId="518B7842" w14:textId="77777777" w:rsidR="00807C87" w:rsidRDefault="00C661A7">
            <w:r>
              <w:t xml:space="preserve">Output from </w:t>
            </w:r>
            <w:proofErr w:type="spellStart"/>
            <w:r>
              <w:t>SleepSign</w:t>
            </w:r>
            <w:proofErr w:type="spellEnd"/>
            <w:r>
              <w:t xml:space="preserve">: per animal, EEG (1= frontal, 2=occipital), and per day for every epoch the annotation from manual sleep scoring and spectra exported from </w:t>
            </w:r>
            <w:proofErr w:type="spellStart"/>
            <w:r>
              <w:t>SleepSign</w:t>
            </w:r>
            <w:proofErr w:type="spellEnd"/>
            <w:r>
              <w:t xml:space="preserve"> (for spectral analysis, </w:t>
            </w:r>
            <w:proofErr w:type="spellStart"/>
            <w:r>
              <w:t>PWelch</w:t>
            </w:r>
            <w:proofErr w:type="spellEnd"/>
            <w:r>
              <w:t xml:space="preserve"> spectra calculated directly from raw data files in </w:t>
            </w:r>
            <w:proofErr w:type="spellStart"/>
            <w:r>
              <w:t>Matlab</w:t>
            </w:r>
            <w:proofErr w:type="spellEnd"/>
            <w:r>
              <w:t xml:space="preserve"> were used instead). </w:t>
            </w:r>
          </w:p>
          <w:p w14:paraId="36D5F438" w14:textId="4A07E389" w:rsidR="00C661A7" w:rsidRDefault="00C661A7" w:rsidP="00C661A7">
            <w:pPr>
              <w:pStyle w:val="ListParagraph"/>
              <w:numPr>
                <w:ilvl w:val="0"/>
                <w:numId w:val="1"/>
              </w:numPr>
            </w:pPr>
            <w:r>
              <w:t>Baseline: “C1” etc refers to animal name codes (data was recorded in two cohorts, C and D)</w:t>
            </w:r>
            <w:r w:rsidR="009D032E">
              <w:t>;</w:t>
            </w:r>
            <w:r>
              <w:t xml:space="preserve"> number “1” refers to baseline file</w:t>
            </w:r>
            <w:r w:rsidR="009D032E">
              <w:t>; “eeg1” and “eeg2” to frontal and occipital EEG derivation, respectively</w:t>
            </w:r>
          </w:p>
          <w:p w14:paraId="179C407C" w14:textId="3A616B1F" w:rsidR="00C661A7" w:rsidRDefault="00C661A7" w:rsidP="00C661A7">
            <w:pPr>
              <w:pStyle w:val="ListParagraph"/>
              <w:numPr>
                <w:ilvl w:val="0"/>
                <w:numId w:val="1"/>
              </w:numPr>
            </w:pPr>
            <w:r>
              <w:t>Sleep deprivation: as above</w:t>
            </w:r>
            <w:r w:rsidR="009D032E">
              <w:t>;</w:t>
            </w:r>
            <w:r>
              <w:t xml:space="preserve"> number “2” behind animal name codes refers to sleep deprivation file</w:t>
            </w:r>
          </w:p>
          <w:p w14:paraId="7D4C87FB" w14:textId="1EA5756F" w:rsidR="00C661A7" w:rsidRDefault="00C661A7" w:rsidP="00C661A7">
            <w:pPr>
              <w:pStyle w:val="ListParagraph"/>
              <w:numPr>
                <w:ilvl w:val="0"/>
                <w:numId w:val="1"/>
              </w:numPr>
            </w:pPr>
            <w:r>
              <w:t>Orexin: “F1” etc refers to animal name codes (experiment was recorded in 4 cohorts F,G,H,I)</w:t>
            </w:r>
            <w:r w:rsidR="009D032E">
              <w:t>; four-character code refers to infusion (either INF1-4 or a four-digit date code; key to decoding can be found in the Orexin ICV study file); “eeg1” and “eeg2” to frontal and occipital EEG derivation, respectively</w:t>
            </w:r>
          </w:p>
        </w:tc>
      </w:tr>
      <w:tr w:rsidR="00807C87" w14:paraId="627A47EE" w14:textId="77777777" w:rsidTr="00807C87">
        <w:tc>
          <w:tcPr>
            <w:tcW w:w="4505" w:type="dxa"/>
          </w:tcPr>
          <w:p w14:paraId="19401322" w14:textId="574FC1A9" w:rsidR="00807C87" w:rsidRDefault="00807C87">
            <w:proofErr w:type="spellStart"/>
            <w:r>
              <w:lastRenderedPageBreak/>
              <w:t>PwelchPSD</w:t>
            </w:r>
            <w:proofErr w:type="spellEnd"/>
          </w:p>
        </w:tc>
        <w:tc>
          <w:tcPr>
            <w:tcW w:w="4505" w:type="dxa"/>
            <w:gridSpan w:val="2"/>
          </w:tcPr>
          <w:p w14:paraId="338EF55C" w14:textId="77777777" w:rsidR="00807C87" w:rsidRDefault="00854792">
            <w:r>
              <w:t xml:space="preserve">EEG spectral power density calculated with </w:t>
            </w:r>
            <w:proofErr w:type="spellStart"/>
            <w:r>
              <w:t>PWelch</w:t>
            </w:r>
            <w:proofErr w:type="spellEnd"/>
            <w:r>
              <w:t xml:space="preserve"> function in </w:t>
            </w:r>
            <w:proofErr w:type="spellStart"/>
            <w:r>
              <w:t>Matlab</w:t>
            </w:r>
            <w:proofErr w:type="spellEnd"/>
            <w:r>
              <w:t xml:space="preserve">. Naming convention: no notch filter was applied, and this is also specified in the file name. </w:t>
            </w:r>
          </w:p>
          <w:p w14:paraId="6E443373" w14:textId="4AD698A2" w:rsidR="00854792" w:rsidRDefault="00854792" w:rsidP="00854792">
            <w:pPr>
              <w:pStyle w:val="ListParagraph"/>
              <w:numPr>
                <w:ilvl w:val="0"/>
                <w:numId w:val="2"/>
              </w:numPr>
            </w:pPr>
            <w:r>
              <w:t>Baseline: C1” etc refers to animal name codes (data was recorded in two cohorts, C and D); date “0202” refers to baseline file for C cohort and “0224” refers to baseline file for D cohort, “ch1” and “ch2” to frontal and occipital EEG derivation, respectively</w:t>
            </w:r>
          </w:p>
          <w:p w14:paraId="4A2AAEA2" w14:textId="7B9C4586" w:rsidR="00854792" w:rsidRDefault="00854792" w:rsidP="00854792">
            <w:pPr>
              <w:pStyle w:val="ListParagraph"/>
              <w:numPr>
                <w:ilvl w:val="0"/>
                <w:numId w:val="2"/>
              </w:numPr>
            </w:pPr>
            <w:r>
              <w:t>Sleep deprivation: C1” etc refers to animal name codes (data was recorded in two cohorts, C and D); date “0203” refers to sleep deprivation file for C cohort and “0225” refers to sleep deprivation file for D cohort, “ch1” and “ch2” to frontal and occipital EEG derivation, respectively</w:t>
            </w:r>
          </w:p>
        </w:tc>
      </w:tr>
    </w:tbl>
    <w:p w14:paraId="573C1E0B" w14:textId="77777777" w:rsidR="003E282F" w:rsidRDefault="003E282F"/>
    <w:tbl>
      <w:tblPr>
        <w:tblStyle w:val="TableGrid"/>
        <w:tblW w:w="0" w:type="auto"/>
        <w:tblLook w:val="04A0" w:firstRow="1" w:lastRow="0" w:firstColumn="1" w:lastColumn="0" w:noHBand="0" w:noVBand="1"/>
      </w:tblPr>
      <w:tblGrid>
        <w:gridCol w:w="4505"/>
        <w:gridCol w:w="4505"/>
      </w:tblGrid>
      <w:tr w:rsidR="000C5500" w14:paraId="305AC1AA" w14:textId="77777777" w:rsidTr="00726DAD">
        <w:tc>
          <w:tcPr>
            <w:tcW w:w="9010" w:type="dxa"/>
            <w:gridSpan w:val="2"/>
            <w:shd w:val="clear" w:color="auto" w:fill="DAE9F7" w:themeFill="text2" w:themeFillTint="1A"/>
          </w:tcPr>
          <w:p w14:paraId="0EF38C51" w14:textId="50014026" w:rsidR="000C5500" w:rsidRDefault="000C5500">
            <w:r>
              <w:t xml:space="preserve">Histology </w:t>
            </w:r>
          </w:p>
        </w:tc>
      </w:tr>
      <w:tr w:rsidR="000C5500" w14:paraId="75D5EA0E" w14:textId="77777777" w:rsidTr="000C5500">
        <w:tc>
          <w:tcPr>
            <w:tcW w:w="4505" w:type="dxa"/>
          </w:tcPr>
          <w:p w14:paraId="24C4601D" w14:textId="37BA6308" w:rsidR="000C5500" w:rsidRDefault="000C5500">
            <w:r w:rsidRPr="000C5500">
              <w:t>Analysis 2 - Densities/DCST_Drd1a-Cplx3_Cell-Densities.prism</w:t>
            </w:r>
          </w:p>
        </w:tc>
        <w:tc>
          <w:tcPr>
            <w:tcW w:w="4505" w:type="dxa"/>
          </w:tcPr>
          <w:p w14:paraId="1CA80BB5" w14:textId="2F221BD9" w:rsidR="000C5500" w:rsidRDefault="000C5500">
            <w:r>
              <w:t xml:space="preserve">Compares Drd1a-Cre positive cell densities across layers </w:t>
            </w:r>
          </w:p>
        </w:tc>
      </w:tr>
      <w:tr w:rsidR="000C5500" w14:paraId="53050F3B" w14:textId="77777777" w:rsidTr="000C5500">
        <w:tc>
          <w:tcPr>
            <w:tcW w:w="4505" w:type="dxa"/>
          </w:tcPr>
          <w:p w14:paraId="2A8109FB" w14:textId="2F7BF6CA" w:rsidR="000C5500" w:rsidRDefault="000C5500">
            <w:r>
              <w:t>Images</w:t>
            </w:r>
          </w:p>
        </w:tc>
        <w:tc>
          <w:tcPr>
            <w:tcW w:w="4505" w:type="dxa"/>
          </w:tcPr>
          <w:p w14:paraId="3368B56E" w14:textId="57436E1A" w:rsidR="000C5500" w:rsidRDefault="000C5500">
            <w:r>
              <w:t xml:space="preserve">Image files as TIFFs and PNGs </w:t>
            </w:r>
          </w:p>
        </w:tc>
      </w:tr>
    </w:tbl>
    <w:p w14:paraId="4C91F1A0" w14:textId="77777777" w:rsidR="000C5500" w:rsidRDefault="000C5500"/>
    <w:tbl>
      <w:tblPr>
        <w:tblStyle w:val="TableGrid"/>
        <w:tblW w:w="0" w:type="auto"/>
        <w:tblLook w:val="04A0" w:firstRow="1" w:lastRow="0" w:firstColumn="1" w:lastColumn="0" w:noHBand="0" w:noVBand="1"/>
      </w:tblPr>
      <w:tblGrid>
        <w:gridCol w:w="4505"/>
        <w:gridCol w:w="4505"/>
      </w:tblGrid>
      <w:tr w:rsidR="000C5500" w14:paraId="3B5AFA40" w14:textId="77777777" w:rsidTr="00F73FC4">
        <w:tc>
          <w:tcPr>
            <w:tcW w:w="9010" w:type="dxa"/>
            <w:gridSpan w:val="2"/>
            <w:shd w:val="clear" w:color="auto" w:fill="DAE9F7" w:themeFill="text2" w:themeFillTint="1A"/>
          </w:tcPr>
          <w:p w14:paraId="388E04CD" w14:textId="728B5254" w:rsidR="000C5500" w:rsidRDefault="000C5500">
            <w:r>
              <w:t xml:space="preserve">Prism files </w:t>
            </w:r>
          </w:p>
        </w:tc>
      </w:tr>
      <w:tr w:rsidR="000C5500" w14:paraId="7CD46A84" w14:textId="77777777" w:rsidTr="000C5500">
        <w:tc>
          <w:tcPr>
            <w:tcW w:w="4505" w:type="dxa"/>
          </w:tcPr>
          <w:p w14:paraId="2C3F318F" w14:textId="58A73384" w:rsidR="000C5500" w:rsidRDefault="00F55548">
            <w:proofErr w:type="spellStart"/>
            <w:r>
              <w:t>Baseline_Sleeparchitecture</w:t>
            </w:r>
            <w:proofErr w:type="spellEnd"/>
            <w:r>
              <w:t xml:space="preserve"> </w:t>
            </w:r>
          </w:p>
        </w:tc>
        <w:tc>
          <w:tcPr>
            <w:tcW w:w="4505" w:type="dxa"/>
          </w:tcPr>
          <w:p w14:paraId="0F5CF94B" w14:textId="22AB87BF" w:rsidR="000C5500" w:rsidRDefault="00F55548">
            <w:r>
              <w:t xml:space="preserve">Prism file with statistical analysis of sleep architecture </w:t>
            </w:r>
            <w:proofErr w:type="spellStart"/>
            <w:r>
              <w:t>parametres</w:t>
            </w:r>
            <w:proofErr w:type="spellEnd"/>
            <w:r>
              <w:t xml:space="preserve"> </w:t>
            </w:r>
          </w:p>
        </w:tc>
      </w:tr>
    </w:tbl>
    <w:p w14:paraId="4E043CC8" w14:textId="77777777" w:rsidR="000C5500" w:rsidRDefault="000C5500"/>
    <w:sectPr w:rsidR="000C5500" w:rsidSect="001C1D3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550BF"/>
    <w:multiLevelType w:val="hybridMultilevel"/>
    <w:tmpl w:val="4FEEF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295E4C"/>
    <w:multiLevelType w:val="hybridMultilevel"/>
    <w:tmpl w:val="E87EB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72048">
    <w:abstractNumId w:val="0"/>
  </w:num>
  <w:num w:numId="2" w16cid:durableId="1080370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46"/>
    <w:rsid w:val="000214F0"/>
    <w:rsid w:val="000278F8"/>
    <w:rsid w:val="00041AD3"/>
    <w:rsid w:val="00047204"/>
    <w:rsid w:val="00067D93"/>
    <w:rsid w:val="00072B2C"/>
    <w:rsid w:val="00080700"/>
    <w:rsid w:val="00081D64"/>
    <w:rsid w:val="0008231E"/>
    <w:rsid w:val="00083616"/>
    <w:rsid w:val="0009305E"/>
    <w:rsid w:val="000C5500"/>
    <w:rsid w:val="000D2338"/>
    <w:rsid w:val="000E1D2B"/>
    <w:rsid w:val="00110C43"/>
    <w:rsid w:val="0012458B"/>
    <w:rsid w:val="00132B94"/>
    <w:rsid w:val="001545F4"/>
    <w:rsid w:val="0016078F"/>
    <w:rsid w:val="0016209B"/>
    <w:rsid w:val="001628BA"/>
    <w:rsid w:val="00173610"/>
    <w:rsid w:val="001749AA"/>
    <w:rsid w:val="001760B2"/>
    <w:rsid w:val="00190E73"/>
    <w:rsid w:val="001A1460"/>
    <w:rsid w:val="001C1D32"/>
    <w:rsid w:val="001C309C"/>
    <w:rsid w:val="001C65FA"/>
    <w:rsid w:val="001D08F7"/>
    <w:rsid w:val="001F4A81"/>
    <w:rsid w:val="00200C93"/>
    <w:rsid w:val="00203611"/>
    <w:rsid w:val="00204CF5"/>
    <w:rsid w:val="0021074F"/>
    <w:rsid w:val="00213071"/>
    <w:rsid w:val="00227B2E"/>
    <w:rsid w:val="00233315"/>
    <w:rsid w:val="00233985"/>
    <w:rsid w:val="00234FD0"/>
    <w:rsid w:val="0023780E"/>
    <w:rsid w:val="00241ED1"/>
    <w:rsid w:val="00251816"/>
    <w:rsid w:val="002530C0"/>
    <w:rsid w:val="0027794E"/>
    <w:rsid w:val="0028418F"/>
    <w:rsid w:val="00284969"/>
    <w:rsid w:val="00293096"/>
    <w:rsid w:val="002A191B"/>
    <w:rsid w:val="002B0746"/>
    <w:rsid w:val="002B6B84"/>
    <w:rsid w:val="002C03AE"/>
    <w:rsid w:val="002C398C"/>
    <w:rsid w:val="002C572F"/>
    <w:rsid w:val="002D7A65"/>
    <w:rsid w:val="00301C35"/>
    <w:rsid w:val="00325987"/>
    <w:rsid w:val="0033536D"/>
    <w:rsid w:val="00344D54"/>
    <w:rsid w:val="0034723A"/>
    <w:rsid w:val="00351ADF"/>
    <w:rsid w:val="00376940"/>
    <w:rsid w:val="003858EF"/>
    <w:rsid w:val="00392BAF"/>
    <w:rsid w:val="00394C4B"/>
    <w:rsid w:val="003A0B8F"/>
    <w:rsid w:val="003A0D02"/>
    <w:rsid w:val="003A1674"/>
    <w:rsid w:val="003A2C3E"/>
    <w:rsid w:val="003A5654"/>
    <w:rsid w:val="003B39F0"/>
    <w:rsid w:val="003B5212"/>
    <w:rsid w:val="003C6F32"/>
    <w:rsid w:val="003C749E"/>
    <w:rsid w:val="003D65CB"/>
    <w:rsid w:val="003E282F"/>
    <w:rsid w:val="003E7E71"/>
    <w:rsid w:val="00416B3B"/>
    <w:rsid w:val="0043567A"/>
    <w:rsid w:val="00450145"/>
    <w:rsid w:val="004645FC"/>
    <w:rsid w:val="004724C8"/>
    <w:rsid w:val="00481016"/>
    <w:rsid w:val="00485866"/>
    <w:rsid w:val="00485CF9"/>
    <w:rsid w:val="0049526E"/>
    <w:rsid w:val="004A0407"/>
    <w:rsid w:val="004A20E3"/>
    <w:rsid w:val="004B4547"/>
    <w:rsid w:val="004C1A52"/>
    <w:rsid w:val="004C680D"/>
    <w:rsid w:val="004D7F1D"/>
    <w:rsid w:val="004F27E3"/>
    <w:rsid w:val="004F6E08"/>
    <w:rsid w:val="0050646C"/>
    <w:rsid w:val="00521289"/>
    <w:rsid w:val="00530DB6"/>
    <w:rsid w:val="00530FEE"/>
    <w:rsid w:val="00545AF9"/>
    <w:rsid w:val="00553168"/>
    <w:rsid w:val="0056416E"/>
    <w:rsid w:val="00590EF1"/>
    <w:rsid w:val="005A6E2C"/>
    <w:rsid w:val="005C1B16"/>
    <w:rsid w:val="005C2083"/>
    <w:rsid w:val="005D0460"/>
    <w:rsid w:val="005E3BD8"/>
    <w:rsid w:val="005F28B2"/>
    <w:rsid w:val="005F7194"/>
    <w:rsid w:val="006570DB"/>
    <w:rsid w:val="00666942"/>
    <w:rsid w:val="00687EAC"/>
    <w:rsid w:val="00692EC7"/>
    <w:rsid w:val="006A61E0"/>
    <w:rsid w:val="006A6587"/>
    <w:rsid w:val="006A675F"/>
    <w:rsid w:val="006B001D"/>
    <w:rsid w:val="006B1E86"/>
    <w:rsid w:val="006B390C"/>
    <w:rsid w:val="006C5E99"/>
    <w:rsid w:val="006D02BD"/>
    <w:rsid w:val="006D4757"/>
    <w:rsid w:val="006D60B4"/>
    <w:rsid w:val="006E6E40"/>
    <w:rsid w:val="006E7E5D"/>
    <w:rsid w:val="00703361"/>
    <w:rsid w:val="00723FB9"/>
    <w:rsid w:val="00724C78"/>
    <w:rsid w:val="00735865"/>
    <w:rsid w:val="0074544D"/>
    <w:rsid w:val="00746C87"/>
    <w:rsid w:val="00747493"/>
    <w:rsid w:val="00753779"/>
    <w:rsid w:val="007571CF"/>
    <w:rsid w:val="0077538A"/>
    <w:rsid w:val="00777DF8"/>
    <w:rsid w:val="00783F09"/>
    <w:rsid w:val="00786773"/>
    <w:rsid w:val="0079710E"/>
    <w:rsid w:val="007A7D70"/>
    <w:rsid w:val="007B3692"/>
    <w:rsid w:val="007C1B17"/>
    <w:rsid w:val="007E6F40"/>
    <w:rsid w:val="007F0F7B"/>
    <w:rsid w:val="007F54FA"/>
    <w:rsid w:val="00807C87"/>
    <w:rsid w:val="008160EF"/>
    <w:rsid w:val="00840510"/>
    <w:rsid w:val="008509D1"/>
    <w:rsid w:val="00854792"/>
    <w:rsid w:val="008603F2"/>
    <w:rsid w:val="008771B4"/>
    <w:rsid w:val="008A3190"/>
    <w:rsid w:val="008A5FA6"/>
    <w:rsid w:val="008B12AE"/>
    <w:rsid w:val="008B645D"/>
    <w:rsid w:val="008B6C91"/>
    <w:rsid w:val="008B76B7"/>
    <w:rsid w:val="008D2330"/>
    <w:rsid w:val="00903AE2"/>
    <w:rsid w:val="00905E94"/>
    <w:rsid w:val="009262BD"/>
    <w:rsid w:val="00932F93"/>
    <w:rsid w:val="009604E2"/>
    <w:rsid w:val="0096075D"/>
    <w:rsid w:val="00971CBB"/>
    <w:rsid w:val="009804EC"/>
    <w:rsid w:val="00983211"/>
    <w:rsid w:val="009B427B"/>
    <w:rsid w:val="009B4628"/>
    <w:rsid w:val="009B53DF"/>
    <w:rsid w:val="009C026F"/>
    <w:rsid w:val="009D032E"/>
    <w:rsid w:val="009E2973"/>
    <w:rsid w:val="009E3B3F"/>
    <w:rsid w:val="009F5000"/>
    <w:rsid w:val="00A0171A"/>
    <w:rsid w:val="00A101B8"/>
    <w:rsid w:val="00A2218E"/>
    <w:rsid w:val="00A31E0D"/>
    <w:rsid w:val="00A461D0"/>
    <w:rsid w:val="00A47D91"/>
    <w:rsid w:val="00A55414"/>
    <w:rsid w:val="00A560C9"/>
    <w:rsid w:val="00A70625"/>
    <w:rsid w:val="00A80F42"/>
    <w:rsid w:val="00A87974"/>
    <w:rsid w:val="00A951D6"/>
    <w:rsid w:val="00A95D33"/>
    <w:rsid w:val="00A96074"/>
    <w:rsid w:val="00AA2570"/>
    <w:rsid w:val="00AA5EE5"/>
    <w:rsid w:val="00AA659E"/>
    <w:rsid w:val="00AB73A3"/>
    <w:rsid w:val="00AC4017"/>
    <w:rsid w:val="00AD768B"/>
    <w:rsid w:val="00AE68BE"/>
    <w:rsid w:val="00AF4418"/>
    <w:rsid w:val="00AF73DA"/>
    <w:rsid w:val="00B018FE"/>
    <w:rsid w:val="00B20391"/>
    <w:rsid w:val="00B27B5F"/>
    <w:rsid w:val="00B3095B"/>
    <w:rsid w:val="00B548F4"/>
    <w:rsid w:val="00B54FBF"/>
    <w:rsid w:val="00B778B7"/>
    <w:rsid w:val="00B91A74"/>
    <w:rsid w:val="00BB26D8"/>
    <w:rsid w:val="00BC5778"/>
    <w:rsid w:val="00BC69FB"/>
    <w:rsid w:val="00BD54FA"/>
    <w:rsid w:val="00BE039F"/>
    <w:rsid w:val="00BF2295"/>
    <w:rsid w:val="00BF637A"/>
    <w:rsid w:val="00C4796B"/>
    <w:rsid w:val="00C661A7"/>
    <w:rsid w:val="00C705C5"/>
    <w:rsid w:val="00C77E82"/>
    <w:rsid w:val="00C82666"/>
    <w:rsid w:val="00C86412"/>
    <w:rsid w:val="00C874C1"/>
    <w:rsid w:val="00CA6C35"/>
    <w:rsid w:val="00CB65CF"/>
    <w:rsid w:val="00CD2DF8"/>
    <w:rsid w:val="00CD4F0A"/>
    <w:rsid w:val="00CD50BE"/>
    <w:rsid w:val="00CD5542"/>
    <w:rsid w:val="00D0281F"/>
    <w:rsid w:val="00D04E45"/>
    <w:rsid w:val="00D04F54"/>
    <w:rsid w:val="00D12329"/>
    <w:rsid w:val="00D166EA"/>
    <w:rsid w:val="00D2007A"/>
    <w:rsid w:val="00D20367"/>
    <w:rsid w:val="00D211BF"/>
    <w:rsid w:val="00D43920"/>
    <w:rsid w:val="00D55E8F"/>
    <w:rsid w:val="00D639AF"/>
    <w:rsid w:val="00D747DD"/>
    <w:rsid w:val="00D804E8"/>
    <w:rsid w:val="00D87C34"/>
    <w:rsid w:val="00DB0AF6"/>
    <w:rsid w:val="00DC4942"/>
    <w:rsid w:val="00DD4054"/>
    <w:rsid w:val="00DF7264"/>
    <w:rsid w:val="00E010BF"/>
    <w:rsid w:val="00E048B1"/>
    <w:rsid w:val="00E10C8E"/>
    <w:rsid w:val="00E2460C"/>
    <w:rsid w:val="00E34498"/>
    <w:rsid w:val="00E4688D"/>
    <w:rsid w:val="00E54573"/>
    <w:rsid w:val="00E57226"/>
    <w:rsid w:val="00E62BDC"/>
    <w:rsid w:val="00E62EC2"/>
    <w:rsid w:val="00E77269"/>
    <w:rsid w:val="00E773AC"/>
    <w:rsid w:val="00E800A2"/>
    <w:rsid w:val="00EA48FB"/>
    <w:rsid w:val="00EB4A50"/>
    <w:rsid w:val="00EC33E3"/>
    <w:rsid w:val="00ED023E"/>
    <w:rsid w:val="00EE6853"/>
    <w:rsid w:val="00F0202F"/>
    <w:rsid w:val="00F11563"/>
    <w:rsid w:val="00F3154E"/>
    <w:rsid w:val="00F37A72"/>
    <w:rsid w:val="00F37AB7"/>
    <w:rsid w:val="00F40237"/>
    <w:rsid w:val="00F423C0"/>
    <w:rsid w:val="00F44F44"/>
    <w:rsid w:val="00F55548"/>
    <w:rsid w:val="00F615FF"/>
    <w:rsid w:val="00F748F5"/>
    <w:rsid w:val="00F76D46"/>
    <w:rsid w:val="00F92427"/>
    <w:rsid w:val="00F9510E"/>
    <w:rsid w:val="00F972F8"/>
    <w:rsid w:val="00FA3FE7"/>
    <w:rsid w:val="00FD036E"/>
    <w:rsid w:val="00FD2858"/>
    <w:rsid w:val="00FE5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BF9FDC"/>
  <w15:chartTrackingRefBased/>
  <w15:docId w15:val="{023C7FE8-B3B0-314A-8A8C-DCAB534E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D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D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D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D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D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D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D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D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D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D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D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D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D46"/>
    <w:rPr>
      <w:rFonts w:eastAsiaTheme="majorEastAsia" w:cstheme="majorBidi"/>
      <w:color w:val="272727" w:themeColor="text1" w:themeTint="D8"/>
    </w:rPr>
  </w:style>
  <w:style w:type="paragraph" w:styleId="Title">
    <w:name w:val="Title"/>
    <w:basedOn w:val="Normal"/>
    <w:next w:val="Normal"/>
    <w:link w:val="TitleChar"/>
    <w:uiPriority w:val="10"/>
    <w:qFormat/>
    <w:rsid w:val="00F76D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D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D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6D46"/>
    <w:rPr>
      <w:i/>
      <w:iCs/>
      <w:color w:val="404040" w:themeColor="text1" w:themeTint="BF"/>
    </w:rPr>
  </w:style>
  <w:style w:type="paragraph" w:styleId="ListParagraph">
    <w:name w:val="List Paragraph"/>
    <w:basedOn w:val="Normal"/>
    <w:uiPriority w:val="34"/>
    <w:qFormat/>
    <w:rsid w:val="00F76D46"/>
    <w:pPr>
      <w:ind w:left="720"/>
      <w:contextualSpacing/>
    </w:pPr>
  </w:style>
  <w:style w:type="character" w:styleId="IntenseEmphasis">
    <w:name w:val="Intense Emphasis"/>
    <w:basedOn w:val="DefaultParagraphFont"/>
    <w:uiPriority w:val="21"/>
    <w:qFormat/>
    <w:rsid w:val="00F76D46"/>
    <w:rPr>
      <w:i/>
      <w:iCs/>
      <w:color w:val="0F4761" w:themeColor="accent1" w:themeShade="BF"/>
    </w:rPr>
  </w:style>
  <w:style w:type="paragraph" w:styleId="IntenseQuote">
    <w:name w:val="Intense Quote"/>
    <w:basedOn w:val="Normal"/>
    <w:next w:val="Normal"/>
    <w:link w:val="IntenseQuoteChar"/>
    <w:uiPriority w:val="30"/>
    <w:qFormat/>
    <w:rsid w:val="00F76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D46"/>
    <w:rPr>
      <w:i/>
      <w:iCs/>
      <w:color w:val="0F4761" w:themeColor="accent1" w:themeShade="BF"/>
    </w:rPr>
  </w:style>
  <w:style w:type="character" w:styleId="IntenseReference">
    <w:name w:val="Intense Reference"/>
    <w:basedOn w:val="DefaultParagraphFont"/>
    <w:uiPriority w:val="32"/>
    <w:qFormat/>
    <w:rsid w:val="00F76D46"/>
    <w:rPr>
      <w:b/>
      <w:bCs/>
      <w:smallCaps/>
      <w:color w:val="0F4761" w:themeColor="accent1" w:themeShade="BF"/>
      <w:spacing w:val="5"/>
    </w:rPr>
  </w:style>
  <w:style w:type="table" w:styleId="TableGrid">
    <w:name w:val="Table Grid"/>
    <w:basedOn w:val="TableNormal"/>
    <w:uiPriority w:val="39"/>
    <w:rsid w:val="0034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71B4"/>
    <w:rPr>
      <w:color w:val="467886" w:themeColor="hyperlink"/>
      <w:u w:val="single"/>
    </w:rPr>
  </w:style>
  <w:style w:type="character" w:styleId="UnresolvedMention">
    <w:name w:val="Unresolved Mention"/>
    <w:basedOn w:val="DefaultParagraphFont"/>
    <w:uiPriority w:val="99"/>
    <w:semiHidden/>
    <w:unhideWhenUsed/>
    <w:rsid w:val="00877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84/m9.figshare.31375441" TargetMode="External"/><Relationship Id="rId3" Type="http://schemas.openxmlformats.org/officeDocument/2006/relationships/settings" Target="settings.xml"/><Relationship Id="rId7" Type="http://schemas.openxmlformats.org/officeDocument/2006/relationships/hyperlink" Target="https://doi.org/10.6084/m9.figshare.318302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6084/m9.figshare.31830520" TargetMode="External"/><Relationship Id="rId5" Type="http://schemas.openxmlformats.org/officeDocument/2006/relationships/hyperlink" Target="https://doi.org/10.6084/m9.figshare.3183052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724</Words>
  <Characters>4095</Characters>
  <Application>Microsoft Office Word</Application>
  <DocSecurity>0</DocSecurity>
  <Lines>151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Meijer, E.J. (Elise)</dc:creator>
  <cp:keywords/>
  <dc:description/>
  <cp:lastModifiedBy>Zoltan Molnar</cp:lastModifiedBy>
  <cp:revision>2</cp:revision>
  <dcterms:created xsi:type="dcterms:W3CDTF">2026-03-23T11:02:00Z</dcterms:created>
  <dcterms:modified xsi:type="dcterms:W3CDTF">2026-03-23T11:02:00Z</dcterms:modified>
</cp:coreProperties>
</file>