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CA92" w14:textId="77777777" w:rsidR="003221E3" w:rsidRPr="005E743B" w:rsidRDefault="003221E3" w:rsidP="004473E6">
      <w:pPr>
        <w:jc w:val="both"/>
        <w:outlineLvl w:val="0"/>
        <w:rPr>
          <w:rFonts w:ascii="Arial" w:hAnsi="Arial"/>
          <w:b/>
          <w:i/>
          <w:kern w:val="36"/>
        </w:rPr>
      </w:pPr>
      <w:r w:rsidRPr="005E743B">
        <w:rPr>
          <w:rFonts w:ascii="Arial" w:hAnsi="Arial"/>
          <w:b/>
          <w:kern w:val="36"/>
        </w:rPr>
        <w:t xml:space="preserve">Independent Validation of Transgenerational Inheritance of Learned Pathogen Avoidance in </w:t>
      </w:r>
      <w:r w:rsidRPr="005E743B">
        <w:rPr>
          <w:rFonts w:ascii="Arial" w:hAnsi="Arial"/>
          <w:b/>
          <w:i/>
          <w:kern w:val="36"/>
        </w:rPr>
        <w:t>Caenorhabditis elegans</w:t>
      </w:r>
    </w:p>
    <w:p w14:paraId="6F83DF51" w14:textId="77777777" w:rsidR="009A0155" w:rsidRPr="005E743B" w:rsidRDefault="009A0155" w:rsidP="00474AE9">
      <w:pPr>
        <w:jc w:val="both"/>
        <w:outlineLvl w:val="0"/>
        <w:rPr>
          <w:rFonts w:ascii="Arial" w:hAnsi="Arial"/>
          <w:b/>
          <w:i/>
          <w:kern w:val="36"/>
        </w:rPr>
      </w:pPr>
    </w:p>
    <w:p w14:paraId="2786C3B0" w14:textId="2F8F9632" w:rsidR="003221E3" w:rsidRPr="005E743B" w:rsidRDefault="003221E3" w:rsidP="00474AE9">
      <w:pPr>
        <w:jc w:val="both"/>
        <w:outlineLvl w:val="0"/>
        <w:rPr>
          <w:rFonts w:ascii="Arial" w:hAnsi="Arial"/>
          <w:kern w:val="36"/>
        </w:rPr>
      </w:pPr>
      <w:r w:rsidRPr="005E743B">
        <w:rPr>
          <w:rFonts w:ascii="Arial" w:hAnsi="Arial"/>
          <w:kern w:val="36"/>
        </w:rPr>
        <w:t>Akinosho A</w:t>
      </w:r>
      <w:r w:rsidR="00F5691F" w:rsidRPr="005E743B">
        <w:rPr>
          <w:rFonts w:ascii="Arial" w:hAnsi="Arial"/>
          <w:kern w:val="36"/>
        </w:rPr>
        <w:t>*</w:t>
      </w:r>
      <w:r w:rsidRPr="005E743B">
        <w:rPr>
          <w:rFonts w:ascii="Arial" w:hAnsi="Arial"/>
          <w:kern w:val="36"/>
        </w:rPr>
        <w:t xml:space="preserve">, </w:t>
      </w:r>
      <w:r w:rsidR="1D034EA9" w:rsidRPr="005E743B">
        <w:rPr>
          <w:rFonts w:ascii="Arial" w:hAnsi="Arial"/>
          <w:kern w:val="36"/>
        </w:rPr>
        <w:t>A</w:t>
      </w:r>
      <w:r w:rsidR="190DBB66" w:rsidRPr="005E743B">
        <w:rPr>
          <w:rFonts w:ascii="Arial" w:hAnsi="Arial"/>
          <w:kern w:val="36"/>
        </w:rPr>
        <w:t>lexand</w:t>
      </w:r>
      <w:r w:rsidR="00EE4929" w:rsidRPr="005E743B">
        <w:rPr>
          <w:rFonts w:ascii="Arial" w:hAnsi="Arial"/>
          <w:kern w:val="36"/>
        </w:rPr>
        <w:t>er</w:t>
      </w:r>
      <w:r w:rsidR="190DBB66" w:rsidRPr="005E743B">
        <w:rPr>
          <w:rFonts w:ascii="Arial" w:hAnsi="Arial"/>
          <w:kern w:val="36"/>
        </w:rPr>
        <w:t xml:space="preserve"> </w:t>
      </w:r>
      <w:r w:rsidR="190DBB66" w:rsidRPr="005E743B">
        <w:rPr>
          <w:rFonts w:ascii="Arial" w:hAnsi="Arial"/>
        </w:rPr>
        <w:t>J</w:t>
      </w:r>
      <w:r w:rsidR="006D0A25" w:rsidRPr="005E743B">
        <w:rPr>
          <w:rFonts w:ascii="Arial" w:hAnsi="Arial"/>
        </w:rPr>
        <w:t>*</w:t>
      </w:r>
      <w:r w:rsidR="009A0155" w:rsidRPr="005E743B">
        <w:rPr>
          <w:rFonts w:ascii="Arial" w:hAnsi="Arial"/>
          <w:kern w:val="36"/>
        </w:rPr>
        <w:t>, Floyd K, Vidal-Gadea AG</w:t>
      </w:r>
      <w:r w:rsidR="0029381C" w:rsidRPr="005E743B">
        <w:rPr>
          <w:rFonts w:ascii="Arial" w:hAnsi="Arial"/>
          <w:kern w:val="36"/>
        </w:rPr>
        <w:t>ª</w:t>
      </w:r>
    </w:p>
    <w:p w14:paraId="7A3E194D" w14:textId="52035813" w:rsidR="009A0155" w:rsidRPr="005E743B" w:rsidRDefault="009A0155" w:rsidP="00474AE9">
      <w:pPr>
        <w:jc w:val="both"/>
        <w:outlineLvl w:val="0"/>
        <w:rPr>
          <w:rFonts w:ascii="Arial" w:hAnsi="Arial"/>
          <w:kern w:val="36"/>
        </w:rPr>
      </w:pPr>
      <w:r w:rsidRPr="005E743B">
        <w:rPr>
          <w:rFonts w:ascii="Arial" w:hAnsi="Arial"/>
          <w:kern w:val="36"/>
        </w:rPr>
        <w:t>School of Biological Sciences, Illinois State University</w:t>
      </w:r>
      <w:r w:rsidR="00BA6B93" w:rsidRPr="005E743B">
        <w:rPr>
          <w:rFonts w:ascii="Arial" w:hAnsi="Arial" w:cs="Arial"/>
          <w:kern w:val="36"/>
        </w:rPr>
        <w:t xml:space="preserve">, </w:t>
      </w:r>
      <w:r w:rsidR="00AE4D66" w:rsidRPr="005E743B">
        <w:rPr>
          <w:rFonts w:ascii="Arial" w:hAnsi="Arial" w:cs="Arial"/>
          <w:kern w:val="36"/>
        </w:rPr>
        <w:t>United States</w:t>
      </w:r>
    </w:p>
    <w:p w14:paraId="557A7C19" w14:textId="69D7DC92" w:rsidR="00EA1B5C" w:rsidRPr="005E743B" w:rsidRDefault="00EA1B5C" w:rsidP="00474AE9">
      <w:pPr>
        <w:jc w:val="both"/>
        <w:outlineLvl w:val="0"/>
        <w:rPr>
          <w:rFonts w:ascii="Arial" w:hAnsi="Arial"/>
          <w:kern w:val="36"/>
        </w:rPr>
      </w:pPr>
      <w:r w:rsidRPr="005E743B">
        <w:rPr>
          <w:rFonts w:ascii="Arial" w:hAnsi="Arial"/>
          <w:kern w:val="36"/>
        </w:rPr>
        <w:t>*</w:t>
      </w:r>
      <w:proofErr w:type="gramStart"/>
      <w:r w:rsidRPr="005E743B">
        <w:rPr>
          <w:rFonts w:ascii="Arial" w:hAnsi="Arial"/>
          <w:kern w:val="36"/>
        </w:rPr>
        <w:t>contributed</w:t>
      </w:r>
      <w:proofErr w:type="gramEnd"/>
      <w:r w:rsidRPr="005E743B">
        <w:rPr>
          <w:rFonts w:ascii="Arial" w:hAnsi="Arial"/>
          <w:kern w:val="36"/>
        </w:rPr>
        <w:t xml:space="preserve"> equally to this work</w:t>
      </w:r>
    </w:p>
    <w:p w14:paraId="5DFD2B7E" w14:textId="0F1C3A32" w:rsidR="009A0155" w:rsidRPr="005E743B" w:rsidRDefault="005D5366" w:rsidP="004473E6">
      <w:pPr>
        <w:jc w:val="both"/>
        <w:outlineLvl w:val="0"/>
        <w:rPr>
          <w:rFonts w:ascii="Arial" w:hAnsi="Arial"/>
          <w:kern w:val="36"/>
        </w:rPr>
      </w:pPr>
      <w:hyperlink r:id="rId4" w:history="1">
        <w:r w:rsidRPr="005E743B">
          <w:rPr>
            <w:rStyle w:val="Hyperlink"/>
            <w:rFonts w:ascii="Arial" w:hAnsi="Arial"/>
            <w:color w:val="auto"/>
            <w:kern w:val="36"/>
          </w:rPr>
          <w:t>ªavidal@ilstu.edu</w:t>
        </w:r>
      </w:hyperlink>
    </w:p>
    <w:p w14:paraId="6300BD08" w14:textId="77777777" w:rsidR="009A0155" w:rsidRPr="005E743B" w:rsidRDefault="009A0155" w:rsidP="004473E6">
      <w:pPr>
        <w:jc w:val="both"/>
        <w:outlineLvl w:val="0"/>
        <w:rPr>
          <w:rFonts w:ascii="Arial" w:hAnsi="Arial"/>
          <w:kern w:val="36"/>
        </w:rPr>
      </w:pPr>
    </w:p>
    <w:p w14:paraId="661E4304" w14:textId="77777777" w:rsidR="003221E3" w:rsidRPr="005E743B" w:rsidRDefault="003221E3" w:rsidP="00474AE9">
      <w:pPr>
        <w:jc w:val="both"/>
        <w:outlineLvl w:val="1"/>
        <w:rPr>
          <w:rFonts w:ascii="Arial" w:hAnsi="Arial"/>
          <w:b/>
        </w:rPr>
      </w:pPr>
      <w:r w:rsidRPr="005E743B">
        <w:rPr>
          <w:rFonts w:ascii="Arial" w:hAnsi="Arial"/>
          <w:b/>
        </w:rPr>
        <w:t>Abstract</w:t>
      </w:r>
    </w:p>
    <w:p w14:paraId="073F7B13" w14:textId="2D42C3AD" w:rsidR="009A0155" w:rsidRDefault="00CE4CB6" w:rsidP="004473E6">
      <w:pPr>
        <w:jc w:val="both"/>
        <w:rPr>
          <w:rFonts w:ascii="Arial" w:hAnsi="Arial"/>
        </w:rPr>
      </w:pPr>
      <w:r w:rsidRPr="00CE4CB6">
        <w:rPr>
          <w:rFonts w:ascii="Arial" w:hAnsi="Arial"/>
        </w:rPr>
        <w:t xml:space="preserve">Previously it was shown that learned avoidance of Pseudomonas aeruginosa PA14 in </w:t>
      </w:r>
      <w:r w:rsidRPr="006245A3">
        <w:rPr>
          <w:rFonts w:ascii="Arial" w:hAnsi="Arial"/>
          <w:i/>
          <w:iCs/>
        </w:rPr>
        <w:t>Caenorhabditis elegans</w:t>
      </w:r>
      <w:r w:rsidRPr="00CE4CB6">
        <w:rPr>
          <w:rFonts w:ascii="Arial" w:hAnsi="Arial"/>
        </w:rPr>
        <w:t xml:space="preserve"> can be transmitted to untrained offspring (Kaletsky et al., 2025). Here we show an independent validation of this phenomenon under the originally specified assay conditions. Adapting the Murphy lab protocol, worms trained on PA14 develop significant avoidance that persists in F1 and F2 generations, with reduced magnitude after P0. These results align with the Murphy group’s findings and address a recent report from the Hunter group that did not detect persistence beyond F1.</w:t>
      </w:r>
    </w:p>
    <w:p w14:paraId="076833E0" w14:textId="77777777" w:rsidR="00CE4CB6" w:rsidRPr="005E743B" w:rsidRDefault="00CE4CB6" w:rsidP="004473E6">
      <w:pPr>
        <w:jc w:val="both"/>
        <w:rPr>
          <w:rFonts w:ascii="Arial" w:hAnsi="Arial"/>
        </w:rPr>
      </w:pPr>
    </w:p>
    <w:p w14:paraId="71AAE0E1" w14:textId="77777777" w:rsidR="003221E3" w:rsidRPr="005E743B" w:rsidRDefault="003221E3" w:rsidP="00474AE9">
      <w:pPr>
        <w:jc w:val="both"/>
        <w:outlineLvl w:val="1"/>
        <w:rPr>
          <w:rFonts w:ascii="Arial" w:hAnsi="Arial"/>
          <w:b/>
        </w:rPr>
      </w:pPr>
      <w:r w:rsidRPr="005E743B">
        <w:rPr>
          <w:rFonts w:ascii="Arial" w:hAnsi="Arial"/>
          <w:b/>
        </w:rPr>
        <w:t>Introduction</w:t>
      </w:r>
    </w:p>
    <w:p w14:paraId="43820B34" w14:textId="30CD157F" w:rsidR="003221E3" w:rsidRPr="005E743B" w:rsidRDefault="003221E3" w:rsidP="00474AE9">
      <w:pPr>
        <w:ind w:firstLine="720"/>
        <w:jc w:val="both"/>
        <w:rPr>
          <w:rFonts w:ascii="Arial" w:hAnsi="Arial"/>
        </w:rPr>
      </w:pPr>
      <w:r w:rsidRPr="005E743B">
        <w:rPr>
          <w:rFonts w:ascii="Arial" w:hAnsi="Arial"/>
          <w:i/>
        </w:rPr>
        <w:t>Caenorhabditis elegans</w:t>
      </w:r>
      <w:r w:rsidRPr="005E743B">
        <w:rPr>
          <w:rFonts w:ascii="Arial" w:hAnsi="Arial"/>
        </w:rPr>
        <w:t xml:space="preserve"> inhabits soil environments where it encounters diverse bacteria, including both nutritional and pathogenic species (Schulenburg and Félix, 2017; Neher, 2010). This nematode has evolved sophisticated sensory mechanisms to distinguish beneficial from harmful bacteria (Kim and Flavell, 2020; Guillermin, 2018). Interestingly, naïve </w:t>
      </w:r>
      <w:r w:rsidR="008138DC" w:rsidRPr="005E743B">
        <w:rPr>
          <w:rFonts w:ascii="Arial" w:hAnsi="Arial"/>
          <w:i/>
        </w:rPr>
        <w:t>C. elegans</w:t>
      </w:r>
      <w:r w:rsidRPr="005E743B">
        <w:rPr>
          <w:rFonts w:ascii="Arial" w:hAnsi="Arial"/>
        </w:rPr>
        <w:t xml:space="preserve"> initially prefer the pathogenic bacterium </w:t>
      </w:r>
      <w:r w:rsidRPr="005E743B">
        <w:rPr>
          <w:rFonts w:ascii="Arial" w:hAnsi="Arial"/>
          <w:i/>
        </w:rPr>
        <w:t>Pseudomonas aeruginosa</w:t>
      </w:r>
      <w:r w:rsidRPr="005E743B">
        <w:rPr>
          <w:rFonts w:ascii="Arial" w:hAnsi="Arial"/>
        </w:rPr>
        <w:t xml:space="preserve"> (PA14) over the non-pathogenic laboratory strain </w:t>
      </w:r>
      <w:r w:rsidRPr="005E743B">
        <w:rPr>
          <w:rFonts w:ascii="Arial" w:hAnsi="Arial"/>
          <w:i/>
        </w:rPr>
        <w:t>Escherichia coli</w:t>
      </w:r>
      <w:r w:rsidRPr="005E743B">
        <w:rPr>
          <w:rFonts w:ascii="Arial" w:hAnsi="Arial"/>
        </w:rPr>
        <w:t xml:space="preserve"> (OP50</w:t>
      </w:r>
      <w:r w:rsidR="78DE9152" w:rsidRPr="005E743B">
        <w:rPr>
          <w:rFonts w:ascii="Arial" w:hAnsi="Arial"/>
        </w:rPr>
        <w:t>) but</w:t>
      </w:r>
      <w:r w:rsidRPr="005E743B">
        <w:rPr>
          <w:rFonts w:ascii="Arial" w:hAnsi="Arial"/>
        </w:rPr>
        <w:t xml:space="preserve"> rapidly learn to avoid PA14 following exposure (Zhang and Bargmann, 2005).</w:t>
      </w:r>
    </w:p>
    <w:p w14:paraId="6EF4A048" w14:textId="72DD3355" w:rsidR="003221E3" w:rsidRPr="005E743B" w:rsidRDefault="003221E3" w:rsidP="00474AE9">
      <w:pPr>
        <w:ind w:firstLine="720"/>
        <w:jc w:val="both"/>
        <w:rPr>
          <w:rFonts w:ascii="Arial" w:hAnsi="Arial"/>
        </w:rPr>
      </w:pPr>
      <w:r w:rsidRPr="005E743B">
        <w:rPr>
          <w:rFonts w:ascii="Arial" w:hAnsi="Arial"/>
        </w:rPr>
        <w:t>The Murphy lab first demonstrated that this learned avoidance behavior can be transmitted to progeny, persisting through the F2 generation (</w:t>
      </w:r>
      <w:r w:rsidR="00F86CA9" w:rsidRPr="005E743B">
        <w:rPr>
          <w:rFonts w:ascii="Arial" w:hAnsi="Arial"/>
        </w:rPr>
        <w:t>Moore</w:t>
      </w:r>
      <w:r w:rsidR="00F86CA9" w:rsidRPr="005E743B">
        <w:rPr>
          <w:rFonts w:ascii="Arial" w:hAnsi="Arial" w:cs="Arial"/>
        </w:rPr>
        <w:t xml:space="preserve"> et al. </w:t>
      </w:r>
      <w:r w:rsidR="00F86CA9" w:rsidRPr="005E743B">
        <w:rPr>
          <w:rFonts w:ascii="Arial" w:hAnsi="Arial" w:cs="Arial"/>
          <w:lang w:val="nb-NO"/>
        </w:rPr>
        <w:t>Cell 2019; Kaletsky et al. Nature 2020; Moore et al. Cell</w:t>
      </w:r>
      <w:r w:rsidR="00F86CA9" w:rsidRPr="005E743B">
        <w:rPr>
          <w:rFonts w:ascii="Arial" w:hAnsi="Arial"/>
          <w:lang w:val="nb-NO"/>
        </w:rPr>
        <w:t xml:space="preserve"> 2021</w:t>
      </w:r>
      <w:r w:rsidR="009B0AC0" w:rsidRPr="005E743B">
        <w:rPr>
          <w:rFonts w:ascii="Arial" w:hAnsi="Arial"/>
          <w:lang w:val="nb-NO"/>
        </w:rPr>
        <w:t xml:space="preserve">; </w:t>
      </w:r>
      <w:r w:rsidRPr="005E743B">
        <w:rPr>
          <w:rFonts w:ascii="Arial" w:hAnsi="Arial"/>
          <w:lang w:val="nb-NO"/>
        </w:rPr>
        <w:t xml:space="preserve">Sengupta et al., 2024). </w:t>
      </w:r>
      <w:r w:rsidRPr="005E743B">
        <w:rPr>
          <w:rFonts w:ascii="Arial" w:hAnsi="Arial"/>
        </w:rPr>
        <w:t>This transgenerational epigenetic inheritance (TEI) has been linked to small RNA pathways and the dsRNA transport proteins SID-1 and SID-2. Recently, Sengupta et al. (2024) further identified a specific small RNA responsible for inducing transgenerational inheritance of learned avoidance.</w:t>
      </w:r>
    </w:p>
    <w:p w14:paraId="3359D074" w14:textId="2B07364C" w:rsidR="0002326B" w:rsidRPr="005E743B" w:rsidRDefault="0056166D" w:rsidP="00474AE9">
      <w:pPr>
        <w:ind w:firstLine="720"/>
        <w:jc w:val="both"/>
        <w:rPr>
          <w:rFonts w:ascii="Arial" w:hAnsi="Arial"/>
        </w:rPr>
      </w:pPr>
      <w:r w:rsidRPr="005E743B">
        <w:rPr>
          <w:rFonts w:ascii="Arial" w:hAnsi="Arial"/>
        </w:rPr>
        <w:t xml:space="preserve">However, Gainey et al. </w:t>
      </w:r>
      <w:r w:rsidRPr="005E743B">
        <w:rPr>
          <w:rFonts w:ascii="Arial" w:hAnsi="Arial" w:cs="Arial"/>
        </w:rPr>
        <w:t xml:space="preserve">(2025), representing the Hunter group, reported that while parental and F1 avoidance behaviors were evident, transgenerational inheritance was not reliably observed beyond the F1 generation under their experimental conditions. Critically, Kaletsky et al. (2025) demonstrated that omission of sodium </w:t>
      </w:r>
      <w:proofErr w:type="spellStart"/>
      <w:r w:rsidRPr="005E743B">
        <w:rPr>
          <w:rFonts w:ascii="Arial" w:hAnsi="Arial" w:cs="Arial"/>
        </w:rPr>
        <w:t>azide</w:t>
      </w:r>
      <w:proofErr w:type="spellEnd"/>
      <w:r w:rsidRPr="005E743B">
        <w:rPr>
          <w:rFonts w:ascii="Arial" w:hAnsi="Arial" w:cs="Arial"/>
        </w:rPr>
        <w:t xml:space="preserve"> during scoring can completely abolish detection of inherited avoidance, revealing that this key methodological difference may explain the conflicting results between laboratories. The use of sodium </w:t>
      </w:r>
      <w:proofErr w:type="spellStart"/>
      <w:r w:rsidRPr="005E743B">
        <w:rPr>
          <w:rFonts w:ascii="Arial" w:hAnsi="Arial" w:cs="Arial"/>
        </w:rPr>
        <w:t>azide</w:t>
      </w:r>
      <w:proofErr w:type="spellEnd"/>
      <w:r w:rsidRPr="005E743B">
        <w:rPr>
          <w:rFonts w:ascii="Arial" w:hAnsi="Arial" w:cs="Arial"/>
        </w:rPr>
        <w:t xml:space="preserve"> to immobilize worms </w:t>
      </w:r>
      <w:proofErr w:type="gramStart"/>
      <w:r w:rsidRPr="005E743B">
        <w:rPr>
          <w:rFonts w:ascii="Arial" w:hAnsi="Arial" w:cs="Arial"/>
        </w:rPr>
        <w:t>at the moment</w:t>
      </w:r>
      <w:proofErr w:type="gramEnd"/>
      <w:r w:rsidRPr="005E743B">
        <w:rPr>
          <w:rFonts w:ascii="Arial" w:hAnsi="Arial" w:cs="Arial"/>
        </w:rPr>
        <w:t xml:space="preserve"> of initial bacterial choice appears essential for capturing the inherited behavioral response. These findings highlight how seemingly minor methodological variations can dramatically impact detection of transgenerational inheritance and underscore the need for independent replication using standardized protocols. Here, we adapted the protocol established by the Murphy group, maintaining the critical use of sodium </w:t>
      </w:r>
      <w:proofErr w:type="spellStart"/>
      <w:r w:rsidRPr="005E743B">
        <w:rPr>
          <w:rFonts w:ascii="Arial" w:hAnsi="Arial" w:cs="Arial"/>
        </w:rPr>
        <w:t>azide</w:t>
      </w:r>
      <w:proofErr w:type="spellEnd"/>
      <w:r w:rsidRPr="005E743B">
        <w:rPr>
          <w:rFonts w:ascii="Arial" w:hAnsi="Arial" w:cs="Arial"/>
        </w:rPr>
        <w:t xml:space="preserve"> to paralyze worms at the time of choice, to test whether parental exposure to PA14 elicits consistent avoidance in subsequent generations. Our study specifically focuses on the transmission of learned avoidance </w:t>
      </w:r>
      <w:r w:rsidRPr="005E743B">
        <w:rPr>
          <w:rFonts w:ascii="Arial" w:hAnsi="Arial" w:cs="Arial"/>
        </w:rPr>
        <w:lastRenderedPageBreak/>
        <w:t>through the F2 generation, beyond the intergenerational (F1) effect, because this is where divergence between published studies begins. Our goal was to evaluate whether the reported transgenerational signal persists across two generations without reinforcement</w:t>
      </w:r>
      <w:r w:rsidRPr="005E743B">
        <w:rPr>
          <w:rFonts w:ascii="Arial" w:hAnsi="Arial"/>
        </w:rPr>
        <w:t>.</w:t>
      </w:r>
    </w:p>
    <w:p w14:paraId="7F20BE3D" w14:textId="77777777" w:rsidR="0056166D" w:rsidRPr="005E743B" w:rsidRDefault="0056166D" w:rsidP="004473E6">
      <w:pPr>
        <w:jc w:val="both"/>
        <w:rPr>
          <w:rFonts w:ascii="Arial" w:hAnsi="Arial"/>
        </w:rPr>
      </w:pPr>
    </w:p>
    <w:p w14:paraId="0FA822BB" w14:textId="35F21ED1" w:rsidR="003221E3" w:rsidRPr="005E743B" w:rsidRDefault="003221E3" w:rsidP="00474AE9">
      <w:pPr>
        <w:jc w:val="both"/>
        <w:outlineLvl w:val="1"/>
        <w:rPr>
          <w:rFonts w:ascii="Arial" w:hAnsi="Arial"/>
          <w:b/>
        </w:rPr>
      </w:pPr>
      <w:r w:rsidRPr="005E743B">
        <w:rPr>
          <w:rFonts w:ascii="Arial" w:hAnsi="Arial"/>
          <w:b/>
        </w:rPr>
        <w:t xml:space="preserve">Results </w:t>
      </w:r>
    </w:p>
    <w:p w14:paraId="40491CED" w14:textId="5933F539" w:rsidR="003221E3" w:rsidRPr="005E743B" w:rsidRDefault="003221E3" w:rsidP="00474AE9">
      <w:pPr>
        <w:ind w:firstLine="720"/>
        <w:jc w:val="both"/>
        <w:rPr>
          <w:rFonts w:ascii="Arial" w:hAnsi="Arial"/>
        </w:rPr>
      </w:pPr>
      <w:r w:rsidRPr="005E743B">
        <w:rPr>
          <w:rFonts w:ascii="Arial" w:hAnsi="Arial"/>
        </w:rPr>
        <w:t xml:space="preserve">We investigated whether </w:t>
      </w:r>
      <w:r w:rsidR="008138DC" w:rsidRPr="005E743B">
        <w:rPr>
          <w:rFonts w:ascii="Arial" w:hAnsi="Arial"/>
          <w:i/>
        </w:rPr>
        <w:t>C. elegans</w:t>
      </w:r>
      <w:r w:rsidRPr="005E743B">
        <w:rPr>
          <w:rFonts w:ascii="Arial" w:hAnsi="Arial"/>
        </w:rPr>
        <w:t xml:space="preserve"> exposed to PA14 exhibit learned avoidance behavior that persists across generations. Naïve worms showed a preference for PA14 over OP50, with a negative choice index (approximately -0.4). After 24 hours of exposure to PA14, trained worms developed strong aversion to the pathogen, exhibiting a significantly positive choice index (Figure 1).</w:t>
      </w:r>
    </w:p>
    <w:p w14:paraId="4491887B" w14:textId="1821C878" w:rsidR="00171C1A" w:rsidRPr="005E743B" w:rsidRDefault="003221E3" w:rsidP="00474AE9">
      <w:pPr>
        <w:ind w:firstLine="720"/>
        <w:jc w:val="both"/>
        <w:rPr>
          <w:rFonts w:ascii="Arial" w:hAnsi="Arial"/>
        </w:rPr>
      </w:pPr>
      <w:r w:rsidRPr="005E743B">
        <w:rPr>
          <w:rFonts w:ascii="Arial" w:hAnsi="Arial"/>
        </w:rPr>
        <w:t>Critically, this avoidance behavior persisted in the untrained F1 and F2 progeny of trained worms, with both generations showing significantly higher choice indices compared to naïve controls (</w:t>
      </w:r>
      <w:r w:rsidR="00603647" w:rsidRPr="005E743B">
        <w:rPr>
          <w:rFonts w:ascii="Arial" w:hAnsi="Arial" w:cs="Arial"/>
        </w:rPr>
        <w:t>Fig</w:t>
      </w:r>
      <w:r w:rsidR="00E36A3C">
        <w:rPr>
          <w:rFonts w:ascii="Arial" w:hAnsi="Arial" w:cs="Arial"/>
        </w:rPr>
        <w:t>ure</w:t>
      </w:r>
      <w:r w:rsidR="00603647" w:rsidRPr="005E743B">
        <w:rPr>
          <w:rFonts w:ascii="Arial" w:hAnsi="Arial" w:cs="Arial"/>
        </w:rPr>
        <w:t xml:space="preserve"> 1, </w:t>
      </w:r>
      <w:r w:rsidR="009A71AF">
        <w:rPr>
          <w:rFonts w:ascii="Arial" w:hAnsi="Arial" w:cs="Arial"/>
        </w:rPr>
        <w:t xml:space="preserve">and </w:t>
      </w:r>
      <w:r w:rsidR="00477164">
        <w:rPr>
          <w:rFonts w:ascii="Arial" w:hAnsi="Arial" w:cs="Arial"/>
        </w:rPr>
        <w:t xml:space="preserve">Supplementary file </w:t>
      </w:r>
      <w:r w:rsidR="00603647" w:rsidRPr="005E743B">
        <w:rPr>
          <w:rFonts w:ascii="Arial" w:hAnsi="Arial" w:cs="Arial"/>
        </w:rPr>
        <w:t>1</w:t>
      </w:r>
      <w:r w:rsidR="009A71AF">
        <w:rPr>
          <w:rFonts w:ascii="Arial" w:hAnsi="Arial" w:cs="Arial"/>
        </w:rPr>
        <w:t>:</w:t>
      </w:r>
      <w:r w:rsidR="003A7FD2">
        <w:rPr>
          <w:rFonts w:ascii="Arial" w:hAnsi="Arial" w:cs="Arial"/>
        </w:rPr>
        <w:t xml:space="preserve"> Tables A and B)</w:t>
      </w:r>
      <w:r w:rsidRPr="005E743B">
        <w:rPr>
          <w:rFonts w:ascii="Arial" w:hAnsi="Arial" w:cs="Arial"/>
        </w:rPr>
        <w:t>.</w:t>
      </w:r>
    </w:p>
    <w:p w14:paraId="731E979A" w14:textId="77777777" w:rsidR="00D265F4" w:rsidRPr="005E743B" w:rsidRDefault="00D265F4" w:rsidP="004473E6">
      <w:pPr>
        <w:jc w:val="both"/>
        <w:rPr>
          <w:rFonts w:ascii="Arial" w:hAnsi="Arial"/>
        </w:rPr>
      </w:pPr>
    </w:p>
    <w:p w14:paraId="500A5085" w14:textId="6DDE4659" w:rsidR="002C5A10" w:rsidRPr="005E743B" w:rsidRDefault="00C70755" w:rsidP="00603647">
      <w:pPr>
        <w:widowControl w:val="0"/>
        <w:autoSpaceDE w:val="0"/>
        <w:autoSpaceDN w:val="0"/>
        <w:adjustRightInd w:val="0"/>
        <w:rPr>
          <w:rFonts w:ascii="Times" w:hAnsi="Times" w:cs="Times"/>
          <w:noProof/>
        </w:rPr>
      </w:pPr>
      <w:r w:rsidRPr="005E743B">
        <w:rPr>
          <w:rFonts w:ascii="Times" w:hAnsi="Times" w:cs="Times"/>
          <w:noProof/>
        </w:rPr>
        <w:drawing>
          <wp:inline distT="0" distB="0" distL="0" distR="0" wp14:anchorId="15F79CFD" wp14:editId="6A308748">
            <wp:extent cx="5943600" cy="1561465"/>
            <wp:effectExtent l="0" t="0" r="0" b="635"/>
            <wp:docPr id="144379540" name="Picture 2" descr="A diagram of a number of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9540" name="Picture 2" descr="A diagram of a number of dot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561465"/>
                    </a:xfrm>
                    <a:prstGeom prst="rect">
                      <a:avLst/>
                    </a:prstGeom>
                  </pic:spPr>
                </pic:pic>
              </a:graphicData>
            </a:graphic>
          </wp:inline>
        </w:drawing>
      </w:r>
    </w:p>
    <w:p w14:paraId="7FCED76D" w14:textId="17E4E471" w:rsidR="003221E3" w:rsidRPr="005E743B" w:rsidRDefault="003221E3" w:rsidP="00474AE9">
      <w:pPr>
        <w:widowControl w:val="0"/>
        <w:autoSpaceDE w:val="0"/>
        <w:autoSpaceDN w:val="0"/>
        <w:adjustRightInd w:val="0"/>
        <w:jc w:val="both"/>
        <w:rPr>
          <w:rFonts w:ascii="Arial" w:hAnsi="Arial"/>
        </w:rPr>
      </w:pPr>
      <w:r w:rsidRPr="005E743B">
        <w:rPr>
          <w:rFonts w:ascii="Arial" w:hAnsi="Arial"/>
          <w:b/>
        </w:rPr>
        <w:t>Figure 1.</w:t>
      </w:r>
      <w:r w:rsidRPr="005E743B">
        <w:rPr>
          <w:rFonts w:ascii="Arial" w:hAnsi="Arial"/>
        </w:rPr>
        <w:t xml:space="preserve"> Transgenerational inheritance of PA14 avoidance in </w:t>
      </w:r>
      <w:r w:rsidR="008138DC" w:rsidRPr="005E743B">
        <w:rPr>
          <w:rFonts w:ascii="Arial" w:hAnsi="Arial"/>
          <w:i/>
        </w:rPr>
        <w:t>C. elegans</w:t>
      </w:r>
      <w:r w:rsidRPr="005E743B">
        <w:rPr>
          <w:rFonts w:ascii="Arial" w:hAnsi="Arial"/>
        </w:rPr>
        <w:t xml:space="preserve">. </w:t>
      </w:r>
      <w:r w:rsidR="00F20819" w:rsidRPr="005E743B">
        <w:rPr>
          <w:rFonts w:ascii="Arial" w:hAnsi="Arial" w:cs="Arial"/>
          <w:b/>
          <w:bCs/>
        </w:rPr>
        <w:t>A.</w:t>
      </w:r>
      <w:r w:rsidR="00F20819" w:rsidRPr="005E743B">
        <w:rPr>
          <w:rFonts w:ascii="Arial" w:hAnsi="Arial" w:cs="Arial"/>
        </w:rPr>
        <w:t xml:space="preserve"> </w:t>
      </w:r>
      <w:r w:rsidRPr="005E743B">
        <w:rPr>
          <w:rFonts w:ascii="Arial" w:hAnsi="Arial"/>
        </w:rPr>
        <w:t>Chemotaxis</w:t>
      </w:r>
      <w:r w:rsidR="00F20819" w:rsidRPr="005E743B">
        <w:rPr>
          <w:rFonts w:ascii="Arial" w:hAnsi="Arial"/>
        </w:rPr>
        <w:t xml:space="preserve"> </w:t>
      </w:r>
      <w:r w:rsidR="00F20819" w:rsidRPr="005E743B">
        <w:rPr>
          <w:rFonts w:ascii="Arial" w:hAnsi="Arial" w:cs="Arial"/>
        </w:rPr>
        <w:t>assay setup.</w:t>
      </w:r>
      <w:r w:rsidR="00903560" w:rsidRPr="005E743B">
        <w:rPr>
          <w:rFonts w:ascii="Arial" w:hAnsi="Arial" w:cs="Arial"/>
        </w:rPr>
        <w:t xml:space="preserve"> A</w:t>
      </w:r>
      <w:r w:rsidR="00F20819" w:rsidRPr="005E743B">
        <w:rPr>
          <w:rFonts w:ascii="Arial" w:hAnsi="Arial" w:cs="Arial"/>
        </w:rPr>
        <w:t xml:space="preserve"> </w:t>
      </w:r>
      <w:r w:rsidR="00903560" w:rsidRPr="005E743B">
        <w:rPr>
          <w:rFonts w:ascii="Arial" w:hAnsi="Arial" w:cs="Arial"/>
        </w:rPr>
        <w:t xml:space="preserve">25 µL drop of </w:t>
      </w:r>
      <w:r w:rsidR="00F20819" w:rsidRPr="005E743B">
        <w:rPr>
          <w:rFonts w:ascii="Arial" w:hAnsi="Arial" w:cs="Arial"/>
        </w:rPr>
        <w:t xml:space="preserve">OP50 and PA14 bacteria of the same optical density </w:t>
      </w:r>
      <w:r w:rsidR="00903560" w:rsidRPr="005E743B">
        <w:rPr>
          <w:rFonts w:ascii="Arial" w:hAnsi="Arial" w:cs="Arial"/>
        </w:rPr>
        <w:t>(OD</w:t>
      </w:r>
      <w:r w:rsidR="00903560" w:rsidRPr="005E743B">
        <w:rPr>
          <w:rFonts w:ascii="Arial" w:hAnsi="Arial" w:cs="Arial"/>
          <w:vertAlign w:val="subscript"/>
        </w:rPr>
        <w:t xml:space="preserve">600 </w:t>
      </w:r>
      <w:r w:rsidR="00903560" w:rsidRPr="005E743B">
        <w:rPr>
          <w:rFonts w:ascii="Arial" w:hAnsi="Arial" w:cs="Arial"/>
        </w:rPr>
        <w:t xml:space="preserve">= 1) </w:t>
      </w:r>
      <w:r w:rsidR="00F20819" w:rsidRPr="005E743B">
        <w:rPr>
          <w:rFonts w:ascii="Arial" w:hAnsi="Arial" w:cs="Arial"/>
        </w:rPr>
        <w:t>plus 1.0 µL of 400 mM NaN3 were placed equidistant from the center of a 10cm chemotaxis plate where worms were placed at the start of the assay</w:t>
      </w:r>
      <w:r w:rsidR="00603647" w:rsidRPr="005E743B">
        <w:rPr>
          <w:rFonts w:ascii="Arial" w:hAnsi="Arial" w:cs="Arial"/>
        </w:rPr>
        <w:t xml:space="preserve"> (see methods)</w:t>
      </w:r>
      <w:r w:rsidR="00F20819" w:rsidRPr="005E743B">
        <w:rPr>
          <w:rFonts w:ascii="Arial" w:hAnsi="Arial" w:cs="Arial"/>
        </w:rPr>
        <w:t xml:space="preserve">. </w:t>
      </w:r>
      <w:r w:rsidRPr="005E743B">
        <w:rPr>
          <w:rFonts w:ascii="Arial" w:hAnsi="Arial" w:cs="Arial"/>
        </w:rPr>
        <w:t xml:space="preserve"> </w:t>
      </w:r>
      <w:r w:rsidRPr="005E743B">
        <w:rPr>
          <w:rFonts w:ascii="Arial" w:hAnsi="Arial"/>
        </w:rPr>
        <w:t>indices were measured for naïve worms</w:t>
      </w:r>
      <w:r w:rsidRPr="005E743B">
        <w:rPr>
          <w:rFonts w:ascii="Arial" w:hAnsi="Arial" w:cs="Arial"/>
        </w:rPr>
        <w:t>,</w:t>
      </w:r>
      <w:r w:rsidRPr="005E743B">
        <w:rPr>
          <w:rFonts w:ascii="Arial" w:hAnsi="Arial"/>
        </w:rPr>
        <w:t xml:space="preserve"> trained worm</w:t>
      </w:r>
      <w:r w:rsidR="00503B17" w:rsidRPr="005E743B">
        <w:rPr>
          <w:rFonts w:ascii="Arial" w:hAnsi="Arial"/>
        </w:rPr>
        <w:t>s</w:t>
      </w:r>
      <w:r w:rsidRPr="005E743B">
        <w:rPr>
          <w:rFonts w:ascii="Arial" w:hAnsi="Arial" w:cs="Arial"/>
        </w:rPr>
        <w:t>,</w:t>
      </w:r>
      <w:r w:rsidRPr="005E743B">
        <w:rPr>
          <w:rFonts w:ascii="Arial" w:hAnsi="Arial"/>
        </w:rPr>
        <w:t xml:space="preserve"> first-generation </w:t>
      </w:r>
      <w:r w:rsidR="00503B17" w:rsidRPr="005E743B">
        <w:rPr>
          <w:rFonts w:ascii="Arial" w:hAnsi="Arial"/>
        </w:rPr>
        <w:t>(F1), and</w:t>
      </w:r>
      <w:r w:rsidRPr="005E743B">
        <w:rPr>
          <w:rFonts w:ascii="Arial" w:hAnsi="Arial"/>
        </w:rPr>
        <w:t xml:space="preserve"> second-generation </w:t>
      </w:r>
      <w:r w:rsidR="00503B17" w:rsidRPr="005E743B">
        <w:rPr>
          <w:rFonts w:ascii="Arial" w:hAnsi="Arial"/>
        </w:rPr>
        <w:t>(F2</w:t>
      </w:r>
      <w:r w:rsidR="00503B17" w:rsidRPr="005E743B">
        <w:rPr>
          <w:rFonts w:ascii="Arial" w:hAnsi="Arial" w:cs="Arial"/>
        </w:rPr>
        <w:t xml:space="preserve">) </w:t>
      </w:r>
      <w:r w:rsidRPr="005E743B">
        <w:rPr>
          <w:rFonts w:ascii="Arial" w:hAnsi="Arial" w:cs="Arial"/>
        </w:rPr>
        <w:t xml:space="preserve">offspring. </w:t>
      </w:r>
      <w:r w:rsidR="00503B17" w:rsidRPr="005E743B">
        <w:rPr>
          <w:rFonts w:ascii="Arial" w:hAnsi="Arial" w:cs="Arial"/>
          <w:b/>
          <w:bCs/>
        </w:rPr>
        <w:t>B.</w:t>
      </w:r>
      <w:r w:rsidR="00503B17" w:rsidRPr="005E743B">
        <w:rPr>
          <w:rFonts w:ascii="Arial" w:hAnsi="Arial" w:cs="Arial"/>
        </w:rPr>
        <w:t xml:space="preserve"> Pooled results from four independent trials showing that</w:t>
      </w:r>
      <w:r w:rsidR="00503B17" w:rsidRPr="005E743B">
        <w:rPr>
          <w:rFonts w:ascii="Arial" w:hAnsi="Arial"/>
        </w:rPr>
        <w:t xml:space="preserve"> </w:t>
      </w:r>
      <w:r w:rsidRPr="005E743B">
        <w:rPr>
          <w:rFonts w:ascii="Arial" w:hAnsi="Arial"/>
        </w:rPr>
        <w:t>Trained worms, which were exposed to PA14 for 24 hours, exhibited significantly higher choice indices, indicating learned avoidance of PA14. This aversion persisted in F1 and F2 progeny, demonstrating transgenerational inheritance of pathogen avoidance behavior</w:t>
      </w:r>
      <w:r w:rsidR="00503B17" w:rsidRPr="005E743B">
        <w:rPr>
          <w:rFonts w:ascii="Arial" w:hAnsi="Arial"/>
        </w:rPr>
        <w:t xml:space="preserve">. </w:t>
      </w:r>
      <w:r w:rsidR="002C5A10" w:rsidRPr="005E743B">
        <w:rPr>
          <w:rFonts w:ascii="Arial" w:hAnsi="Arial" w:cs="Arial"/>
          <w:b/>
          <w:bCs/>
        </w:rPr>
        <w:t>C.</w:t>
      </w:r>
      <w:r w:rsidR="002C5A10" w:rsidRPr="005E743B">
        <w:rPr>
          <w:rFonts w:ascii="Arial" w:hAnsi="Arial" w:cs="Arial"/>
        </w:rPr>
        <w:t xml:space="preserve"> Comparison of data separated into individual trials. </w:t>
      </w:r>
      <w:r w:rsidR="001C2CD1" w:rsidRPr="005E743B">
        <w:rPr>
          <w:rFonts w:ascii="Arial" w:hAnsi="Arial" w:cs="Arial"/>
        </w:rPr>
        <w:t>Krus</w:t>
      </w:r>
      <w:r w:rsidR="00B34F83" w:rsidRPr="005E743B">
        <w:rPr>
          <w:rFonts w:ascii="Arial" w:hAnsi="Arial" w:cs="Arial"/>
        </w:rPr>
        <w:t>k</w:t>
      </w:r>
      <w:r w:rsidR="001C2CD1" w:rsidRPr="005E743B">
        <w:rPr>
          <w:rFonts w:ascii="Arial" w:hAnsi="Arial" w:cs="Arial"/>
        </w:rPr>
        <w:t>al-Wallis</w:t>
      </w:r>
      <w:r w:rsidR="004D36D3" w:rsidRPr="005E743B">
        <w:rPr>
          <w:rFonts w:ascii="Arial" w:hAnsi="Arial" w:cs="Arial"/>
        </w:rPr>
        <w:t xml:space="preserve"> one-way ANOVA followed by Dunn’s post hoc</w:t>
      </w:r>
      <w:r w:rsidR="002C5A10" w:rsidRPr="005E743B">
        <w:rPr>
          <w:rFonts w:ascii="Arial" w:hAnsi="Arial" w:cs="Arial"/>
        </w:rPr>
        <w:t xml:space="preserve">, </w:t>
      </w:r>
      <w:r w:rsidR="005C2B2C" w:rsidRPr="005E743B">
        <w:rPr>
          <w:rFonts w:ascii="Arial" w:hAnsi="Arial" w:cs="Arial"/>
        </w:rPr>
        <w:t xml:space="preserve">*p&lt;0.05, **p&lt;0.01 </w:t>
      </w:r>
      <w:r w:rsidR="002C5A10" w:rsidRPr="005E743B">
        <w:rPr>
          <w:rFonts w:ascii="Arial" w:hAnsi="Arial" w:cs="Arial"/>
        </w:rPr>
        <w:t xml:space="preserve">means and SEM shown </w:t>
      </w:r>
      <w:r w:rsidR="00503B17" w:rsidRPr="005E743B">
        <w:rPr>
          <w:rFonts w:ascii="Arial" w:hAnsi="Arial" w:cs="Arial"/>
        </w:rPr>
        <w:t xml:space="preserve">(see </w:t>
      </w:r>
      <w:r w:rsidR="00553099">
        <w:rPr>
          <w:rFonts w:ascii="Arial" w:hAnsi="Arial" w:cs="Arial"/>
        </w:rPr>
        <w:t xml:space="preserve">Supplementary file </w:t>
      </w:r>
      <w:r w:rsidR="00503B17" w:rsidRPr="005E743B">
        <w:rPr>
          <w:rFonts w:ascii="Arial" w:hAnsi="Arial" w:cs="Arial"/>
        </w:rPr>
        <w:t>1</w:t>
      </w:r>
      <w:r w:rsidR="002C5A10" w:rsidRPr="005E743B">
        <w:rPr>
          <w:rFonts w:ascii="Arial" w:hAnsi="Arial" w:cs="Arial"/>
        </w:rPr>
        <w:t xml:space="preserve"> for statistics</w:t>
      </w:r>
      <w:r w:rsidR="00450DB4" w:rsidRPr="005E743B">
        <w:rPr>
          <w:rFonts w:ascii="Arial" w:hAnsi="Arial" w:cs="Arial"/>
        </w:rPr>
        <w:t xml:space="preserve"> and </w:t>
      </w:r>
      <w:r w:rsidR="00553099">
        <w:rPr>
          <w:rFonts w:ascii="Arial" w:hAnsi="Arial" w:cs="Arial"/>
        </w:rPr>
        <w:t>Supplementary file</w:t>
      </w:r>
      <w:r w:rsidR="00553099" w:rsidRPr="005E743B">
        <w:rPr>
          <w:rFonts w:ascii="Arial" w:hAnsi="Arial" w:cs="Arial"/>
        </w:rPr>
        <w:t xml:space="preserve"> </w:t>
      </w:r>
      <w:r w:rsidR="00450DB4" w:rsidRPr="005E743B">
        <w:rPr>
          <w:rFonts w:ascii="Arial" w:hAnsi="Arial" w:cs="Arial"/>
        </w:rPr>
        <w:t>2 for raw data</w:t>
      </w:r>
      <w:r w:rsidR="00503B17" w:rsidRPr="005E743B">
        <w:rPr>
          <w:rFonts w:ascii="Arial" w:hAnsi="Arial" w:cs="Arial"/>
        </w:rPr>
        <w:t>)</w:t>
      </w:r>
      <w:r w:rsidRPr="005E743B">
        <w:rPr>
          <w:rFonts w:ascii="Arial" w:hAnsi="Arial" w:cs="Arial"/>
        </w:rPr>
        <w:t xml:space="preserve">. </w:t>
      </w:r>
    </w:p>
    <w:p w14:paraId="5BFC9DB5" w14:textId="77777777" w:rsidR="00EA2EAD" w:rsidRDefault="00EA2EAD" w:rsidP="004473E6">
      <w:pPr>
        <w:jc w:val="both"/>
        <w:rPr>
          <w:rFonts w:ascii="Arial" w:hAnsi="Arial"/>
          <w:b/>
        </w:rPr>
      </w:pPr>
    </w:p>
    <w:p w14:paraId="2788DC99" w14:textId="0361DA34" w:rsidR="009A0155" w:rsidRPr="005E743B" w:rsidRDefault="00EA2EAD" w:rsidP="004473E6">
      <w:pPr>
        <w:jc w:val="both"/>
        <w:rPr>
          <w:rFonts w:ascii="Arial" w:hAnsi="Arial"/>
        </w:rPr>
      </w:pPr>
      <w:r w:rsidRPr="005E743B">
        <w:rPr>
          <w:rFonts w:ascii="Arial" w:hAnsi="Arial"/>
          <w:b/>
        </w:rPr>
        <w:t>Discussion</w:t>
      </w:r>
    </w:p>
    <w:p w14:paraId="3D2B6E67" w14:textId="2945CC42" w:rsidR="003221E3" w:rsidRPr="005E743B" w:rsidRDefault="00DD0191" w:rsidP="00474AE9">
      <w:pPr>
        <w:ind w:firstLine="720"/>
        <w:jc w:val="both"/>
        <w:rPr>
          <w:rFonts w:ascii="Arial" w:hAnsi="Arial"/>
        </w:rPr>
      </w:pPr>
      <w:r w:rsidRPr="005E743B">
        <w:rPr>
          <w:rFonts w:ascii="Arial" w:hAnsi="Arial"/>
        </w:rPr>
        <w:t xml:space="preserve">Our findings independently validate the transgenerational inheritance of learned pathogen avoidance initially reported by the Murphy lab. </w:t>
      </w:r>
      <w:r w:rsidR="00CE3729" w:rsidRPr="005E743B">
        <w:rPr>
          <w:rFonts w:ascii="Arial" w:hAnsi="Arial" w:cs="Arial"/>
        </w:rPr>
        <w:t>In contrast,</w:t>
      </w:r>
      <w:r w:rsidR="00CE3729" w:rsidRPr="005E743B">
        <w:rPr>
          <w:rFonts w:ascii="Arial" w:hAnsi="Arial"/>
        </w:rPr>
        <w:t xml:space="preserve"> Gainey et al. </w:t>
      </w:r>
      <w:r w:rsidR="00CE3729" w:rsidRPr="005E743B">
        <w:rPr>
          <w:rFonts w:ascii="Arial" w:hAnsi="Arial" w:cs="Arial"/>
        </w:rPr>
        <w:t xml:space="preserve"> </w:t>
      </w:r>
      <w:r w:rsidR="00EC7E33" w:rsidRPr="005E743B">
        <w:rPr>
          <w:rFonts w:ascii="Arial" w:hAnsi="Arial" w:cs="Arial"/>
        </w:rPr>
        <w:t>(</w:t>
      </w:r>
      <w:r w:rsidR="00CE3729" w:rsidRPr="005E743B">
        <w:rPr>
          <w:rFonts w:ascii="Arial" w:hAnsi="Arial" w:cs="Arial"/>
        </w:rPr>
        <w:t xml:space="preserve">2025) </w:t>
      </w:r>
      <w:r w:rsidR="00751FDA" w:rsidRPr="005E743B">
        <w:rPr>
          <w:rFonts w:ascii="Arial" w:hAnsi="Arial" w:cs="Arial"/>
        </w:rPr>
        <w:t>using a modified</w:t>
      </w:r>
      <w:r w:rsidR="00751FDA" w:rsidRPr="005E743B">
        <w:rPr>
          <w:rFonts w:ascii="Arial" w:hAnsi="Arial"/>
        </w:rPr>
        <w:t xml:space="preserve"> protocol</w:t>
      </w:r>
      <w:r w:rsidR="00751FDA" w:rsidRPr="005E743B">
        <w:rPr>
          <w:rFonts w:ascii="Arial" w:hAnsi="Arial" w:cs="Arial"/>
        </w:rPr>
        <w:t xml:space="preserve"> </w:t>
      </w:r>
      <w:r w:rsidR="00CE3729" w:rsidRPr="005E743B">
        <w:rPr>
          <w:rFonts w:ascii="Arial" w:hAnsi="Arial" w:cs="Arial"/>
        </w:rPr>
        <w:t xml:space="preserve">failed to observe such inheritance beyond F1 despite </w:t>
      </w:r>
      <w:r w:rsidR="001941E0" w:rsidRPr="005E743B">
        <w:rPr>
          <w:rFonts w:ascii="Arial" w:hAnsi="Arial" w:cs="Arial"/>
        </w:rPr>
        <w:t xml:space="preserve">multiple </w:t>
      </w:r>
      <w:r w:rsidR="00CE3729" w:rsidRPr="005E743B">
        <w:rPr>
          <w:rFonts w:ascii="Arial" w:hAnsi="Arial" w:cs="Arial"/>
        </w:rPr>
        <w:t>attempt</w:t>
      </w:r>
      <w:r w:rsidR="00751FDA" w:rsidRPr="005E743B">
        <w:rPr>
          <w:rFonts w:ascii="Arial" w:hAnsi="Arial" w:cs="Arial"/>
        </w:rPr>
        <w:t>s</w:t>
      </w:r>
      <w:r w:rsidR="00CE3729" w:rsidRPr="005E743B">
        <w:rPr>
          <w:rFonts w:ascii="Arial" w:hAnsi="Arial" w:cs="Arial"/>
        </w:rPr>
        <w:t>.</w:t>
      </w:r>
      <w:r w:rsidR="003221E3" w:rsidRPr="005E743B">
        <w:rPr>
          <w:rFonts w:ascii="Arial" w:hAnsi="Arial" w:cs="Arial"/>
        </w:rPr>
        <w:t xml:space="preserve"> </w:t>
      </w:r>
      <w:r w:rsidR="00197132" w:rsidRPr="005E743B">
        <w:rPr>
          <w:rFonts w:ascii="Arial" w:hAnsi="Arial" w:cs="Arial"/>
        </w:rPr>
        <w:t>While we cannot definitively reconcile these differences, our results suggest that under tightly</w:t>
      </w:r>
      <w:r w:rsidR="00197132" w:rsidRPr="005E743B">
        <w:rPr>
          <w:rFonts w:ascii="Arial" w:hAnsi="Arial"/>
        </w:rPr>
        <w:t xml:space="preserve"> controlled </w:t>
      </w:r>
      <w:r w:rsidR="00197132" w:rsidRPr="005E743B">
        <w:rPr>
          <w:rFonts w:ascii="Arial" w:hAnsi="Arial" w:cs="Arial"/>
        </w:rPr>
        <w:t>conditions</w:t>
      </w:r>
      <w:r w:rsidR="00033480" w:rsidRPr="005E743B">
        <w:rPr>
          <w:rFonts w:ascii="Arial" w:hAnsi="Arial" w:cs="Arial"/>
        </w:rPr>
        <w:t xml:space="preserve">, </w:t>
      </w:r>
      <w:r w:rsidR="00197132" w:rsidRPr="005E743B">
        <w:rPr>
          <w:rFonts w:ascii="Arial" w:hAnsi="Arial" w:cs="Arial"/>
        </w:rPr>
        <w:t>including</w:t>
      </w:r>
      <w:r w:rsidR="00197132" w:rsidRPr="005E743B">
        <w:rPr>
          <w:rFonts w:ascii="Arial" w:hAnsi="Arial"/>
        </w:rPr>
        <w:t xml:space="preserve"> bacterial lawn </w:t>
      </w:r>
      <w:r w:rsidR="00197132" w:rsidRPr="005E743B">
        <w:rPr>
          <w:rFonts w:ascii="Arial" w:hAnsi="Arial" w:cs="Arial"/>
        </w:rPr>
        <w:t>density, OD</w:t>
      </w:r>
      <w:r w:rsidR="00197132" w:rsidRPr="005E743B">
        <w:rPr>
          <w:rFonts w:ascii="Arial" w:hAnsi="Arial" w:cs="Arial"/>
          <w:vertAlign w:val="subscript"/>
        </w:rPr>
        <w:t>600</w:t>
      </w:r>
      <w:r w:rsidR="00197132" w:rsidRPr="005E743B">
        <w:rPr>
          <w:rFonts w:ascii="Arial" w:hAnsi="Arial" w:cs="Arial"/>
        </w:rPr>
        <w:t xml:space="preserve">=1.0 standardization, and immobilization </w:t>
      </w:r>
      <w:r w:rsidR="00197132" w:rsidRPr="005E743B">
        <w:rPr>
          <w:rFonts w:ascii="Arial" w:hAnsi="Arial"/>
        </w:rPr>
        <w:t xml:space="preserve">with sodium </w:t>
      </w:r>
      <w:proofErr w:type="spellStart"/>
      <w:r w:rsidR="00197132" w:rsidRPr="005E743B">
        <w:rPr>
          <w:rFonts w:ascii="Arial" w:hAnsi="Arial"/>
        </w:rPr>
        <w:t>azide</w:t>
      </w:r>
      <w:proofErr w:type="spellEnd"/>
      <w:r w:rsidR="00E90D5E" w:rsidRPr="005E743B">
        <w:rPr>
          <w:rFonts w:ascii="Arial" w:hAnsi="Arial"/>
        </w:rPr>
        <w:t xml:space="preserve"> </w:t>
      </w:r>
      <w:r w:rsidR="00E90D5E" w:rsidRPr="005E743B">
        <w:rPr>
          <w:rFonts w:ascii="Arial" w:hAnsi="Arial" w:cs="Arial"/>
        </w:rPr>
        <w:t xml:space="preserve">restricted to one hour </w:t>
      </w:r>
      <w:r w:rsidR="005D757C" w:rsidRPr="005E743B">
        <w:rPr>
          <w:rFonts w:ascii="Arial" w:hAnsi="Arial" w:cs="Arial"/>
        </w:rPr>
        <w:t>(</w:t>
      </w:r>
      <w:r w:rsidR="00E90D5E" w:rsidRPr="005E743B">
        <w:rPr>
          <w:rFonts w:ascii="Arial" w:hAnsi="Arial"/>
        </w:rPr>
        <w:t>to capture initial preference behaviors</w:t>
      </w:r>
      <w:r w:rsidR="005D757C" w:rsidRPr="005E743B">
        <w:rPr>
          <w:rFonts w:ascii="Arial" w:hAnsi="Arial" w:cs="Arial"/>
        </w:rPr>
        <w:t>)</w:t>
      </w:r>
      <w:r w:rsidR="00033480" w:rsidRPr="005E743B">
        <w:rPr>
          <w:rFonts w:ascii="Arial" w:hAnsi="Arial" w:cs="Arial"/>
        </w:rPr>
        <w:t xml:space="preserve">, </w:t>
      </w:r>
      <w:r w:rsidR="00197132" w:rsidRPr="005E743B">
        <w:rPr>
          <w:rFonts w:ascii="Arial" w:hAnsi="Arial" w:cs="Arial"/>
        </w:rPr>
        <w:t>transgenerational inheritance through F2 is both detectable and statistically robust.</w:t>
      </w:r>
      <w:r w:rsidR="00197132" w:rsidRPr="005E743B" w:rsidDel="00197132">
        <w:rPr>
          <w:rFonts w:ascii="Arial" w:hAnsi="Arial" w:cs="Arial"/>
        </w:rPr>
        <w:t xml:space="preserve"> </w:t>
      </w:r>
      <w:r w:rsidR="005E6265" w:rsidRPr="005E743B">
        <w:rPr>
          <w:rFonts w:ascii="Arial" w:hAnsi="Arial" w:cs="Arial"/>
        </w:rPr>
        <w:t xml:space="preserve"> </w:t>
      </w:r>
    </w:p>
    <w:p w14:paraId="4190C4F2" w14:textId="0CFC2C0B" w:rsidR="00E62CED" w:rsidRPr="005E743B" w:rsidRDefault="00C84180" w:rsidP="00D265F4">
      <w:pPr>
        <w:ind w:firstLine="720"/>
        <w:jc w:val="both"/>
        <w:rPr>
          <w:rFonts w:ascii="Arial" w:hAnsi="Arial" w:cs="Arial"/>
        </w:rPr>
      </w:pPr>
      <w:r w:rsidRPr="005E743B">
        <w:rPr>
          <w:rFonts w:ascii="Arial" w:hAnsi="Arial" w:cs="Arial"/>
        </w:rPr>
        <w:t>This underscores the assay’s sensitivity to environmental variables, such as synchronization method and bacterial lawn density.</w:t>
      </w:r>
      <w:r w:rsidR="00E62CED" w:rsidRPr="005E743B">
        <w:rPr>
          <w:rFonts w:ascii="Arial" w:hAnsi="Arial" w:cs="Arial"/>
        </w:rPr>
        <w:t xml:space="preserve"> Th</w:t>
      </w:r>
      <w:r w:rsidR="00C86E27" w:rsidRPr="005E743B">
        <w:rPr>
          <w:rFonts w:ascii="Arial" w:hAnsi="Arial" w:cs="Arial"/>
        </w:rPr>
        <w:t>is</w:t>
      </w:r>
      <w:r w:rsidR="00E62CED" w:rsidRPr="005E743B">
        <w:rPr>
          <w:rFonts w:ascii="Arial" w:hAnsi="Arial" w:cs="Arial"/>
        </w:rPr>
        <w:t xml:space="preserve"> highlight</w:t>
      </w:r>
      <w:r w:rsidR="00C86E27" w:rsidRPr="005E743B">
        <w:rPr>
          <w:rFonts w:ascii="Arial" w:hAnsi="Arial" w:cs="Arial"/>
        </w:rPr>
        <w:t>s</w:t>
      </w:r>
      <w:r w:rsidR="00E62CED" w:rsidRPr="005E743B">
        <w:rPr>
          <w:rFonts w:ascii="Arial" w:hAnsi="Arial" w:cs="Arial"/>
        </w:rPr>
        <w:t xml:space="preserve"> the importance of </w:t>
      </w:r>
      <w:r w:rsidR="00E62CED" w:rsidRPr="005E743B">
        <w:rPr>
          <w:rFonts w:ascii="Arial" w:hAnsi="Arial" w:cs="Arial"/>
        </w:rPr>
        <w:lastRenderedPageBreak/>
        <w:t xml:space="preserve">consistency across experimental setups and support the view that context-dependent variation may underlie previously reported discrepancies. </w:t>
      </w:r>
    </w:p>
    <w:p w14:paraId="0F900CC9" w14:textId="0AC8B86B" w:rsidR="11601405" w:rsidRPr="005E743B" w:rsidRDefault="003F1CCB" w:rsidP="00474AE9">
      <w:pPr>
        <w:ind w:firstLine="720"/>
        <w:jc w:val="both"/>
        <w:rPr>
          <w:rFonts w:ascii="Arial" w:hAnsi="Arial"/>
        </w:rPr>
      </w:pPr>
      <w:r w:rsidRPr="005E743B">
        <w:rPr>
          <w:rFonts w:ascii="Arial" w:hAnsi="Arial"/>
        </w:rPr>
        <w:t xml:space="preserve">These results </w:t>
      </w:r>
      <w:r w:rsidRPr="005E743B">
        <w:rPr>
          <w:rFonts w:ascii="Arial" w:hAnsi="Arial" w:cs="Arial"/>
        </w:rPr>
        <w:t>confirm that, under tightly controlled conditions, transgenerational inheritance of PA14</w:t>
      </w:r>
      <w:r w:rsidRPr="005E743B">
        <w:rPr>
          <w:rFonts w:ascii="Arial" w:hAnsi="Arial"/>
        </w:rPr>
        <w:t xml:space="preserve"> avoidance </w:t>
      </w:r>
      <w:r w:rsidRPr="005E743B">
        <w:rPr>
          <w:rFonts w:ascii="Arial" w:hAnsi="Arial" w:cs="Arial"/>
        </w:rPr>
        <w:t>extends through</w:t>
      </w:r>
      <w:r w:rsidRPr="005E743B">
        <w:rPr>
          <w:rFonts w:ascii="Arial" w:hAnsi="Arial"/>
        </w:rPr>
        <w:t xml:space="preserve"> the F2 generation</w:t>
      </w:r>
      <w:r w:rsidRPr="005E743B">
        <w:rPr>
          <w:rFonts w:ascii="Arial" w:hAnsi="Arial" w:cs="Arial"/>
        </w:rPr>
        <w:t>, though</w:t>
      </w:r>
      <w:r w:rsidRPr="005E743B">
        <w:rPr>
          <w:rFonts w:ascii="Arial" w:hAnsi="Arial"/>
        </w:rPr>
        <w:t xml:space="preserve"> the </w:t>
      </w:r>
      <w:r w:rsidRPr="005E743B">
        <w:rPr>
          <w:rFonts w:ascii="Arial" w:hAnsi="Arial" w:cs="Arial"/>
        </w:rPr>
        <w:t>response</w:t>
      </w:r>
      <w:r w:rsidRPr="005E743B">
        <w:rPr>
          <w:rFonts w:ascii="Arial" w:hAnsi="Arial"/>
        </w:rPr>
        <w:t xml:space="preserve"> attenuates without </w:t>
      </w:r>
      <w:r w:rsidRPr="005E743B">
        <w:rPr>
          <w:rFonts w:ascii="Arial" w:hAnsi="Arial" w:cs="Arial"/>
        </w:rPr>
        <w:t xml:space="preserve">further </w:t>
      </w:r>
      <w:r w:rsidRPr="005E743B">
        <w:rPr>
          <w:rFonts w:ascii="Arial" w:hAnsi="Arial"/>
        </w:rPr>
        <w:t>reinforcement.</w:t>
      </w:r>
    </w:p>
    <w:p w14:paraId="0FA68141" w14:textId="115BE8D7" w:rsidR="11601405" w:rsidRPr="005E743B" w:rsidRDefault="11601405" w:rsidP="00474AE9">
      <w:pPr>
        <w:jc w:val="both"/>
        <w:outlineLvl w:val="1"/>
        <w:rPr>
          <w:rFonts w:ascii="Arial" w:hAnsi="Arial"/>
          <w:b/>
        </w:rPr>
      </w:pPr>
    </w:p>
    <w:p w14:paraId="50601A33" w14:textId="709BA1DD" w:rsidR="003221E3" w:rsidRPr="005E743B" w:rsidRDefault="0039476A" w:rsidP="00474AE9">
      <w:pPr>
        <w:jc w:val="both"/>
        <w:outlineLvl w:val="1"/>
        <w:rPr>
          <w:rFonts w:ascii="Arial" w:hAnsi="Arial"/>
          <w:b/>
        </w:rPr>
      </w:pPr>
      <w:r>
        <w:rPr>
          <w:rFonts w:ascii="Arial" w:hAnsi="Arial"/>
          <w:b/>
        </w:rPr>
        <w:t>Materials and m</w:t>
      </w:r>
      <w:r w:rsidR="003221E3" w:rsidRPr="005E743B">
        <w:rPr>
          <w:rFonts w:ascii="Arial" w:hAnsi="Arial"/>
          <w:b/>
        </w:rPr>
        <w:t>ethods</w:t>
      </w:r>
    </w:p>
    <w:p w14:paraId="11D9FB02" w14:textId="77777777" w:rsidR="003221E3" w:rsidRPr="005E743B" w:rsidRDefault="003221E3" w:rsidP="00474AE9">
      <w:pPr>
        <w:jc w:val="both"/>
        <w:outlineLvl w:val="2"/>
        <w:rPr>
          <w:rFonts w:ascii="Arial" w:hAnsi="Arial"/>
          <w:b/>
        </w:rPr>
      </w:pPr>
      <w:r w:rsidRPr="005E743B">
        <w:rPr>
          <w:rFonts w:ascii="Arial" w:hAnsi="Arial"/>
          <w:b/>
        </w:rPr>
        <w:t>Nematode Strains and Maintenance</w:t>
      </w:r>
    </w:p>
    <w:p w14:paraId="3181DEDC" w14:textId="4BF712CC" w:rsidR="3A4011DE" w:rsidRPr="005E743B" w:rsidRDefault="00141516" w:rsidP="00474AE9">
      <w:pPr>
        <w:pStyle w:val="p1"/>
        <w:spacing w:before="0" w:beforeAutospacing="0" w:after="0" w:afterAutospacing="0"/>
        <w:ind w:firstLine="720"/>
        <w:jc w:val="both"/>
        <w:divId w:val="275328339"/>
        <w:rPr>
          <w:rStyle w:val="s1"/>
          <w:rFonts w:ascii="Arial" w:hAnsi="Arial"/>
        </w:rPr>
      </w:pPr>
      <w:r w:rsidRPr="005E743B">
        <w:rPr>
          <w:rStyle w:val="s1"/>
          <w:rFonts w:ascii="Arial" w:hAnsi="Arial"/>
        </w:rPr>
        <w:t xml:space="preserve">Wild-type </w:t>
      </w:r>
      <w:r w:rsidRPr="005E743B">
        <w:rPr>
          <w:rStyle w:val="s2"/>
          <w:rFonts w:ascii="Arial" w:hAnsi="Arial"/>
          <w:i/>
        </w:rPr>
        <w:t>Caenorhabditis elegans</w:t>
      </w:r>
      <w:r w:rsidRPr="005E743B">
        <w:rPr>
          <w:rStyle w:val="s1"/>
          <w:rFonts w:ascii="Arial" w:hAnsi="Arial"/>
          <w:i/>
        </w:rPr>
        <w:t xml:space="preserve"> </w:t>
      </w:r>
      <w:r w:rsidRPr="005E743B">
        <w:rPr>
          <w:rStyle w:val="s1"/>
          <w:rFonts w:ascii="Arial" w:hAnsi="Arial"/>
        </w:rPr>
        <w:t xml:space="preserve">(N2) were maintained on nematode growth medium (NGM) plates seeded with </w:t>
      </w:r>
      <w:r w:rsidRPr="005E743B">
        <w:rPr>
          <w:rStyle w:val="s2"/>
          <w:rFonts w:ascii="Arial" w:hAnsi="Arial"/>
          <w:i/>
        </w:rPr>
        <w:t>Escherichia coli</w:t>
      </w:r>
      <w:r w:rsidRPr="005E743B">
        <w:rPr>
          <w:rStyle w:val="s1"/>
          <w:rFonts w:ascii="Arial" w:hAnsi="Arial"/>
        </w:rPr>
        <w:t xml:space="preserve"> OP50 at 20°C under standard conditions</w:t>
      </w:r>
      <w:r w:rsidR="008D7640" w:rsidRPr="005E743B">
        <w:rPr>
          <w:rStyle w:val="s1"/>
          <w:rFonts w:ascii="Arial" w:hAnsi="Arial" w:cs="Arial"/>
        </w:rPr>
        <w:t xml:space="preserve"> (Brenner 1974)</w:t>
      </w:r>
      <w:r w:rsidRPr="005E743B">
        <w:rPr>
          <w:rStyle w:val="s1"/>
          <w:rFonts w:ascii="Arial" w:hAnsi="Arial" w:cs="Arial"/>
        </w:rPr>
        <w:t>.</w:t>
      </w:r>
      <w:r w:rsidR="00903560" w:rsidRPr="005E743B">
        <w:rPr>
          <w:rStyle w:val="s1"/>
          <w:rFonts w:ascii="Arial" w:hAnsi="Arial" w:cs="Arial"/>
        </w:rPr>
        <w:t xml:space="preserve"> </w:t>
      </w:r>
      <w:r w:rsidRPr="005E743B">
        <w:rPr>
          <w:rStyle w:val="s1"/>
          <w:rFonts w:ascii="Arial" w:hAnsi="Arial"/>
        </w:rPr>
        <w:t>Worm populations were passaged regularly to avoid overcrowding and starvation.</w:t>
      </w:r>
      <w:r w:rsidR="00BD048A" w:rsidRPr="005E743B">
        <w:rPr>
          <w:rStyle w:val="s1"/>
          <w:rFonts w:ascii="Arial" w:hAnsi="Arial" w:cs="Arial"/>
        </w:rPr>
        <w:t xml:space="preserve"> OP50 was obtained from the Caenorhabditis Genetics Center (CGC).</w:t>
      </w:r>
      <w:r w:rsidR="00D5251C" w:rsidRPr="005E743B">
        <w:rPr>
          <w:rStyle w:val="s1"/>
          <w:rFonts w:ascii="Arial" w:hAnsi="Arial" w:cs="Arial"/>
        </w:rPr>
        <w:t xml:space="preserve"> Please refer to </w:t>
      </w:r>
      <w:r w:rsidR="00553099">
        <w:rPr>
          <w:rFonts w:ascii="Arial" w:hAnsi="Arial" w:cs="Arial"/>
        </w:rPr>
        <w:t>Supplementary file</w:t>
      </w:r>
      <w:r w:rsidR="00553099" w:rsidRPr="005E743B">
        <w:rPr>
          <w:rStyle w:val="s1"/>
          <w:rFonts w:ascii="Arial" w:hAnsi="Arial" w:cs="Arial"/>
        </w:rPr>
        <w:t xml:space="preserve"> </w:t>
      </w:r>
      <w:r w:rsidR="00D5251C" w:rsidRPr="005E743B">
        <w:rPr>
          <w:rStyle w:val="s1"/>
          <w:rFonts w:ascii="Arial" w:hAnsi="Arial" w:cs="Arial"/>
        </w:rPr>
        <w:t xml:space="preserve">3 for </w:t>
      </w:r>
      <w:r w:rsidR="003D7CF4" w:rsidRPr="005E743B">
        <w:rPr>
          <w:rStyle w:val="s1"/>
          <w:rFonts w:ascii="Arial" w:hAnsi="Arial" w:cs="Arial"/>
        </w:rPr>
        <w:t xml:space="preserve">reagents used in this study which are presented </w:t>
      </w:r>
      <w:r w:rsidR="00BE4F3F" w:rsidRPr="005E743B">
        <w:rPr>
          <w:rStyle w:val="s1"/>
          <w:rFonts w:ascii="Arial" w:hAnsi="Arial" w:cs="Arial"/>
        </w:rPr>
        <w:t>side by side with the lists of reagents supplied by the Hunter and Murphy groups.</w:t>
      </w:r>
    </w:p>
    <w:p w14:paraId="036598D8" w14:textId="77777777" w:rsidR="00D265F4" w:rsidRPr="005E743B" w:rsidRDefault="00D265F4" w:rsidP="00474AE9">
      <w:pPr>
        <w:pStyle w:val="p1"/>
        <w:spacing w:before="0" w:beforeAutospacing="0" w:after="0" w:afterAutospacing="0"/>
        <w:ind w:firstLine="720"/>
        <w:jc w:val="both"/>
        <w:divId w:val="275328339"/>
        <w:rPr>
          <w:rFonts w:ascii="Arial" w:hAnsi="Arial"/>
        </w:rPr>
      </w:pPr>
    </w:p>
    <w:p w14:paraId="17986928" w14:textId="77777777" w:rsidR="003221E3" w:rsidRPr="005E743B" w:rsidRDefault="003221E3" w:rsidP="004473E6">
      <w:pPr>
        <w:jc w:val="both"/>
        <w:outlineLvl w:val="2"/>
        <w:rPr>
          <w:rFonts w:ascii="Arial" w:hAnsi="Arial"/>
          <w:b/>
        </w:rPr>
      </w:pPr>
      <w:r w:rsidRPr="005E743B">
        <w:rPr>
          <w:rFonts w:ascii="Arial" w:hAnsi="Arial"/>
          <w:b/>
        </w:rPr>
        <w:t>Bacterial Cultures</w:t>
      </w:r>
    </w:p>
    <w:p w14:paraId="4D06DA4E" w14:textId="7305750F" w:rsidR="003221E3" w:rsidRPr="005E743B" w:rsidRDefault="003221E3" w:rsidP="00474AE9">
      <w:pPr>
        <w:ind w:firstLine="720"/>
        <w:jc w:val="both"/>
        <w:rPr>
          <w:rFonts w:ascii="Arial" w:hAnsi="Arial"/>
        </w:rPr>
      </w:pPr>
      <w:r w:rsidRPr="005E743B">
        <w:rPr>
          <w:rFonts w:ascii="Arial" w:hAnsi="Arial"/>
        </w:rPr>
        <w:t xml:space="preserve">We inoculated 6 mL of LB medium </w:t>
      </w:r>
      <w:r w:rsidR="16849C85" w:rsidRPr="005E743B">
        <w:rPr>
          <w:rFonts w:ascii="Arial" w:hAnsi="Arial"/>
        </w:rPr>
        <w:t xml:space="preserve">(pH 7.5) </w:t>
      </w:r>
      <w:r w:rsidRPr="005E743B">
        <w:rPr>
          <w:rFonts w:ascii="Arial" w:hAnsi="Arial"/>
        </w:rPr>
        <w:t xml:space="preserve">with single colonies of OP50 or </w:t>
      </w:r>
      <w:r w:rsidRPr="005E743B">
        <w:rPr>
          <w:rFonts w:ascii="Arial" w:hAnsi="Arial"/>
          <w:i/>
        </w:rPr>
        <w:t>Pseudomonas aeruginosa</w:t>
      </w:r>
      <w:r w:rsidRPr="005E743B">
        <w:rPr>
          <w:rFonts w:ascii="Arial" w:hAnsi="Arial"/>
        </w:rPr>
        <w:t xml:space="preserve"> PA14 and incubated them overnight at 37°C with shaking at 250 rpm. For PA14, cultures did not exceed 16 hours of incubation or develop visible biofilms. For </w:t>
      </w:r>
      <w:r w:rsidR="4D465A1C" w:rsidRPr="005E743B">
        <w:rPr>
          <w:rFonts w:ascii="Arial" w:hAnsi="Arial"/>
        </w:rPr>
        <w:t xml:space="preserve">both OP50 and </w:t>
      </w:r>
      <w:r w:rsidRPr="005E743B">
        <w:rPr>
          <w:rFonts w:ascii="Arial" w:hAnsi="Arial"/>
        </w:rPr>
        <w:t>PA14, the overnight culture was diluted to an OD</w:t>
      </w:r>
      <w:r w:rsidRPr="005E743B">
        <w:rPr>
          <w:rFonts w:ascii="Arial" w:hAnsi="Arial"/>
          <w:vertAlign w:val="subscript"/>
        </w:rPr>
        <w:t>600</w:t>
      </w:r>
      <w:r w:rsidRPr="005E743B">
        <w:rPr>
          <w:rFonts w:ascii="Arial" w:hAnsi="Arial"/>
        </w:rPr>
        <w:t xml:space="preserve"> of </w:t>
      </w:r>
      <w:r w:rsidR="00FB30A4" w:rsidRPr="005E743B">
        <w:rPr>
          <w:rFonts w:ascii="Arial" w:hAnsi="Arial"/>
        </w:rPr>
        <w:t>1.0</w:t>
      </w:r>
      <w:r w:rsidRPr="005E743B">
        <w:rPr>
          <w:rFonts w:ascii="Arial" w:hAnsi="Arial"/>
        </w:rPr>
        <w:t xml:space="preserve"> </w:t>
      </w:r>
      <w:r w:rsidR="6B850F67" w:rsidRPr="005E743B">
        <w:rPr>
          <w:rFonts w:ascii="Arial" w:hAnsi="Arial"/>
        </w:rPr>
        <w:t xml:space="preserve">in fresh LB media </w:t>
      </w:r>
      <w:r w:rsidRPr="005E743B">
        <w:rPr>
          <w:rFonts w:ascii="Arial" w:hAnsi="Arial"/>
        </w:rPr>
        <w:t>prior to seeding.</w:t>
      </w:r>
    </w:p>
    <w:p w14:paraId="0B55BD1F" w14:textId="77777777" w:rsidR="009A0155" w:rsidRPr="005E743B" w:rsidRDefault="009A0155" w:rsidP="004473E6">
      <w:pPr>
        <w:jc w:val="both"/>
        <w:rPr>
          <w:rFonts w:ascii="Arial" w:hAnsi="Arial"/>
        </w:rPr>
      </w:pPr>
    </w:p>
    <w:p w14:paraId="1AF1B3B6" w14:textId="77777777" w:rsidR="003221E3" w:rsidRPr="005E743B" w:rsidRDefault="003221E3" w:rsidP="00474AE9">
      <w:pPr>
        <w:jc w:val="both"/>
        <w:outlineLvl w:val="2"/>
        <w:rPr>
          <w:rFonts w:ascii="Arial" w:hAnsi="Arial"/>
          <w:b/>
        </w:rPr>
      </w:pPr>
      <w:r w:rsidRPr="005E743B">
        <w:rPr>
          <w:rFonts w:ascii="Arial" w:hAnsi="Arial"/>
          <w:b/>
        </w:rPr>
        <w:t>Synchronization of Worms</w:t>
      </w:r>
    </w:p>
    <w:p w14:paraId="374CB942" w14:textId="62968828" w:rsidR="009A0155" w:rsidRPr="005E743B" w:rsidRDefault="00590BCE" w:rsidP="00474AE9">
      <w:pPr>
        <w:ind w:firstLine="720"/>
        <w:jc w:val="both"/>
        <w:rPr>
          <w:rFonts w:ascii="Arial" w:hAnsi="Arial"/>
        </w:rPr>
      </w:pPr>
      <w:r w:rsidRPr="005E743B">
        <w:rPr>
          <w:rFonts w:ascii="Arial" w:hAnsi="Arial"/>
        </w:rPr>
        <w:t xml:space="preserve">Gravid adults were collected from OP50-seeded NGM plates by washing with </w:t>
      </w:r>
      <w:r w:rsidRPr="005E743B">
        <w:rPr>
          <w:rFonts w:ascii="Arial" w:hAnsi="Arial" w:cs="Arial"/>
        </w:rPr>
        <w:t xml:space="preserve">liquid </w:t>
      </w:r>
      <w:r w:rsidRPr="005E743B">
        <w:rPr>
          <w:rFonts w:ascii="Arial" w:hAnsi="Arial"/>
        </w:rPr>
        <w:t xml:space="preserve">NGM buffer. </w:t>
      </w:r>
      <w:r w:rsidRPr="005E743B">
        <w:rPr>
          <w:rFonts w:ascii="Arial" w:hAnsi="Arial" w:cs="Arial"/>
        </w:rPr>
        <w:t xml:space="preserve">We used liquid NGM buffer instead of M9 buffer (as specified in the original Murphy protocol) to maintain chemical consistency with the solid NGM culture plates. This modification minimizes potential osmotic stress since liquid NGM matches the pH (6.0) and ionic composition of the growth medium, whereas M9 buffer has a different pH (7.0) and ionic profile. </w:t>
      </w:r>
      <w:r w:rsidRPr="005E743B">
        <w:rPr>
          <w:rFonts w:ascii="Arial" w:hAnsi="Arial"/>
        </w:rPr>
        <w:t>After settling by gravity, a standard bleach solution was added and gently nutated for 5</w:t>
      </w:r>
      <w:r w:rsidRPr="005E743B">
        <w:rPr>
          <w:rFonts w:ascii="Arial" w:hAnsi="Arial" w:cs="Arial"/>
        </w:rPr>
        <w:t>-</w:t>
      </w:r>
      <w:r w:rsidRPr="005E743B">
        <w:rPr>
          <w:rFonts w:ascii="Arial" w:hAnsi="Arial"/>
        </w:rPr>
        <w:t>10 minutes. The embryo pellet was washed 2</w:t>
      </w:r>
      <w:r w:rsidRPr="005E743B">
        <w:rPr>
          <w:rFonts w:ascii="Arial" w:hAnsi="Arial" w:cs="Arial"/>
        </w:rPr>
        <w:t>-</w:t>
      </w:r>
      <w:r w:rsidRPr="005E743B">
        <w:rPr>
          <w:rFonts w:ascii="Arial" w:hAnsi="Arial"/>
        </w:rPr>
        <w:t xml:space="preserve">3 times with </w:t>
      </w:r>
      <w:r w:rsidRPr="005E743B">
        <w:rPr>
          <w:rFonts w:ascii="Arial" w:hAnsi="Arial" w:cs="Arial"/>
        </w:rPr>
        <w:t xml:space="preserve">liquid </w:t>
      </w:r>
      <w:r w:rsidRPr="005E743B">
        <w:rPr>
          <w:rFonts w:ascii="Arial" w:hAnsi="Arial"/>
        </w:rPr>
        <w:t xml:space="preserve">NGM after centrifugation. </w:t>
      </w:r>
      <w:r w:rsidRPr="005E743B">
        <w:rPr>
          <w:rFonts w:ascii="Arial" w:hAnsi="Arial" w:cs="Arial"/>
        </w:rPr>
        <w:t xml:space="preserve">Liquid NGM buffer is identical to agar NGM plates except that it does not include agar, peptone, cholesterol, or OP50 E. coli. The key difference between liquid NGM and M9 (aside from their pH) is that NGM has </w:t>
      </w:r>
      <w:proofErr w:type="spellStart"/>
      <w:r w:rsidRPr="005E743B">
        <w:rPr>
          <w:rFonts w:ascii="Arial" w:hAnsi="Arial" w:cs="Arial"/>
        </w:rPr>
        <w:t>CaCl</w:t>
      </w:r>
      <w:proofErr w:type="spellEnd"/>
      <w:r w:rsidRPr="005E743B">
        <w:rPr>
          <w:rFonts w:ascii="Cambria Math" w:hAnsi="Cambria Math" w:cs="Cambria Math"/>
        </w:rPr>
        <w:t>₂</w:t>
      </w:r>
      <w:r w:rsidRPr="005E743B">
        <w:rPr>
          <w:rFonts w:ascii="Arial" w:hAnsi="Arial" w:cs="Arial"/>
        </w:rPr>
        <w:t xml:space="preserve"> and that M9 typically has more Na</w:t>
      </w:r>
      <w:r w:rsidRPr="005E743B">
        <w:rPr>
          <w:rFonts w:ascii="Cambria Math" w:hAnsi="Cambria Math" w:cs="Cambria Math"/>
        </w:rPr>
        <w:t>⁺</w:t>
      </w:r>
      <w:r w:rsidRPr="005E743B">
        <w:rPr>
          <w:rFonts w:ascii="Arial" w:hAnsi="Arial" w:cs="Arial"/>
        </w:rPr>
        <w:t xml:space="preserve"> while NGM has more K</w:t>
      </w:r>
      <w:r w:rsidRPr="005E743B">
        <w:rPr>
          <w:rFonts w:ascii="Cambria Math" w:hAnsi="Cambria Math" w:cs="Cambria Math"/>
        </w:rPr>
        <w:t>⁺</w:t>
      </w:r>
      <w:r w:rsidRPr="005E743B">
        <w:rPr>
          <w:rFonts w:ascii="Arial" w:hAnsi="Arial" w:cs="Arial"/>
        </w:rPr>
        <w:t xml:space="preserve"> due to the phosphate salts used. </w:t>
      </w:r>
      <w:r w:rsidRPr="005E743B">
        <w:rPr>
          <w:rFonts w:ascii="Arial" w:hAnsi="Arial"/>
        </w:rPr>
        <w:t>Approximately 250</w:t>
      </w:r>
      <w:r w:rsidRPr="005E743B">
        <w:rPr>
          <w:rFonts w:ascii="Arial" w:hAnsi="Arial" w:cs="Arial"/>
        </w:rPr>
        <w:t>-</w:t>
      </w:r>
      <w:r w:rsidRPr="005E743B">
        <w:rPr>
          <w:rFonts w:ascii="Arial" w:hAnsi="Arial"/>
        </w:rPr>
        <w:t>350 eggs were plated onto each OP50-seeded NGM plate and incubated at 20°C for 48</w:t>
      </w:r>
      <w:r w:rsidRPr="005E743B">
        <w:rPr>
          <w:rFonts w:ascii="Arial" w:hAnsi="Arial" w:cs="Arial"/>
        </w:rPr>
        <w:t>-</w:t>
      </w:r>
      <w:r w:rsidRPr="005E743B">
        <w:rPr>
          <w:rFonts w:ascii="Arial" w:hAnsi="Arial"/>
        </w:rPr>
        <w:t>52 hours until reaching late L4 stage.</w:t>
      </w:r>
    </w:p>
    <w:p w14:paraId="3424A899" w14:textId="77777777" w:rsidR="00590BCE" w:rsidRPr="005E743B" w:rsidRDefault="00590BCE" w:rsidP="004473E6">
      <w:pPr>
        <w:jc w:val="both"/>
        <w:rPr>
          <w:rFonts w:ascii="Arial" w:hAnsi="Arial"/>
        </w:rPr>
      </w:pPr>
    </w:p>
    <w:p w14:paraId="0F0CC790" w14:textId="77777777" w:rsidR="003221E3" w:rsidRPr="005E743B" w:rsidRDefault="003221E3" w:rsidP="00474AE9">
      <w:pPr>
        <w:jc w:val="both"/>
        <w:outlineLvl w:val="2"/>
        <w:rPr>
          <w:rFonts w:ascii="Arial" w:hAnsi="Arial"/>
          <w:b/>
        </w:rPr>
      </w:pPr>
      <w:r w:rsidRPr="005E743B">
        <w:rPr>
          <w:rFonts w:ascii="Arial" w:hAnsi="Arial"/>
          <w:b/>
        </w:rPr>
        <w:t>Training and Choice Assay</w:t>
      </w:r>
    </w:p>
    <w:p w14:paraId="7850A990" w14:textId="24B61773" w:rsidR="003221E3" w:rsidRPr="005E743B" w:rsidRDefault="003221E3" w:rsidP="00474AE9">
      <w:pPr>
        <w:ind w:firstLine="720"/>
        <w:jc w:val="both"/>
        <w:rPr>
          <w:rFonts w:ascii="Arial" w:hAnsi="Arial"/>
        </w:rPr>
      </w:pPr>
      <w:r w:rsidRPr="005E743B">
        <w:rPr>
          <w:rFonts w:ascii="Arial" w:hAnsi="Arial"/>
        </w:rPr>
        <w:t>Training plates (10 cm NGM) were seeded with 1 mL of overnight bacterial cultures and incubated at 25°C for 2 days. Choice assay plates (6</w:t>
      </w:r>
      <w:r w:rsidR="00B20426" w:rsidRPr="005E743B">
        <w:rPr>
          <w:rFonts w:ascii="Arial" w:hAnsi="Arial"/>
        </w:rPr>
        <w:t xml:space="preserve"> cm</w:t>
      </w:r>
      <w:r w:rsidRPr="005E743B">
        <w:rPr>
          <w:rFonts w:ascii="Arial" w:hAnsi="Arial"/>
        </w:rPr>
        <w:t xml:space="preserve"> NGM) were prepared with 25 µL spots of OP50 and PA14 on opposite sides</w:t>
      </w:r>
      <w:r w:rsidR="00323A3A" w:rsidRPr="005E743B">
        <w:rPr>
          <w:rFonts w:ascii="Arial" w:hAnsi="Arial" w:cs="Arial"/>
        </w:rPr>
        <w:t xml:space="preserve"> placed 24 </w:t>
      </w:r>
      <w:proofErr w:type="spellStart"/>
      <w:r w:rsidR="00323A3A" w:rsidRPr="005E743B">
        <w:rPr>
          <w:rFonts w:ascii="Arial" w:hAnsi="Arial" w:cs="Arial"/>
        </w:rPr>
        <w:t>hrs</w:t>
      </w:r>
      <w:proofErr w:type="spellEnd"/>
      <w:r w:rsidR="00323A3A" w:rsidRPr="005E743B">
        <w:rPr>
          <w:rFonts w:ascii="Arial" w:hAnsi="Arial" w:cs="Arial"/>
        </w:rPr>
        <w:t xml:space="preserve"> prior to the assays</w:t>
      </w:r>
      <w:r w:rsidRPr="005E743B">
        <w:rPr>
          <w:rFonts w:ascii="Arial" w:hAnsi="Arial" w:cs="Arial"/>
        </w:rPr>
        <w:t>.</w:t>
      </w:r>
      <w:r w:rsidRPr="005E743B">
        <w:rPr>
          <w:rFonts w:ascii="Arial" w:hAnsi="Arial"/>
        </w:rPr>
        <w:t xml:space="preserve"> Late L4 worms were transferred to training plates (OP50 or PA14) for 24 hours at 20°C. For choice assays, 1.0 µL of 400 mM sodium</w:t>
      </w:r>
      <w:r w:rsidR="00395E9D" w:rsidRPr="005E743B">
        <w:rPr>
          <w:rFonts w:ascii="Arial" w:hAnsi="Arial" w:cs="Arial"/>
        </w:rPr>
        <w:t xml:space="preserve"> </w:t>
      </w:r>
      <w:proofErr w:type="spellStart"/>
      <w:r w:rsidRPr="005E743B">
        <w:rPr>
          <w:rFonts w:ascii="Arial" w:hAnsi="Arial"/>
        </w:rPr>
        <w:t>azide</w:t>
      </w:r>
      <w:proofErr w:type="spellEnd"/>
      <w:r w:rsidRPr="005E743B">
        <w:rPr>
          <w:rFonts w:ascii="Arial" w:hAnsi="Arial"/>
        </w:rPr>
        <w:t xml:space="preserve"> was placed on each bacterial spot before adding worms. After one hour, the number of worms immobilized on each spot was counted to calculate a Choice Index</w:t>
      </w:r>
      <w:r w:rsidR="00B43A0D" w:rsidRPr="005E743B">
        <w:rPr>
          <w:rFonts w:ascii="Arial" w:hAnsi="Arial" w:cs="Arial"/>
        </w:rPr>
        <w:t xml:space="preserve"> (CI)</w:t>
      </w:r>
      <w:r w:rsidRPr="005E743B">
        <w:rPr>
          <w:rFonts w:ascii="Arial" w:hAnsi="Arial" w:cs="Arial"/>
        </w:rPr>
        <w:t>:</w:t>
      </w:r>
    </w:p>
    <w:p w14:paraId="4985F9BD" w14:textId="050123D0" w:rsidR="003221E3" w:rsidRPr="005E743B" w:rsidRDefault="003221E3" w:rsidP="004473E6">
      <w:pPr>
        <w:jc w:val="both"/>
        <w:rPr>
          <w:rFonts w:ascii="Arial" w:hAnsi="Arial"/>
        </w:rPr>
      </w:pPr>
      <w:r w:rsidRPr="005E743B">
        <w:rPr>
          <w:rFonts w:ascii="Arial" w:hAnsi="Arial" w:cs="Arial"/>
        </w:rPr>
        <w:lastRenderedPageBreak/>
        <w:t>CI = (</w:t>
      </w:r>
      <w:r w:rsidRPr="005E743B">
        <w:rPr>
          <w:rFonts w:ascii="Arial" w:hAnsi="Arial"/>
        </w:rPr>
        <w:t>worms on OP50</w:t>
      </w:r>
      <w:r w:rsidR="00245C56" w:rsidRPr="005E743B">
        <w:rPr>
          <w:rFonts w:ascii="Arial" w:hAnsi="Arial" w:cs="Arial"/>
        </w:rPr>
        <w:t xml:space="preserve"> </w:t>
      </w:r>
      <w:r w:rsidR="00147EBE" w:rsidRPr="005E743B">
        <w:rPr>
          <w:rFonts w:ascii="Arial" w:hAnsi="Arial" w:cs="Arial"/>
        </w:rPr>
        <w:t>-</w:t>
      </w:r>
      <w:r w:rsidR="00147EBE" w:rsidRPr="005E743B">
        <w:rPr>
          <w:rFonts w:ascii="Arial" w:hAnsi="Arial"/>
        </w:rPr>
        <w:t xml:space="preserve"> worms on PA14</w:t>
      </w:r>
      <w:r w:rsidR="00147EBE" w:rsidRPr="005E743B">
        <w:rPr>
          <w:rFonts w:ascii="Arial" w:hAnsi="Arial" w:cs="Arial"/>
        </w:rPr>
        <w:t>)</w:t>
      </w:r>
      <w:r w:rsidR="00245C56" w:rsidRPr="005E743B">
        <w:rPr>
          <w:rFonts w:ascii="Arial" w:hAnsi="Arial" w:cs="Arial"/>
        </w:rPr>
        <w:t xml:space="preserve"> </w:t>
      </w:r>
      <w:r w:rsidR="00147EBE" w:rsidRPr="005E743B">
        <w:rPr>
          <w:rFonts w:ascii="Arial" w:hAnsi="Arial" w:cs="Arial"/>
        </w:rPr>
        <w:t>/ (worms on OP50 + worms on PA14</w:t>
      </w:r>
      <w:r w:rsidRPr="005E743B">
        <w:rPr>
          <w:rFonts w:ascii="Arial" w:hAnsi="Arial" w:cs="Arial"/>
        </w:rPr>
        <w:t>)</w:t>
      </w:r>
    </w:p>
    <w:p w14:paraId="1E54394C" w14:textId="77777777" w:rsidR="00C41511" w:rsidRPr="005E743B" w:rsidRDefault="00C41511" w:rsidP="003221E3">
      <w:pPr>
        <w:jc w:val="both"/>
        <w:rPr>
          <w:rFonts w:ascii="Arial" w:hAnsi="Arial" w:cs="Arial"/>
        </w:rPr>
      </w:pPr>
    </w:p>
    <w:p w14:paraId="111A0AE7" w14:textId="65FC0287" w:rsidR="00C41511" w:rsidRPr="005E743B" w:rsidRDefault="00910AF0" w:rsidP="003221E3">
      <w:pPr>
        <w:jc w:val="both"/>
        <w:rPr>
          <w:rFonts w:ascii="Arial" w:hAnsi="Arial" w:cs="Arial"/>
        </w:rPr>
      </w:pPr>
      <w:r w:rsidRPr="005E743B">
        <w:rPr>
          <w:rFonts w:ascii="Arial" w:hAnsi="Arial" w:cs="Arial"/>
        </w:rPr>
        <w:t xml:space="preserve">We used 400 mM sodium </w:t>
      </w:r>
      <w:proofErr w:type="spellStart"/>
      <w:r w:rsidRPr="005E743B">
        <w:rPr>
          <w:rFonts w:ascii="Arial" w:hAnsi="Arial" w:cs="Arial"/>
        </w:rPr>
        <w:t>azide</w:t>
      </w:r>
      <w:proofErr w:type="spellEnd"/>
      <w:r w:rsidRPr="005E743B">
        <w:rPr>
          <w:rFonts w:ascii="Arial" w:hAnsi="Arial" w:cs="Arial"/>
        </w:rPr>
        <w:t xml:space="preserve"> rather than the 1 M concentration reported by Moore et al. (2019) because preliminary trials showed that higher concentrations caused premature paralysis before worms could reach </w:t>
      </w:r>
      <w:proofErr w:type="gramStart"/>
      <w:r w:rsidRPr="005E743B">
        <w:rPr>
          <w:rFonts w:ascii="Arial" w:hAnsi="Arial" w:cs="Arial"/>
        </w:rPr>
        <w:t>either bacterial</w:t>
      </w:r>
      <w:proofErr w:type="gramEnd"/>
      <w:r w:rsidRPr="005E743B">
        <w:rPr>
          <w:rFonts w:ascii="Arial" w:hAnsi="Arial" w:cs="Arial"/>
        </w:rPr>
        <w:t xml:space="preserve"> spot, potentially biasing choice measurements. The 400 mM concentration provided sufficient immobilization while preserving the behavioral choice window</w:t>
      </w:r>
      <w:r w:rsidR="001E38E8" w:rsidRPr="005E743B">
        <w:rPr>
          <w:rFonts w:ascii="Arial" w:hAnsi="Arial" w:cs="Arial"/>
        </w:rPr>
        <w:t>.</w:t>
      </w:r>
    </w:p>
    <w:p w14:paraId="015F594A" w14:textId="77777777" w:rsidR="001E38E8" w:rsidRPr="005E743B" w:rsidRDefault="001E38E8" w:rsidP="004473E6">
      <w:pPr>
        <w:jc w:val="both"/>
        <w:rPr>
          <w:rFonts w:ascii="Arial" w:hAnsi="Arial"/>
        </w:rPr>
      </w:pPr>
    </w:p>
    <w:p w14:paraId="44841DF4" w14:textId="77777777" w:rsidR="009171C9" w:rsidRPr="005E743B" w:rsidRDefault="003221E3" w:rsidP="00474AE9">
      <w:pPr>
        <w:jc w:val="both"/>
        <w:outlineLvl w:val="2"/>
        <w:rPr>
          <w:rFonts w:ascii="Arial" w:hAnsi="Arial"/>
          <w:b/>
        </w:rPr>
      </w:pPr>
      <w:r w:rsidRPr="005E743B">
        <w:rPr>
          <w:rFonts w:ascii="Arial" w:hAnsi="Arial"/>
          <w:b/>
        </w:rPr>
        <w:t>Transgenerational Testing</w:t>
      </w:r>
    </w:p>
    <w:p w14:paraId="5F094D44" w14:textId="77777777" w:rsidR="00110244" w:rsidRPr="005E743B" w:rsidRDefault="00110244" w:rsidP="00474AE9">
      <w:pPr>
        <w:ind w:firstLine="720"/>
        <w:jc w:val="both"/>
        <w:outlineLvl w:val="2"/>
        <w:rPr>
          <w:rFonts w:ascii="Arial" w:hAnsi="Arial"/>
        </w:rPr>
      </w:pPr>
      <w:r w:rsidRPr="005E743B">
        <w:rPr>
          <w:rFonts w:ascii="Arial" w:hAnsi="Arial"/>
        </w:rPr>
        <w:t>Synchronized F1 progeny were obtained by bleaching trained adult worms and allowing embryos to develop on OP50-seeded plates at 20°C. On Day 1 of adulthood, F1 worms were tested using the same choice assay. The F2 generation was derived from untrained F1 adults, synchronized in the same manner, and tested in identical conditions.</w:t>
      </w:r>
      <w:r w:rsidRPr="005E743B">
        <w:rPr>
          <w:rFonts w:ascii="Arial" w:hAnsi="Arial" w:cs="Arial"/>
        </w:rPr>
        <w:t xml:space="preserve"> </w:t>
      </w:r>
    </w:p>
    <w:p w14:paraId="21AA8CE6" w14:textId="7F1B8D51" w:rsidR="002C5A10" w:rsidRPr="005E743B" w:rsidRDefault="00110244" w:rsidP="00110244">
      <w:pPr>
        <w:ind w:firstLine="720"/>
        <w:jc w:val="both"/>
        <w:outlineLvl w:val="2"/>
        <w:rPr>
          <w:rFonts w:ascii="Arial" w:hAnsi="Arial" w:cs="Arial"/>
        </w:rPr>
      </w:pPr>
      <w:r w:rsidRPr="005E743B">
        <w:rPr>
          <w:rFonts w:ascii="Arial" w:hAnsi="Arial" w:cs="Arial"/>
        </w:rPr>
        <w:t>Each behavioral assay was conducted using animals from a biologically independent growth plate. While F2 plates were derived from pooled embryos from multiple F1 parents, each assay represents an independent biological replicate with no reuse of animals across assays. F2 assays (n=45) exceeded F1 assays (n=20) due to PA14-induced fecundity reduction in trained worms, limiting the number of viable F1 progeny. The higher number of F2 assays reflects the greater reproductive success of healthy F1 animals and provides additional statistical power for population-level behavioral comparisons.</w:t>
      </w:r>
    </w:p>
    <w:p w14:paraId="297800BD" w14:textId="77777777" w:rsidR="00110244" w:rsidRPr="005E743B" w:rsidRDefault="00110244" w:rsidP="00474AE9">
      <w:pPr>
        <w:ind w:firstLine="720"/>
        <w:jc w:val="both"/>
        <w:outlineLvl w:val="2"/>
        <w:rPr>
          <w:rStyle w:val="s1"/>
          <w:rFonts w:ascii="Arial" w:hAnsi="Arial"/>
          <w:b/>
          <w:sz w:val="28"/>
        </w:rPr>
      </w:pPr>
    </w:p>
    <w:p w14:paraId="30177F87" w14:textId="77777777" w:rsidR="008A6CD5" w:rsidRPr="005E743B" w:rsidRDefault="00206D32" w:rsidP="004473E6">
      <w:pPr>
        <w:pStyle w:val="p1"/>
        <w:spacing w:before="0" w:beforeAutospacing="0" w:after="0" w:afterAutospacing="0"/>
        <w:divId w:val="1533421288"/>
        <w:rPr>
          <w:rStyle w:val="s1"/>
          <w:rFonts w:ascii="Arial" w:hAnsi="Arial"/>
          <w:b/>
        </w:rPr>
      </w:pPr>
      <w:r w:rsidRPr="005E743B">
        <w:rPr>
          <w:rStyle w:val="s1"/>
          <w:rFonts w:ascii="Arial" w:hAnsi="Arial"/>
          <w:b/>
        </w:rPr>
        <w:t>Controls and Additional Considerations</w:t>
      </w:r>
    </w:p>
    <w:p w14:paraId="1E61537E" w14:textId="3B8C14A9" w:rsidR="009A0155" w:rsidRPr="005E743B" w:rsidRDefault="00516855" w:rsidP="00474AE9">
      <w:pPr>
        <w:pStyle w:val="p1"/>
        <w:spacing w:before="0" w:beforeAutospacing="0" w:after="0" w:afterAutospacing="0"/>
        <w:ind w:firstLine="720"/>
        <w:jc w:val="both"/>
        <w:divId w:val="1533421288"/>
        <w:rPr>
          <w:rStyle w:val="s2"/>
          <w:rFonts w:ascii="Arial" w:hAnsi="Arial"/>
        </w:rPr>
      </w:pPr>
      <w:r w:rsidRPr="005E743B">
        <w:rPr>
          <w:rStyle w:val="s2"/>
          <w:rFonts w:ascii="Arial" w:hAnsi="Arial"/>
        </w:rPr>
        <w:t xml:space="preserve">The data presented in this study are the result of </w:t>
      </w:r>
      <w:r w:rsidRPr="005E743B">
        <w:rPr>
          <w:rStyle w:val="s2"/>
          <w:rFonts w:ascii="Arial" w:hAnsi="Arial" w:cs="Arial"/>
        </w:rPr>
        <w:t>four</w:t>
      </w:r>
      <w:r w:rsidRPr="005E743B">
        <w:rPr>
          <w:rStyle w:val="s2"/>
          <w:rFonts w:ascii="Arial" w:hAnsi="Arial"/>
        </w:rPr>
        <w:t xml:space="preserve"> independent rounds of experimentations. Each </w:t>
      </w:r>
      <w:r w:rsidRPr="005E743B">
        <w:rPr>
          <w:rStyle w:val="s2"/>
          <w:rFonts w:ascii="Arial" w:hAnsi="Arial" w:cs="Arial"/>
        </w:rPr>
        <w:t xml:space="preserve">individual </w:t>
      </w:r>
      <w:r w:rsidRPr="005E743B">
        <w:rPr>
          <w:rStyle w:val="s2"/>
          <w:rFonts w:ascii="Arial" w:hAnsi="Arial"/>
        </w:rPr>
        <w:t xml:space="preserve">assay was performed with animals </w:t>
      </w:r>
      <w:r w:rsidRPr="005E743B">
        <w:rPr>
          <w:rStyle w:val="s2"/>
          <w:rFonts w:ascii="Arial" w:hAnsi="Arial" w:cs="Arial"/>
        </w:rPr>
        <w:t>harvested</w:t>
      </w:r>
      <w:r w:rsidRPr="005E743B">
        <w:rPr>
          <w:rStyle w:val="s2"/>
          <w:rFonts w:ascii="Arial" w:hAnsi="Arial"/>
        </w:rPr>
        <w:t xml:space="preserve"> from unique culture </w:t>
      </w:r>
      <w:r w:rsidRPr="005E743B">
        <w:rPr>
          <w:rStyle w:val="s2"/>
          <w:rFonts w:ascii="Arial" w:hAnsi="Arial" w:cs="Arial"/>
        </w:rPr>
        <w:t xml:space="preserve">plates, ensuring biological independence across all behavioral measurements. An average of 62 ± 43 animals participated in each assay (were immobilized in the </w:t>
      </w:r>
      <w:proofErr w:type="spellStart"/>
      <w:r w:rsidRPr="005E743B">
        <w:rPr>
          <w:rStyle w:val="s2"/>
          <w:rFonts w:ascii="Arial" w:hAnsi="Arial" w:cs="Arial"/>
        </w:rPr>
        <w:t>NaN</w:t>
      </w:r>
      <w:proofErr w:type="spellEnd"/>
      <w:r w:rsidRPr="005E743B">
        <w:rPr>
          <w:rStyle w:val="s2"/>
          <w:rFonts w:ascii="Cambria Math" w:hAnsi="Cambria Math" w:cs="Cambria Math"/>
        </w:rPr>
        <w:t>₃</w:t>
      </w:r>
      <w:r w:rsidRPr="005E743B">
        <w:rPr>
          <w:rStyle w:val="s2"/>
          <w:rFonts w:ascii="Arial" w:hAnsi="Arial" w:cs="Arial"/>
        </w:rPr>
        <w:t xml:space="preserve"> and tallied at the end of the assay). We conducted an average of 8.5 assays per condition during each of the four replicates. Each replicate was a biologically independent experiment conducted on a different day. Our experimental design employed population-level comparisons across generations using unpaired statistical analyses, with no attempt to track individual lineages across generations</w:t>
      </w:r>
      <w:r w:rsidRPr="005E743B">
        <w:rPr>
          <w:rStyle w:val="s2"/>
          <w:rFonts w:ascii="Arial" w:hAnsi="Arial"/>
        </w:rPr>
        <w:t>. All plates used in the study were prepared at least two days before experiments to ensure consistent bacterial lawn growth. Worms were monitored to prevent starvation or overcrowding, as these conditions could influence their bacterial preferences and behavioral responses. Fresh bacterial stocks were maintained at -80°C and streaked weekly to ensure culture consistency.</w:t>
      </w:r>
    </w:p>
    <w:p w14:paraId="4B2F290A" w14:textId="77777777" w:rsidR="002C5A10" w:rsidRPr="005E743B" w:rsidRDefault="002C5A10" w:rsidP="00474AE9">
      <w:pPr>
        <w:pStyle w:val="p1"/>
        <w:spacing w:before="0" w:beforeAutospacing="0" w:after="0" w:afterAutospacing="0"/>
        <w:jc w:val="both"/>
        <w:divId w:val="1533421288"/>
        <w:rPr>
          <w:rStyle w:val="s2"/>
          <w:rFonts w:ascii="Arial" w:hAnsi="Arial"/>
        </w:rPr>
      </w:pPr>
    </w:p>
    <w:p w14:paraId="5187F946" w14:textId="45A22CEA" w:rsidR="002C5A10" w:rsidRPr="005E743B" w:rsidRDefault="002C5A10" w:rsidP="002C5A10">
      <w:pPr>
        <w:pStyle w:val="p1"/>
        <w:spacing w:before="0" w:beforeAutospacing="0" w:after="0" w:afterAutospacing="0"/>
        <w:divId w:val="1533421288"/>
        <w:rPr>
          <w:rStyle w:val="s1"/>
          <w:rFonts w:ascii="Arial" w:hAnsi="Arial" w:cs="Arial"/>
          <w:b/>
          <w:bCs/>
        </w:rPr>
      </w:pPr>
      <w:r w:rsidRPr="005E743B">
        <w:rPr>
          <w:rStyle w:val="s1"/>
          <w:rFonts w:ascii="Arial" w:hAnsi="Arial" w:cs="Arial"/>
          <w:b/>
          <w:bCs/>
        </w:rPr>
        <w:t>Statistical Analysis</w:t>
      </w:r>
    </w:p>
    <w:p w14:paraId="125F406E" w14:textId="3B611D87" w:rsidR="006D0D8B" w:rsidRPr="005E743B" w:rsidRDefault="009E70F9" w:rsidP="009E70F9">
      <w:pPr>
        <w:pStyle w:val="p1"/>
        <w:spacing w:before="0" w:beforeAutospacing="0" w:after="0" w:afterAutospacing="0"/>
        <w:ind w:firstLine="720"/>
        <w:jc w:val="both"/>
        <w:divId w:val="1533421288"/>
        <w:rPr>
          <w:rFonts w:ascii="Arial" w:hAnsi="Arial" w:cs="Arial"/>
        </w:rPr>
      </w:pPr>
      <w:r w:rsidRPr="005E743B">
        <w:rPr>
          <w:rFonts w:ascii="Arial" w:hAnsi="Arial" w:cs="Arial"/>
        </w:rPr>
        <w:t xml:space="preserve">All statistical analyses were performed using </w:t>
      </w:r>
      <w:proofErr w:type="spellStart"/>
      <w:r w:rsidRPr="005E743B">
        <w:rPr>
          <w:rFonts w:ascii="Arial" w:hAnsi="Arial" w:cs="Arial"/>
        </w:rPr>
        <w:t>SigmaPlot</w:t>
      </w:r>
      <w:proofErr w:type="spellEnd"/>
      <w:r w:rsidRPr="005E743B">
        <w:rPr>
          <w:rFonts w:ascii="Arial" w:hAnsi="Arial" w:cs="Arial"/>
        </w:rPr>
        <w:t xml:space="preserve"> 14 (</w:t>
      </w:r>
      <w:proofErr w:type="spellStart"/>
      <w:r w:rsidRPr="005E743B">
        <w:rPr>
          <w:rFonts w:ascii="Arial" w:hAnsi="Arial" w:cs="Arial"/>
        </w:rPr>
        <w:t>Inpixon</w:t>
      </w:r>
      <w:proofErr w:type="spellEnd"/>
      <w:r w:rsidRPr="005E743B">
        <w:rPr>
          <w:rFonts w:ascii="Arial" w:hAnsi="Arial" w:cs="Arial"/>
        </w:rPr>
        <w:t xml:space="preserve">). Outliers were identified and removed using the interquartile range criterion (&gt;1.5×IQR), resulting in the exclusion of 5 out of 143 data points (3.5%). Their removal did not alter the significance or direction of reported effects. When datasets passed both the Shapiro-Wilk test for normality and the Brown-Forsythe test for equal variance, we used one-way ANOVA followed by Holm-Sidak post hoc comparisons versus the control group. For datasets that failed either assumption, we used Kruskal–Wallis one-way analysis of variance on ranks, </w:t>
      </w:r>
      <w:r w:rsidRPr="005E743B">
        <w:rPr>
          <w:rFonts w:ascii="Arial" w:hAnsi="Arial" w:cs="Arial"/>
        </w:rPr>
        <w:lastRenderedPageBreak/>
        <w:t xml:space="preserve">followed by Dunn’s post hoc comparisons versus control. The full statistical outputs </w:t>
      </w:r>
      <w:r w:rsidR="007A6F7C" w:rsidRPr="005E743B">
        <w:rPr>
          <w:rFonts w:ascii="Arial" w:hAnsi="Arial" w:cs="Arial"/>
        </w:rPr>
        <w:t xml:space="preserve">and raw data for individual assays are presented in </w:t>
      </w:r>
      <w:r w:rsidR="007A6F7C">
        <w:rPr>
          <w:rFonts w:ascii="Arial" w:hAnsi="Arial" w:cs="Arial"/>
        </w:rPr>
        <w:t xml:space="preserve">Supplementary file 1, </w:t>
      </w:r>
      <w:r w:rsidRPr="005E743B">
        <w:rPr>
          <w:rFonts w:ascii="Arial" w:hAnsi="Arial" w:cs="Arial"/>
        </w:rPr>
        <w:t>Table</w:t>
      </w:r>
      <w:r w:rsidR="007A6F7C">
        <w:rPr>
          <w:rFonts w:ascii="Arial" w:hAnsi="Arial" w:cs="Arial"/>
        </w:rPr>
        <w:t>s</w:t>
      </w:r>
      <w:r w:rsidRPr="005E743B">
        <w:rPr>
          <w:rFonts w:ascii="Arial" w:hAnsi="Arial" w:cs="Arial"/>
        </w:rPr>
        <w:t xml:space="preserve"> </w:t>
      </w:r>
      <w:r w:rsidR="007A6F7C">
        <w:rPr>
          <w:rFonts w:ascii="Arial" w:hAnsi="Arial" w:cs="Arial"/>
        </w:rPr>
        <w:t>A and B respect</w:t>
      </w:r>
      <w:r w:rsidR="009A71AF">
        <w:rPr>
          <w:rFonts w:ascii="Arial" w:hAnsi="Arial" w:cs="Arial"/>
        </w:rPr>
        <w:t>ively</w:t>
      </w:r>
      <w:r w:rsidRPr="005E743B">
        <w:rPr>
          <w:rFonts w:ascii="Arial" w:hAnsi="Arial" w:cs="Arial"/>
        </w:rPr>
        <w:t>.</w:t>
      </w:r>
    </w:p>
    <w:p w14:paraId="5B227C41" w14:textId="77777777" w:rsidR="009E70F9" w:rsidRPr="005E743B" w:rsidRDefault="009E70F9" w:rsidP="002C5A10">
      <w:pPr>
        <w:pStyle w:val="p1"/>
        <w:spacing w:before="0" w:beforeAutospacing="0" w:after="0" w:afterAutospacing="0"/>
        <w:jc w:val="both"/>
        <w:divId w:val="1533421288"/>
        <w:rPr>
          <w:rFonts w:ascii="Arial" w:hAnsi="Arial" w:cs="Arial"/>
          <w:b/>
          <w:bCs/>
        </w:rPr>
      </w:pPr>
    </w:p>
    <w:p w14:paraId="2EF7FF92" w14:textId="77777777" w:rsidR="003221E3" w:rsidRPr="005E743B" w:rsidRDefault="003221E3" w:rsidP="004473E6">
      <w:pPr>
        <w:jc w:val="both"/>
        <w:outlineLvl w:val="1"/>
        <w:rPr>
          <w:rFonts w:ascii="Arial" w:hAnsi="Arial"/>
          <w:b/>
        </w:rPr>
      </w:pPr>
      <w:r w:rsidRPr="005E743B">
        <w:rPr>
          <w:rFonts w:ascii="Arial" w:hAnsi="Arial"/>
          <w:b/>
        </w:rPr>
        <w:t>Acknowledgments</w:t>
      </w:r>
    </w:p>
    <w:p w14:paraId="7B1445F9" w14:textId="2F2628E0" w:rsidR="003221E3" w:rsidRPr="005E743B" w:rsidRDefault="009A0155" w:rsidP="00474AE9">
      <w:pPr>
        <w:ind w:firstLine="720"/>
        <w:jc w:val="both"/>
        <w:rPr>
          <w:rFonts w:ascii="Arial" w:hAnsi="Arial"/>
        </w:rPr>
      </w:pPr>
      <w:r w:rsidRPr="005E743B">
        <w:rPr>
          <w:rFonts w:ascii="Arial" w:hAnsi="Arial"/>
        </w:rPr>
        <w:t>We thank Dr. Murphy at Princeton University for reagents and protocols. Some strains were provided by the CGC, which is funded by NIH Office of Research Infrastructure Programs (P40 OD010440).</w:t>
      </w:r>
    </w:p>
    <w:p w14:paraId="302EE400" w14:textId="77777777" w:rsidR="009A0155" w:rsidRPr="005E743B" w:rsidRDefault="009A0155" w:rsidP="004473E6">
      <w:pPr>
        <w:jc w:val="both"/>
        <w:rPr>
          <w:rFonts w:ascii="Arial" w:hAnsi="Arial"/>
        </w:rPr>
      </w:pPr>
    </w:p>
    <w:p w14:paraId="53CD672A" w14:textId="77777777" w:rsidR="003221E3" w:rsidRPr="005E743B" w:rsidRDefault="003221E3" w:rsidP="00474AE9">
      <w:pPr>
        <w:jc w:val="both"/>
        <w:outlineLvl w:val="1"/>
        <w:rPr>
          <w:rFonts w:ascii="Arial" w:hAnsi="Arial"/>
          <w:b/>
        </w:rPr>
      </w:pPr>
      <w:r w:rsidRPr="005E743B">
        <w:rPr>
          <w:rFonts w:ascii="Arial" w:hAnsi="Arial"/>
          <w:b/>
        </w:rPr>
        <w:t>Funding</w:t>
      </w:r>
    </w:p>
    <w:p w14:paraId="66D89C15" w14:textId="370D120C" w:rsidR="009A0155" w:rsidRPr="005E743B" w:rsidRDefault="009A0155" w:rsidP="00474AE9">
      <w:pPr>
        <w:ind w:firstLine="720"/>
        <w:jc w:val="both"/>
        <w:outlineLvl w:val="1"/>
        <w:rPr>
          <w:rFonts w:ascii="Arial" w:hAnsi="Arial"/>
        </w:rPr>
      </w:pPr>
      <w:r w:rsidRPr="005E743B">
        <w:rPr>
          <w:rFonts w:ascii="Arial" w:hAnsi="Arial"/>
        </w:rPr>
        <w:t>Funding was provided by the National Institutes of Health, National Institute of Arthritis and Musculoskeletal and Skin Diseases award 2R15AR068583-02.</w:t>
      </w:r>
    </w:p>
    <w:p w14:paraId="4281BB39" w14:textId="77777777" w:rsidR="009A0155" w:rsidRPr="005E743B" w:rsidRDefault="009A0155" w:rsidP="004473E6">
      <w:pPr>
        <w:jc w:val="both"/>
        <w:outlineLvl w:val="1"/>
        <w:rPr>
          <w:rFonts w:ascii="Arial" w:hAnsi="Arial"/>
        </w:rPr>
      </w:pPr>
    </w:p>
    <w:p w14:paraId="1682B656" w14:textId="65FAF011" w:rsidR="003221E3" w:rsidRPr="005E743B" w:rsidRDefault="003221E3" w:rsidP="00474AE9">
      <w:pPr>
        <w:jc w:val="both"/>
        <w:outlineLvl w:val="1"/>
        <w:rPr>
          <w:rFonts w:ascii="Arial" w:hAnsi="Arial"/>
          <w:b/>
        </w:rPr>
      </w:pPr>
      <w:r w:rsidRPr="005E743B">
        <w:rPr>
          <w:rFonts w:ascii="Arial" w:hAnsi="Arial"/>
          <w:b/>
        </w:rPr>
        <w:t>Competing Interests</w:t>
      </w:r>
    </w:p>
    <w:p w14:paraId="2F99D1A4" w14:textId="1EE8BEA7" w:rsidR="003221E3" w:rsidRPr="005E743B" w:rsidRDefault="003221E3" w:rsidP="00474AE9">
      <w:pPr>
        <w:ind w:firstLine="720"/>
        <w:jc w:val="both"/>
        <w:rPr>
          <w:rFonts w:ascii="Arial" w:hAnsi="Arial"/>
        </w:rPr>
      </w:pPr>
      <w:r w:rsidRPr="005E743B">
        <w:rPr>
          <w:rFonts w:ascii="Arial" w:hAnsi="Arial"/>
        </w:rPr>
        <w:t>The authors declare no competing interests.</w:t>
      </w:r>
    </w:p>
    <w:p w14:paraId="76E688D9" w14:textId="11F022DD" w:rsidR="009A0155" w:rsidRPr="005E743B" w:rsidRDefault="009A0155" w:rsidP="004473E6">
      <w:pPr>
        <w:jc w:val="both"/>
        <w:outlineLvl w:val="1"/>
        <w:rPr>
          <w:rFonts w:ascii="Arial" w:hAnsi="Arial"/>
          <w:b/>
        </w:rPr>
      </w:pPr>
    </w:p>
    <w:p w14:paraId="3B0C5699" w14:textId="6E0CAA1A" w:rsidR="003221E3" w:rsidRPr="005E743B" w:rsidRDefault="003221E3" w:rsidP="00474AE9">
      <w:pPr>
        <w:jc w:val="both"/>
        <w:outlineLvl w:val="1"/>
        <w:rPr>
          <w:rFonts w:ascii="Arial" w:hAnsi="Arial"/>
          <w:b/>
        </w:rPr>
      </w:pPr>
      <w:r w:rsidRPr="005E743B">
        <w:rPr>
          <w:rFonts w:ascii="Arial" w:hAnsi="Arial"/>
          <w:b/>
        </w:rPr>
        <w:t>References</w:t>
      </w:r>
    </w:p>
    <w:p w14:paraId="6362F323" w14:textId="080179A1" w:rsidR="003221E3" w:rsidRPr="005E743B" w:rsidRDefault="003221E3" w:rsidP="00474AE9">
      <w:pPr>
        <w:ind w:left="288" w:hanging="288"/>
        <w:jc w:val="both"/>
        <w:rPr>
          <w:rFonts w:ascii="Arial" w:hAnsi="Arial"/>
        </w:rPr>
      </w:pPr>
      <w:r w:rsidRPr="005E743B">
        <w:rPr>
          <w:rFonts w:ascii="Arial" w:hAnsi="Arial"/>
        </w:rPr>
        <w:t xml:space="preserve">Baugh, L. R., &amp; Day, T. (2020). </w:t>
      </w:r>
      <w:r w:rsidR="00B2181B" w:rsidRPr="005E743B">
        <w:rPr>
          <w:rFonts w:ascii="Arial" w:hAnsi="Arial"/>
        </w:rPr>
        <w:t xml:space="preserve">Nongenetic inheritance and multigenerational plasticity in the nematode </w:t>
      </w:r>
      <w:r w:rsidR="00B2181B" w:rsidRPr="005E743B">
        <w:rPr>
          <w:rFonts w:ascii="Arial" w:hAnsi="Arial"/>
          <w:i/>
        </w:rPr>
        <w:t>C. elegans</w:t>
      </w:r>
      <w:r w:rsidR="001C13ED" w:rsidRPr="005E743B">
        <w:rPr>
          <w:rFonts w:ascii="Arial" w:hAnsi="Arial"/>
        </w:rPr>
        <w:t>.</w:t>
      </w:r>
      <w:r w:rsidR="00B2181B" w:rsidRPr="005E743B">
        <w:rPr>
          <w:rFonts w:ascii="Arial" w:hAnsi="Arial"/>
        </w:rPr>
        <w:t xml:space="preserve"> </w:t>
      </w:r>
      <w:r w:rsidR="00B2181B" w:rsidRPr="005E743B">
        <w:rPr>
          <w:rFonts w:ascii="Arial" w:hAnsi="Arial" w:cs="Arial"/>
        </w:rPr>
        <w:t>eLife</w:t>
      </w:r>
      <w:r w:rsidR="001C13ED" w:rsidRPr="005E743B">
        <w:rPr>
          <w:rFonts w:ascii="Arial" w:hAnsi="Arial" w:cs="Arial"/>
        </w:rPr>
        <w:t>,</w:t>
      </w:r>
      <w:r w:rsidR="00B2181B" w:rsidRPr="005E743B">
        <w:rPr>
          <w:rFonts w:ascii="Arial" w:hAnsi="Arial" w:cs="Arial"/>
        </w:rPr>
        <w:t xml:space="preserve"> </w:t>
      </w:r>
      <w:proofErr w:type="gramStart"/>
      <w:r w:rsidR="00B2181B" w:rsidRPr="005E743B">
        <w:rPr>
          <w:rFonts w:ascii="Arial" w:hAnsi="Arial" w:cs="Arial"/>
        </w:rPr>
        <w:t>9:e</w:t>
      </w:r>
      <w:proofErr w:type="gramEnd"/>
      <w:r w:rsidR="00B2181B" w:rsidRPr="005E743B">
        <w:rPr>
          <w:rFonts w:ascii="Arial" w:hAnsi="Arial" w:cs="Arial"/>
        </w:rPr>
        <w:t xml:space="preserve">58498. </w:t>
      </w:r>
      <w:hyperlink r:id="rId6" w:history="1">
        <w:r w:rsidR="00580D61" w:rsidRPr="005E743B">
          <w:rPr>
            <w:rStyle w:val="Hyperlink"/>
            <w:rFonts w:ascii="Arial" w:hAnsi="Arial" w:cs="Arial"/>
            <w:color w:val="auto"/>
          </w:rPr>
          <w:t>https://doi.org/10.7554/eLife.58498</w:t>
        </w:r>
      </w:hyperlink>
      <w:r w:rsidR="00580D61" w:rsidRPr="005E743B">
        <w:rPr>
          <w:rFonts w:ascii="Arial" w:hAnsi="Arial" w:cs="Arial"/>
        </w:rPr>
        <w:t xml:space="preserve"> </w:t>
      </w:r>
    </w:p>
    <w:p w14:paraId="7300FD13" w14:textId="0721C9E5" w:rsidR="003E623E" w:rsidRPr="005E743B" w:rsidRDefault="003E623E" w:rsidP="009A0155">
      <w:pPr>
        <w:ind w:left="288" w:hanging="288"/>
        <w:jc w:val="both"/>
        <w:rPr>
          <w:rFonts w:ascii="Arial" w:hAnsi="Arial" w:cs="Arial"/>
        </w:rPr>
      </w:pPr>
      <w:r w:rsidRPr="005E743B">
        <w:rPr>
          <w:rFonts w:ascii="Arial" w:hAnsi="Arial" w:cs="Arial"/>
        </w:rPr>
        <w:t xml:space="preserve">Brenner S. (1974). The genetics of </w:t>
      </w:r>
      <w:r w:rsidRPr="005E743B">
        <w:rPr>
          <w:rFonts w:ascii="Arial" w:hAnsi="Arial" w:cs="Arial"/>
          <w:i/>
          <w:iCs/>
        </w:rPr>
        <w:t>Caenorhabditis elegans</w:t>
      </w:r>
      <w:r w:rsidRPr="005E743B">
        <w:rPr>
          <w:rFonts w:ascii="Arial" w:hAnsi="Arial" w:cs="Arial"/>
        </w:rPr>
        <w:t xml:space="preserve">. Genetics. 77(1):71-94. </w:t>
      </w:r>
    </w:p>
    <w:p w14:paraId="66167176" w14:textId="158D9104" w:rsidR="003221E3" w:rsidRPr="005E743B" w:rsidRDefault="003221E3" w:rsidP="004473E6">
      <w:pPr>
        <w:ind w:left="288" w:hanging="288"/>
        <w:jc w:val="both"/>
        <w:rPr>
          <w:rFonts w:ascii="Arial" w:hAnsi="Arial"/>
        </w:rPr>
      </w:pPr>
      <w:r w:rsidRPr="005E743B">
        <w:rPr>
          <w:rFonts w:ascii="Arial" w:hAnsi="Arial"/>
        </w:rPr>
        <w:t>Cecere, G. (2021). Small RNAs in epigenetic inheritance: from mechanisms to trait transmission. FEBS letters, 595(24), 2953-2977.</w:t>
      </w:r>
    </w:p>
    <w:p w14:paraId="060B9D5A" w14:textId="77777777" w:rsidR="003221E3" w:rsidRPr="005E743B" w:rsidRDefault="003221E3" w:rsidP="001F6820">
      <w:pPr>
        <w:ind w:left="288" w:hanging="288"/>
        <w:jc w:val="both"/>
        <w:rPr>
          <w:rFonts w:ascii="Arial" w:hAnsi="Arial"/>
        </w:rPr>
      </w:pPr>
      <w:r w:rsidRPr="005E743B">
        <w:rPr>
          <w:rFonts w:ascii="Arial" w:hAnsi="Arial"/>
        </w:rPr>
        <w:t xml:space="preserve">Diaz, S. A., Mooring, E. Q., Rens, E. G., &amp; </w:t>
      </w:r>
      <w:proofErr w:type="spellStart"/>
      <w:r w:rsidRPr="005E743B">
        <w:rPr>
          <w:rFonts w:ascii="Arial" w:hAnsi="Arial"/>
        </w:rPr>
        <w:t>Restif</w:t>
      </w:r>
      <w:proofErr w:type="spellEnd"/>
      <w:r w:rsidRPr="005E743B">
        <w:rPr>
          <w:rFonts w:ascii="Arial" w:hAnsi="Arial"/>
        </w:rPr>
        <w:t>, O. (2015). Association with pathogenic bacteria affects life</w:t>
      </w:r>
      <w:r w:rsidRPr="005E743B">
        <w:rPr>
          <w:rFonts w:ascii="Cambria Math" w:hAnsi="Cambria Math"/>
        </w:rPr>
        <w:t>‐</w:t>
      </w:r>
      <w:r w:rsidRPr="005E743B">
        <w:rPr>
          <w:rFonts w:ascii="Arial" w:hAnsi="Arial"/>
        </w:rPr>
        <w:t>history traits and population growth in Caenorhabditis elegans. Ecology and evolution, 5(8), 1653-1663.</w:t>
      </w:r>
    </w:p>
    <w:p w14:paraId="590F84FC" w14:textId="3482687C" w:rsidR="00C337AF" w:rsidRPr="005E743B" w:rsidRDefault="00C337AF" w:rsidP="00474AE9">
      <w:pPr>
        <w:ind w:left="288" w:hanging="288"/>
        <w:jc w:val="both"/>
        <w:rPr>
          <w:rFonts w:ascii="Arial" w:hAnsi="Arial"/>
        </w:rPr>
      </w:pPr>
      <w:r w:rsidRPr="005E743B">
        <w:rPr>
          <w:rFonts w:ascii="Arial" w:hAnsi="Arial"/>
        </w:rPr>
        <w:t>Gainey, D. P., Shubin, A. V., &amp; Hunter, C. P. (</w:t>
      </w:r>
      <w:r w:rsidRPr="005E743B">
        <w:rPr>
          <w:rFonts w:ascii="Arial" w:hAnsi="Arial" w:cs="Arial"/>
        </w:rPr>
        <w:t>2025</w:t>
      </w:r>
      <w:r w:rsidRPr="005E743B">
        <w:rPr>
          <w:rFonts w:ascii="Arial" w:hAnsi="Arial"/>
        </w:rPr>
        <w:t xml:space="preserve">). Reported transgenerational responses to Pseudomonas aeruginosa in </w:t>
      </w:r>
      <w:r w:rsidRPr="005E743B">
        <w:rPr>
          <w:rFonts w:ascii="Arial" w:hAnsi="Arial" w:cs="Arial"/>
        </w:rPr>
        <w:t>Caenorhabditis</w:t>
      </w:r>
      <w:r w:rsidRPr="005E743B">
        <w:rPr>
          <w:rFonts w:ascii="Arial" w:hAnsi="Arial"/>
        </w:rPr>
        <w:t xml:space="preserve"> elegans are not robust. eLife, 13</w:t>
      </w:r>
      <w:r w:rsidRPr="005E743B">
        <w:rPr>
          <w:rFonts w:ascii="Arial" w:hAnsi="Arial" w:cs="Arial"/>
        </w:rPr>
        <w:t xml:space="preserve">, RP100254. </w:t>
      </w:r>
    </w:p>
    <w:p w14:paraId="4D8CE9D6" w14:textId="52E5E859" w:rsidR="003221E3" w:rsidRPr="005E743B" w:rsidRDefault="003221E3" w:rsidP="00474AE9">
      <w:pPr>
        <w:ind w:left="288" w:hanging="288"/>
        <w:jc w:val="both"/>
        <w:rPr>
          <w:rFonts w:ascii="Arial" w:hAnsi="Arial"/>
        </w:rPr>
      </w:pPr>
      <w:r w:rsidRPr="005E743B">
        <w:rPr>
          <w:rFonts w:ascii="Arial" w:hAnsi="Arial"/>
        </w:rPr>
        <w:t>Guillermin, M. (2018). Exploring the neural basis of chemosensory behaviors in Caenorhabditis elegans: How context and experience shape sensory perception (Doctoral dissertation, UCLA).</w:t>
      </w:r>
    </w:p>
    <w:p w14:paraId="13D6BCE3" w14:textId="77777777" w:rsidR="001B7364" w:rsidRPr="005E743B" w:rsidRDefault="001B7364" w:rsidP="009A0155">
      <w:pPr>
        <w:ind w:left="288" w:hanging="288"/>
        <w:jc w:val="both"/>
        <w:rPr>
          <w:rFonts w:ascii="Arial" w:hAnsi="Arial" w:cs="Arial"/>
        </w:rPr>
      </w:pPr>
      <w:r w:rsidRPr="005E743B">
        <w:rPr>
          <w:rFonts w:ascii="Arial" w:hAnsi="Arial" w:cs="Arial"/>
        </w:rPr>
        <w:t xml:space="preserve">Kaletsky, R., Moore, R. S., Vrla, G. D., Parsons, L. R., </w:t>
      </w:r>
      <w:proofErr w:type="spellStart"/>
      <w:r w:rsidRPr="005E743B">
        <w:rPr>
          <w:rFonts w:ascii="Arial" w:hAnsi="Arial" w:cs="Arial"/>
        </w:rPr>
        <w:t>Gitai</w:t>
      </w:r>
      <w:proofErr w:type="spellEnd"/>
      <w:r w:rsidRPr="005E743B">
        <w:rPr>
          <w:rFonts w:ascii="Arial" w:hAnsi="Arial" w:cs="Arial"/>
        </w:rPr>
        <w:t xml:space="preserve">, Z., &amp; Murphy, C. T. (2020). </w:t>
      </w:r>
      <w:r w:rsidRPr="005E743B">
        <w:rPr>
          <w:rFonts w:ascii="Arial" w:hAnsi="Arial" w:cs="Arial"/>
          <w:i/>
          <w:iCs/>
        </w:rPr>
        <w:t>C. elegans</w:t>
      </w:r>
      <w:r w:rsidRPr="005E743B">
        <w:rPr>
          <w:rFonts w:ascii="Arial" w:hAnsi="Arial" w:cs="Arial"/>
        </w:rPr>
        <w:t xml:space="preserve"> interprets bacterial non-coding RNAs to learn pathogenic avoidance. Nature, 586(7829), 445-451. </w:t>
      </w:r>
    </w:p>
    <w:p w14:paraId="29D1D051" w14:textId="02C6D524" w:rsidR="00592A49" w:rsidRPr="005E743B" w:rsidRDefault="00592A49" w:rsidP="009A0155">
      <w:pPr>
        <w:ind w:left="288" w:hanging="288"/>
        <w:jc w:val="both"/>
        <w:rPr>
          <w:rFonts w:ascii="Arial" w:hAnsi="Arial" w:cs="Arial"/>
        </w:rPr>
      </w:pPr>
      <w:r w:rsidRPr="005E743B">
        <w:rPr>
          <w:rFonts w:ascii="Arial" w:hAnsi="Arial" w:cs="Arial"/>
        </w:rPr>
        <w:t>Kaletsky</w:t>
      </w:r>
      <w:r w:rsidR="00B365EA" w:rsidRPr="005E743B">
        <w:rPr>
          <w:rFonts w:ascii="Arial" w:hAnsi="Arial" w:cs="Arial"/>
        </w:rPr>
        <w:t>,</w:t>
      </w:r>
      <w:r w:rsidRPr="005E743B">
        <w:rPr>
          <w:rFonts w:ascii="Arial" w:hAnsi="Arial" w:cs="Arial"/>
        </w:rPr>
        <w:t xml:space="preserve"> R</w:t>
      </w:r>
      <w:r w:rsidR="00B365EA" w:rsidRPr="005E743B">
        <w:rPr>
          <w:rFonts w:ascii="Arial" w:hAnsi="Arial" w:cs="Arial"/>
        </w:rPr>
        <w:t>.</w:t>
      </w:r>
      <w:r w:rsidRPr="005E743B">
        <w:rPr>
          <w:rFonts w:ascii="Arial" w:hAnsi="Arial" w:cs="Arial"/>
        </w:rPr>
        <w:t>, Moore</w:t>
      </w:r>
      <w:r w:rsidR="00B365EA" w:rsidRPr="005E743B">
        <w:rPr>
          <w:rFonts w:ascii="Arial" w:hAnsi="Arial" w:cs="Arial"/>
        </w:rPr>
        <w:t>,</w:t>
      </w:r>
      <w:r w:rsidRPr="005E743B">
        <w:rPr>
          <w:rFonts w:ascii="Arial" w:hAnsi="Arial" w:cs="Arial"/>
        </w:rPr>
        <w:t xml:space="preserve"> R</w:t>
      </w:r>
      <w:r w:rsidR="00B365EA" w:rsidRPr="005E743B">
        <w:rPr>
          <w:rFonts w:ascii="Arial" w:hAnsi="Arial" w:cs="Arial"/>
        </w:rPr>
        <w:t>.</w:t>
      </w:r>
      <w:r w:rsidRPr="005E743B">
        <w:rPr>
          <w:rFonts w:ascii="Arial" w:hAnsi="Arial" w:cs="Arial"/>
        </w:rPr>
        <w:t>S</w:t>
      </w:r>
      <w:r w:rsidR="00B365EA" w:rsidRPr="005E743B">
        <w:rPr>
          <w:rFonts w:ascii="Arial" w:hAnsi="Arial" w:cs="Arial"/>
        </w:rPr>
        <w:t>.</w:t>
      </w:r>
      <w:r w:rsidRPr="005E743B">
        <w:rPr>
          <w:rFonts w:ascii="Arial" w:hAnsi="Arial" w:cs="Arial"/>
        </w:rPr>
        <w:t>, Sengupta</w:t>
      </w:r>
      <w:r w:rsidR="00B365EA" w:rsidRPr="005E743B">
        <w:rPr>
          <w:rFonts w:ascii="Arial" w:hAnsi="Arial" w:cs="Arial"/>
        </w:rPr>
        <w:t>,</w:t>
      </w:r>
      <w:r w:rsidRPr="005E743B">
        <w:rPr>
          <w:rFonts w:ascii="Arial" w:hAnsi="Arial" w:cs="Arial"/>
        </w:rPr>
        <w:t xml:space="preserve"> T</w:t>
      </w:r>
      <w:r w:rsidR="00B365EA" w:rsidRPr="005E743B">
        <w:rPr>
          <w:rFonts w:ascii="Arial" w:hAnsi="Arial" w:cs="Arial"/>
        </w:rPr>
        <w:t>.</w:t>
      </w:r>
      <w:r w:rsidRPr="005E743B">
        <w:rPr>
          <w:rFonts w:ascii="Arial" w:hAnsi="Arial" w:cs="Arial"/>
        </w:rPr>
        <w:t>, Seto</w:t>
      </w:r>
      <w:r w:rsidR="00B365EA" w:rsidRPr="005E743B">
        <w:rPr>
          <w:rFonts w:ascii="Arial" w:hAnsi="Arial" w:cs="Arial"/>
        </w:rPr>
        <w:t>,</w:t>
      </w:r>
      <w:r w:rsidRPr="005E743B">
        <w:rPr>
          <w:rFonts w:ascii="Arial" w:hAnsi="Arial" w:cs="Arial"/>
        </w:rPr>
        <w:t xml:space="preserve"> R</w:t>
      </w:r>
      <w:r w:rsidR="00B365EA" w:rsidRPr="005E743B">
        <w:rPr>
          <w:rFonts w:ascii="Arial" w:hAnsi="Arial" w:cs="Arial"/>
        </w:rPr>
        <w:t>.</w:t>
      </w:r>
      <w:r w:rsidRPr="005E743B">
        <w:rPr>
          <w:rFonts w:ascii="Arial" w:hAnsi="Arial" w:cs="Arial"/>
        </w:rPr>
        <w:t>, Ceballos-Llera</w:t>
      </w:r>
      <w:r w:rsidR="00B365EA" w:rsidRPr="005E743B">
        <w:rPr>
          <w:rFonts w:ascii="Arial" w:hAnsi="Arial" w:cs="Arial"/>
        </w:rPr>
        <w:t>,</w:t>
      </w:r>
      <w:r w:rsidRPr="005E743B">
        <w:rPr>
          <w:rFonts w:ascii="Arial" w:hAnsi="Arial" w:cs="Arial"/>
        </w:rPr>
        <w:t xml:space="preserve"> B</w:t>
      </w:r>
      <w:r w:rsidR="00B365EA" w:rsidRPr="005E743B">
        <w:rPr>
          <w:rFonts w:ascii="Arial" w:hAnsi="Arial" w:cs="Arial"/>
        </w:rPr>
        <w:t>.</w:t>
      </w:r>
      <w:r w:rsidRPr="005E743B">
        <w:rPr>
          <w:rFonts w:ascii="Arial" w:hAnsi="Arial" w:cs="Arial"/>
        </w:rPr>
        <w:t>, Murphy</w:t>
      </w:r>
      <w:r w:rsidR="00B365EA" w:rsidRPr="005E743B">
        <w:rPr>
          <w:rFonts w:ascii="Arial" w:hAnsi="Arial" w:cs="Arial"/>
        </w:rPr>
        <w:t>,</w:t>
      </w:r>
      <w:r w:rsidRPr="005E743B">
        <w:rPr>
          <w:rFonts w:ascii="Arial" w:hAnsi="Arial" w:cs="Arial"/>
        </w:rPr>
        <w:t xml:space="preserve"> C</w:t>
      </w:r>
      <w:r w:rsidR="00B365EA" w:rsidRPr="005E743B">
        <w:rPr>
          <w:rFonts w:ascii="Arial" w:hAnsi="Arial" w:cs="Arial"/>
        </w:rPr>
        <w:t>.</w:t>
      </w:r>
      <w:r w:rsidRPr="005E743B">
        <w:rPr>
          <w:rFonts w:ascii="Arial" w:hAnsi="Arial" w:cs="Arial"/>
        </w:rPr>
        <w:t xml:space="preserve">T. </w:t>
      </w:r>
      <w:r w:rsidR="001C13ED" w:rsidRPr="005E743B">
        <w:rPr>
          <w:rFonts w:ascii="Arial" w:hAnsi="Arial" w:cs="Arial"/>
        </w:rPr>
        <w:t xml:space="preserve">(2025). </w:t>
      </w:r>
      <w:r w:rsidRPr="005E743B">
        <w:rPr>
          <w:rFonts w:ascii="Arial" w:hAnsi="Arial" w:cs="Arial"/>
        </w:rPr>
        <w:t xml:space="preserve">Molecular requirements for </w:t>
      </w:r>
      <w:r w:rsidRPr="005E743B">
        <w:rPr>
          <w:rFonts w:ascii="Arial" w:hAnsi="Arial" w:cs="Arial"/>
          <w:i/>
          <w:iCs/>
        </w:rPr>
        <w:t>C. elegans</w:t>
      </w:r>
      <w:r w:rsidRPr="005E743B">
        <w:rPr>
          <w:rFonts w:ascii="Arial" w:hAnsi="Arial" w:cs="Arial"/>
        </w:rPr>
        <w:t xml:space="preserve"> transgenerational epigenetic inheritance of pathogen avoidance. eLife</w:t>
      </w:r>
      <w:r w:rsidR="001C13ED" w:rsidRPr="005E743B">
        <w:rPr>
          <w:rFonts w:ascii="Arial" w:hAnsi="Arial" w:cs="Arial"/>
        </w:rPr>
        <w:t>,</w:t>
      </w:r>
      <w:r w:rsidRPr="005E743B">
        <w:rPr>
          <w:rFonts w:ascii="Arial" w:hAnsi="Arial" w:cs="Arial"/>
        </w:rPr>
        <w:t xml:space="preserve"> 14:RP105673. </w:t>
      </w:r>
    </w:p>
    <w:p w14:paraId="31F384D2" w14:textId="4F7A81C9" w:rsidR="003221E3" w:rsidRPr="005E743B" w:rsidRDefault="003221E3" w:rsidP="004473E6">
      <w:pPr>
        <w:ind w:left="288" w:hanging="288"/>
        <w:jc w:val="both"/>
        <w:rPr>
          <w:rFonts w:ascii="Arial" w:hAnsi="Arial"/>
        </w:rPr>
      </w:pPr>
      <w:r w:rsidRPr="005E743B">
        <w:rPr>
          <w:rFonts w:ascii="Arial" w:hAnsi="Arial"/>
          <w:lang w:val="nb-NO"/>
        </w:rPr>
        <w:t xml:space="preserve">Kim, D. H., &amp; Flavell, S. W. (2020). </w:t>
      </w:r>
      <w:r w:rsidRPr="005E743B">
        <w:rPr>
          <w:rFonts w:ascii="Arial" w:hAnsi="Arial"/>
        </w:rPr>
        <w:t>Host-microbe interactions and the behavior of Caenorhabditis elegans. Journal of Neurogenetics, 34(3-4), 500-509.</w:t>
      </w:r>
    </w:p>
    <w:p w14:paraId="3F2921AD" w14:textId="77777777" w:rsidR="00DE35AE" w:rsidRPr="005E743B" w:rsidRDefault="00DE35AE" w:rsidP="009A0155">
      <w:pPr>
        <w:ind w:left="288" w:hanging="288"/>
        <w:jc w:val="both"/>
        <w:rPr>
          <w:rFonts w:ascii="Arial" w:hAnsi="Arial" w:cs="Arial"/>
        </w:rPr>
      </w:pPr>
      <w:r w:rsidRPr="005E743B">
        <w:rPr>
          <w:rFonts w:ascii="Arial" w:hAnsi="Arial"/>
        </w:rPr>
        <w:t>Moore, R. S</w:t>
      </w:r>
      <w:r w:rsidRPr="005E743B">
        <w:rPr>
          <w:rFonts w:ascii="Arial" w:hAnsi="Arial" w:cs="Arial"/>
        </w:rPr>
        <w:t xml:space="preserve">., Kaletsky, R., &amp; Murphy, C. T. (2019). Piwi/PRG-1 </w:t>
      </w:r>
      <w:proofErr w:type="spellStart"/>
      <w:r w:rsidRPr="005E743B">
        <w:rPr>
          <w:rFonts w:ascii="Arial" w:hAnsi="Arial" w:cs="Arial"/>
        </w:rPr>
        <w:t>argonaute</w:t>
      </w:r>
      <w:proofErr w:type="spellEnd"/>
      <w:r w:rsidRPr="005E743B">
        <w:rPr>
          <w:rFonts w:ascii="Arial" w:hAnsi="Arial" w:cs="Arial"/>
        </w:rPr>
        <w:t xml:space="preserve"> and TGF-β mediate transgenerational learned pathogenic avoidance. Cell, 177(7), 1827-1841.</w:t>
      </w:r>
    </w:p>
    <w:p w14:paraId="663B2A1A" w14:textId="52526CEA" w:rsidR="003221E3" w:rsidRPr="005E743B" w:rsidRDefault="003221E3" w:rsidP="004473E6">
      <w:pPr>
        <w:ind w:left="288" w:hanging="288"/>
        <w:jc w:val="both"/>
        <w:rPr>
          <w:rFonts w:ascii="Arial" w:hAnsi="Arial"/>
        </w:rPr>
      </w:pPr>
      <w:r w:rsidRPr="005E743B">
        <w:rPr>
          <w:rFonts w:ascii="Arial" w:hAnsi="Arial" w:cs="Arial"/>
        </w:rPr>
        <w:t>Moore, R. S</w:t>
      </w:r>
      <w:r w:rsidRPr="005E743B">
        <w:rPr>
          <w:rFonts w:ascii="Arial" w:hAnsi="Arial"/>
        </w:rPr>
        <w:t xml:space="preserve">. (2021). </w:t>
      </w:r>
      <w:r w:rsidR="008138DC" w:rsidRPr="005E743B">
        <w:rPr>
          <w:rFonts w:ascii="Arial" w:hAnsi="Arial"/>
          <w:i/>
        </w:rPr>
        <w:t>C. elegans</w:t>
      </w:r>
      <w:r w:rsidRPr="005E743B">
        <w:rPr>
          <w:rFonts w:ascii="Arial" w:hAnsi="Arial"/>
        </w:rPr>
        <w:t xml:space="preserve"> Intergenerational and Transgenerational Responses to P. Aeruginosa (Doctoral dissertation, Princeton University).</w:t>
      </w:r>
    </w:p>
    <w:p w14:paraId="06CB2208" w14:textId="77777777" w:rsidR="003221E3" w:rsidRPr="005E743B" w:rsidRDefault="003221E3" w:rsidP="004473E6">
      <w:pPr>
        <w:ind w:left="288" w:hanging="288"/>
        <w:jc w:val="both"/>
        <w:rPr>
          <w:rFonts w:ascii="Arial" w:hAnsi="Arial"/>
        </w:rPr>
      </w:pPr>
      <w:r w:rsidRPr="005E743B">
        <w:rPr>
          <w:rFonts w:ascii="Arial" w:hAnsi="Arial"/>
        </w:rPr>
        <w:t>Neher, D. A. (2010). Ecology of plant and free-living nematodes in natural and agricultural soil. Annual review of phytopathology, 48(1), 371-394.</w:t>
      </w:r>
    </w:p>
    <w:p w14:paraId="39E546AD" w14:textId="77777777" w:rsidR="003221E3" w:rsidRPr="005E743B" w:rsidRDefault="003221E3" w:rsidP="00474AE9">
      <w:pPr>
        <w:ind w:left="288" w:hanging="288"/>
        <w:jc w:val="both"/>
        <w:rPr>
          <w:rFonts w:ascii="Arial" w:hAnsi="Arial"/>
        </w:rPr>
      </w:pPr>
      <w:r w:rsidRPr="005E743B">
        <w:rPr>
          <w:rFonts w:ascii="Arial" w:hAnsi="Arial"/>
        </w:rPr>
        <w:lastRenderedPageBreak/>
        <w:t>Schulenburg, H., &amp; Félix, M. A. (2017). The natural biotic environment of Caenorhabditis elegans. Genetics, 206(1), 55-86.</w:t>
      </w:r>
    </w:p>
    <w:p w14:paraId="2BD53669" w14:textId="41E849E2" w:rsidR="003221E3" w:rsidRPr="005E743B" w:rsidRDefault="003221E3" w:rsidP="00474AE9">
      <w:pPr>
        <w:ind w:left="288" w:hanging="288"/>
        <w:jc w:val="both"/>
        <w:rPr>
          <w:rFonts w:ascii="Arial" w:hAnsi="Arial"/>
        </w:rPr>
      </w:pPr>
      <w:r w:rsidRPr="005E743B">
        <w:rPr>
          <w:rFonts w:ascii="Arial" w:hAnsi="Arial"/>
        </w:rPr>
        <w:t xml:space="preserve">Sengupta, T., St. Ange, J., Kaletsky, R., Moore, R. S., Seto, R. J., Marogi, J., ... &amp; Murphy, C. T. (2024). A natural bacterial pathogen of </w:t>
      </w:r>
      <w:r w:rsidR="008138DC" w:rsidRPr="005E743B">
        <w:rPr>
          <w:rFonts w:ascii="Arial" w:hAnsi="Arial"/>
          <w:i/>
        </w:rPr>
        <w:t>C. elegans</w:t>
      </w:r>
      <w:r w:rsidRPr="005E743B">
        <w:rPr>
          <w:rFonts w:ascii="Arial" w:hAnsi="Arial"/>
        </w:rPr>
        <w:t xml:space="preserve"> uses a small RNA to induce transgenerational inheritance of learned avoidance. </w:t>
      </w:r>
      <w:proofErr w:type="spellStart"/>
      <w:r w:rsidRPr="005E743B">
        <w:rPr>
          <w:rFonts w:ascii="Arial" w:hAnsi="Arial"/>
        </w:rPr>
        <w:t>PLoS</w:t>
      </w:r>
      <w:proofErr w:type="spellEnd"/>
      <w:r w:rsidRPr="005E743B">
        <w:rPr>
          <w:rFonts w:ascii="Arial" w:hAnsi="Arial"/>
        </w:rPr>
        <w:t xml:space="preserve"> genetics, 20(3), e1011178.</w:t>
      </w:r>
    </w:p>
    <w:p w14:paraId="2D9532A3" w14:textId="1FCA6D84" w:rsidR="003221E3" w:rsidRPr="005E743B" w:rsidRDefault="003221E3" w:rsidP="00474AE9">
      <w:pPr>
        <w:ind w:left="288" w:hanging="288"/>
        <w:jc w:val="both"/>
        <w:rPr>
          <w:rFonts w:ascii="Arial" w:hAnsi="Arial"/>
        </w:rPr>
      </w:pPr>
      <w:r w:rsidRPr="005E743B">
        <w:rPr>
          <w:rFonts w:ascii="Arial" w:hAnsi="Arial"/>
        </w:rPr>
        <w:t xml:space="preserve">Swierczek, N. A., Giles, A. C., Rankin, C. H., &amp; Kerr, R. A. (2011). High-throughput behavioral analysis in </w:t>
      </w:r>
      <w:r w:rsidR="008138DC" w:rsidRPr="005E743B">
        <w:rPr>
          <w:rFonts w:ascii="Arial" w:hAnsi="Arial"/>
          <w:i/>
        </w:rPr>
        <w:t>C. elegans</w:t>
      </w:r>
      <w:r w:rsidRPr="005E743B">
        <w:rPr>
          <w:rFonts w:ascii="Arial" w:hAnsi="Arial"/>
        </w:rPr>
        <w:t>. Nature methods, 8(7), 592-598.</w:t>
      </w:r>
    </w:p>
    <w:p w14:paraId="66A67C47" w14:textId="05192CC8" w:rsidR="006D710C" w:rsidRPr="005E743B" w:rsidRDefault="003221E3" w:rsidP="009A0155">
      <w:pPr>
        <w:ind w:left="288" w:hanging="288"/>
        <w:jc w:val="both"/>
        <w:rPr>
          <w:rFonts w:ascii="Arial" w:hAnsi="Arial" w:cs="Arial"/>
        </w:rPr>
      </w:pPr>
      <w:r w:rsidRPr="005E743B">
        <w:rPr>
          <w:rFonts w:ascii="Arial" w:hAnsi="Arial"/>
        </w:rPr>
        <w:t xml:space="preserve">Zhang, Y., Lu, H., &amp; Bargmann, C. I. (2005). Pathogenic bacteria induce aversive olfactory learning in </w:t>
      </w:r>
      <w:r w:rsidRPr="005E743B">
        <w:rPr>
          <w:rFonts w:ascii="Arial" w:hAnsi="Arial"/>
          <w:i/>
        </w:rPr>
        <w:t>Caenorhabditis elegans</w:t>
      </w:r>
      <w:r w:rsidRPr="005E743B">
        <w:rPr>
          <w:rFonts w:ascii="Arial" w:hAnsi="Arial"/>
        </w:rPr>
        <w:t>. Nature, 438(7065), 179-184.</w:t>
      </w:r>
    </w:p>
    <w:p w14:paraId="07BB4403" w14:textId="77777777" w:rsidR="006D0D8B" w:rsidRPr="005E743B" w:rsidRDefault="006D0D8B" w:rsidP="004473E6">
      <w:pPr>
        <w:ind w:left="288" w:hanging="288"/>
        <w:jc w:val="both"/>
        <w:rPr>
          <w:rFonts w:ascii="Arial" w:hAnsi="Arial"/>
        </w:rPr>
      </w:pPr>
    </w:p>
    <w:p w14:paraId="64709231" w14:textId="2D44FC0E" w:rsidR="00261A92" w:rsidRPr="005E743B" w:rsidRDefault="00261A92" w:rsidP="00261A92">
      <w:pPr>
        <w:ind w:left="288" w:hanging="288"/>
        <w:rPr>
          <w:rFonts w:ascii="Arial" w:hAnsi="Arial"/>
          <w:b/>
          <w:bCs/>
        </w:rPr>
      </w:pPr>
      <w:r w:rsidRPr="005E743B">
        <w:rPr>
          <w:rFonts w:ascii="Arial" w:hAnsi="Arial"/>
          <w:b/>
          <w:bCs/>
        </w:rPr>
        <w:t>Supplementary Materials:</w:t>
      </w:r>
    </w:p>
    <w:p w14:paraId="178AAC8D" w14:textId="158E710F" w:rsidR="00126112" w:rsidRPr="005E743B" w:rsidRDefault="00553099" w:rsidP="00210C41">
      <w:pPr>
        <w:jc w:val="both"/>
        <w:rPr>
          <w:rFonts w:ascii="Arial" w:hAnsi="Arial"/>
        </w:rPr>
      </w:pPr>
      <w:r w:rsidRPr="00553099">
        <w:rPr>
          <w:rFonts w:ascii="Arial" w:hAnsi="Arial" w:cs="Arial"/>
          <w:b/>
          <w:bCs/>
        </w:rPr>
        <w:t>Supplementary file</w:t>
      </w:r>
      <w:r w:rsidRPr="005E743B">
        <w:rPr>
          <w:rFonts w:ascii="Arial" w:hAnsi="Arial"/>
          <w:b/>
          <w:bCs/>
        </w:rPr>
        <w:t xml:space="preserve"> </w:t>
      </w:r>
      <w:r w:rsidR="00DB1F29" w:rsidRPr="005E743B">
        <w:rPr>
          <w:rFonts w:ascii="Arial" w:hAnsi="Arial"/>
          <w:b/>
          <w:bCs/>
        </w:rPr>
        <w:t>1.</w:t>
      </w:r>
      <w:r w:rsidR="002F7B4D">
        <w:rPr>
          <w:rFonts w:ascii="Arial" w:hAnsi="Arial"/>
          <w:b/>
          <w:bCs/>
        </w:rPr>
        <w:t xml:space="preserve"> A</w:t>
      </w:r>
      <w:r w:rsidR="00210C41">
        <w:rPr>
          <w:rFonts w:ascii="Arial" w:hAnsi="Arial"/>
          <w:b/>
          <w:bCs/>
        </w:rPr>
        <w:t>)</w:t>
      </w:r>
      <w:r w:rsidR="00DB1F29" w:rsidRPr="005E743B">
        <w:rPr>
          <w:rFonts w:ascii="Arial" w:hAnsi="Arial"/>
        </w:rPr>
        <w:t xml:space="preserve"> </w:t>
      </w:r>
      <w:r w:rsidR="00705AB8" w:rsidRPr="005E743B">
        <w:rPr>
          <w:rFonts w:ascii="Arial" w:hAnsi="Arial"/>
        </w:rPr>
        <w:t>Statistical analyses of chemotaxis choice indices across generations. Results from Kruskal–Wallis one-way ANOVA followed by Dunn’s or Holm–Sidak post hoc comparisons are reported for naïve, trained, F1, and F2 animals. For each trial, test statistics (H, DF, P values) and pairwise comparisons are presented. Normality (Shapiro–Wilk) and equal variance (Brown–Forsythe) test outcomes are included.</w:t>
      </w:r>
      <w:r w:rsidR="00210C41">
        <w:rPr>
          <w:rFonts w:ascii="Arial" w:hAnsi="Arial"/>
        </w:rPr>
        <w:t xml:space="preserve"> </w:t>
      </w:r>
      <w:r w:rsidR="00210C41" w:rsidRPr="00210C41">
        <w:rPr>
          <w:rFonts w:ascii="Arial" w:hAnsi="Arial"/>
          <w:b/>
          <w:bCs/>
        </w:rPr>
        <w:t>B)</w:t>
      </w:r>
      <w:r w:rsidR="00210C41">
        <w:rPr>
          <w:rFonts w:ascii="Arial" w:hAnsi="Arial"/>
        </w:rPr>
        <w:t xml:space="preserve"> </w:t>
      </w:r>
      <w:r w:rsidR="00126112" w:rsidRPr="005E743B">
        <w:rPr>
          <w:rFonts w:ascii="Arial" w:hAnsi="Arial"/>
        </w:rPr>
        <w:t>Raw chemotaxis assay data for all replicates. Counts of worms immobilized on PA14 and OP50 spots are listed for each assay, along with calculated Choice Index (CI) values. Data are separated by generation (naïve, trained, F1, F2) and trial number, providing the full dataset underlying Figure 1.</w:t>
      </w:r>
      <w:r w:rsidR="00210C41">
        <w:rPr>
          <w:rFonts w:ascii="Arial" w:hAnsi="Arial"/>
        </w:rPr>
        <w:t xml:space="preserve"> </w:t>
      </w:r>
      <w:r w:rsidR="00210C41" w:rsidRPr="00210C41">
        <w:rPr>
          <w:rFonts w:ascii="Arial" w:hAnsi="Arial"/>
          <w:b/>
          <w:bCs/>
        </w:rPr>
        <w:t>C)</w:t>
      </w:r>
      <w:r w:rsidR="00126112" w:rsidRPr="005E743B">
        <w:rPr>
          <w:rFonts w:ascii="Arial" w:hAnsi="Arial"/>
          <w:b/>
          <w:bCs/>
        </w:rPr>
        <w:t xml:space="preserve"> </w:t>
      </w:r>
      <w:r w:rsidR="00530421" w:rsidRPr="005E743B">
        <w:rPr>
          <w:rFonts w:ascii="Arial" w:hAnsi="Arial"/>
        </w:rPr>
        <w:t xml:space="preserve">Reagents used in this study compared with those </w:t>
      </w:r>
      <w:r w:rsidR="00C9133D" w:rsidRPr="005E743B">
        <w:rPr>
          <w:rFonts w:ascii="Arial" w:hAnsi="Arial"/>
        </w:rPr>
        <w:t>supplied</w:t>
      </w:r>
      <w:r w:rsidR="00530421" w:rsidRPr="005E743B">
        <w:rPr>
          <w:rFonts w:ascii="Arial" w:hAnsi="Arial"/>
        </w:rPr>
        <w:t xml:space="preserve"> by the Murphy and Hunter groups. Table lists reagents, suppliers, and catalog numbers for nematode growth medium (NGM) ingredients and related chemicals. Parallel listing highlights methodological consistencies and differences across</w:t>
      </w:r>
      <w:r w:rsidR="00922D9F" w:rsidRPr="005E743B">
        <w:rPr>
          <w:rFonts w:ascii="Arial" w:hAnsi="Arial"/>
        </w:rPr>
        <w:t xml:space="preserve"> the three</w:t>
      </w:r>
      <w:r w:rsidR="00530421" w:rsidRPr="005E743B">
        <w:rPr>
          <w:rFonts w:ascii="Arial" w:hAnsi="Arial"/>
        </w:rPr>
        <w:t xml:space="preserve"> laboratories.</w:t>
      </w:r>
    </w:p>
    <w:sectPr w:rsidR="00126112" w:rsidRPr="005E74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10C"/>
    <w:rsid w:val="00011C11"/>
    <w:rsid w:val="0002326B"/>
    <w:rsid w:val="00026C6D"/>
    <w:rsid w:val="0003343F"/>
    <w:rsid w:val="00033480"/>
    <w:rsid w:val="00065810"/>
    <w:rsid w:val="00070FDA"/>
    <w:rsid w:val="000A3D1B"/>
    <w:rsid w:val="000A60BF"/>
    <w:rsid w:val="000D6B87"/>
    <w:rsid w:val="000E73A7"/>
    <w:rsid w:val="000F35B1"/>
    <w:rsid w:val="000F5A88"/>
    <w:rsid w:val="00102280"/>
    <w:rsid w:val="00102B30"/>
    <w:rsid w:val="00107BEE"/>
    <w:rsid w:val="00110244"/>
    <w:rsid w:val="00123715"/>
    <w:rsid w:val="00126112"/>
    <w:rsid w:val="00126DF4"/>
    <w:rsid w:val="00141516"/>
    <w:rsid w:val="00147EBE"/>
    <w:rsid w:val="00166474"/>
    <w:rsid w:val="00171C1A"/>
    <w:rsid w:val="001941E0"/>
    <w:rsid w:val="00197132"/>
    <w:rsid w:val="00197E31"/>
    <w:rsid w:val="001A78EA"/>
    <w:rsid w:val="001B7364"/>
    <w:rsid w:val="001C13ED"/>
    <w:rsid w:val="001C2CD1"/>
    <w:rsid w:val="001E032D"/>
    <w:rsid w:val="001E0693"/>
    <w:rsid w:val="001E1D6E"/>
    <w:rsid w:val="001E38E8"/>
    <w:rsid w:val="001E7BE9"/>
    <w:rsid w:val="001F1B88"/>
    <w:rsid w:val="001F6820"/>
    <w:rsid w:val="00200126"/>
    <w:rsid w:val="00200E56"/>
    <w:rsid w:val="00206D32"/>
    <w:rsid w:val="00210C41"/>
    <w:rsid w:val="00217D8A"/>
    <w:rsid w:val="0022236F"/>
    <w:rsid w:val="002239BF"/>
    <w:rsid w:val="002336EA"/>
    <w:rsid w:val="00245C56"/>
    <w:rsid w:val="00261A92"/>
    <w:rsid w:val="00264A3F"/>
    <w:rsid w:val="00266FFD"/>
    <w:rsid w:val="002701C3"/>
    <w:rsid w:val="00290B3F"/>
    <w:rsid w:val="0029381C"/>
    <w:rsid w:val="002B6F3F"/>
    <w:rsid w:val="002C5A10"/>
    <w:rsid w:val="002C6F5B"/>
    <w:rsid w:val="002D191C"/>
    <w:rsid w:val="002D32E9"/>
    <w:rsid w:val="002F550E"/>
    <w:rsid w:val="002F6DF4"/>
    <w:rsid w:val="002F7B4D"/>
    <w:rsid w:val="003221E3"/>
    <w:rsid w:val="00323A3A"/>
    <w:rsid w:val="00326BEE"/>
    <w:rsid w:val="003321FC"/>
    <w:rsid w:val="0033558B"/>
    <w:rsid w:val="00354E6C"/>
    <w:rsid w:val="00355724"/>
    <w:rsid w:val="00372C88"/>
    <w:rsid w:val="0039255B"/>
    <w:rsid w:val="0039476A"/>
    <w:rsid w:val="00395E9D"/>
    <w:rsid w:val="003A7FD2"/>
    <w:rsid w:val="003D7CF4"/>
    <w:rsid w:val="003E016A"/>
    <w:rsid w:val="003E2CF5"/>
    <w:rsid w:val="003E623E"/>
    <w:rsid w:val="003F1CCB"/>
    <w:rsid w:val="004171E3"/>
    <w:rsid w:val="004308F3"/>
    <w:rsid w:val="00434A28"/>
    <w:rsid w:val="004471E6"/>
    <w:rsid w:val="004473E6"/>
    <w:rsid w:val="004503DF"/>
    <w:rsid w:val="00450DB4"/>
    <w:rsid w:val="0045100F"/>
    <w:rsid w:val="00474AE9"/>
    <w:rsid w:val="00477164"/>
    <w:rsid w:val="00496A12"/>
    <w:rsid w:val="004A2EB7"/>
    <w:rsid w:val="004C36A9"/>
    <w:rsid w:val="004D2F2C"/>
    <w:rsid w:val="004D36D3"/>
    <w:rsid w:val="00503B17"/>
    <w:rsid w:val="00516855"/>
    <w:rsid w:val="0052386F"/>
    <w:rsid w:val="00530421"/>
    <w:rsid w:val="0054294F"/>
    <w:rsid w:val="005444C2"/>
    <w:rsid w:val="00550682"/>
    <w:rsid w:val="00553099"/>
    <w:rsid w:val="0056166D"/>
    <w:rsid w:val="00561AB8"/>
    <w:rsid w:val="00565850"/>
    <w:rsid w:val="0057338A"/>
    <w:rsid w:val="005734C8"/>
    <w:rsid w:val="00580D61"/>
    <w:rsid w:val="0058540D"/>
    <w:rsid w:val="00590BCE"/>
    <w:rsid w:val="00592A49"/>
    <w:rsid w:val="00597339"/>
    <w:rsid w:val="005B0837"/>
    <w:rsid w:val="005B144F"/>
    <w:rsid w:val="005B4326"/>
    <w:rsid w:val="005C2B2C"/>
    <w:rsid w:val="005C3F5B"/>
    <w:rsid w:val="005D183E"/>
    <w:rsid w:val="005D5366"/>
    <w:rsid w:val="005D70A8"/>
    <w:rsid w:val="005D757C"/>
    <w:rsid w:val="005D7A27"/>
    <w:rsid w:val="005E6265"/>
    <w:rsid w:val="005E743B"/>
    <w:rsid w:val="005F7C64"/>
    <w:rsid w:val="00601D98"/>
    <w:rsid w:val="00603647"/>
    <w:rsid w:val="00610F39"/>
    <w:rsid w:val="00623F13"/>
    <w:rsid w:val="006245A3"/>
    <w:rsid w:val="0062642B"/>
    <w:rsid w:val="00627493"/>
    <w:rsid w:val="00636639"/>
    <w:rsid w:val="00636999"/>
    <w:rsid w:val="00647637"/>
    <w:rsid w:val="00650FA7"/>
    <w:rsid w:val="006B2B08"/>
    <w:rsid w:val="006D0A25"/>
    <w:rsid w:val="006D0D8B"/>
    <w:rsid w:val="006D710C"/>
    <w:rsid w:val="006E5EF3"/>
    <w:rsid w:val="006E65AE"/>
    <w:rsid w:val="006F494E"/>
    <w:rsid w:val="006F7F06"/>
    <w:rsid w:val="00705AB8"/>
    <w:rsid w:val="007364CA"/>
    <w:rsid w:val="0074367E"/>
    <w:rsid w:val="00751BA9"/>
    <w:rsid w:val="00751FDA"/>
    <w:rsid w:val="00771F4E"/>
    <w:rsid w:val="00773512"/>
    <w:rsid w:val="007866CF"/>
    <w:rsid w:val="007A315E"/>
    <w:rsid w:val="007A6F7C"/>
    <w:rsid w:val="007B43B9"/>
    <w:rsid w:val="007B6787"/>
    <w:rsid w:val="007C048E"/>
    <w:rsid w:val="007F286B"/>
    <w:rsid w:val="007F42BC"/>
    <w:rsid w:val="008138DC"/>
    <w:rsid w:val="00826505"/>
    <w:rsid w:val="0083437A"/>
    <w:rsid w:val="0086719B"/>
    <w:rsid w:val="008A5A84"/>
    <w:rsid w:val="008A6CD5"/>
    <w:rsid w:val="008B4F9F"/>
    <w:rsid w:val="008C4AFD"/>
    <w:rsid w:val="008C67A7"/>
    <w:rsid w:val="008D1008"/>
    <w:rsid w:val="008D7640"/>
    <w:rsid w:val="008F33A4"/>
    <w:rsid w:val="00903560"/>
    <w:rsid w:val="00905A53"/>
    <w:rsid w:val="00910AF0"/>
    <w:rsid w:val="009133A1"/>
    <w:rsid w:val="00913F7B"/>
    <w:rsid w:val="009171C9"/>
    <w:rsid w:val="00922D9F"/>
    <w:rsid w:val="00931244"/>
    <w:rsid w:val="00936145"/>
    <w:rsid w:val="00941064"/>
    <w:rsid w:val="00952C2E"/>
    <w:rsid w:val="009639C9"/>
    <w:rsid w:val="00963BBC"/>
    <w:rsid w:val="00987E15"/>
    <w:rsid w:val="009A0155"/>
    <w:rsid w:val="009A4F86"/>
    <w:rsid w:val="009A6F20"/>
    <w:rsid w:val="009A71AF"/>
    <w:rsid w:val="009B0AC0"/>
    <w:rsid w:val="009B78F0"/>
    <w:rsid w:val="009D3778"/>
    <w:rsid w:val="009E3D7E"/>
    <w:rsid w:val="009E5E6D"/>
    <w:rsid w:val="009E70F9"/>
    <w:rsid w:val="009F18AB"/>
    <w:rsid w:val="00A24123"/>
    <w:rsid w:val="00A40967"/>
    <w:rsid w:val="00A41986"/>
    <w:rsid w:val="00A4253B"/>
    <w:rsid w:val="00A7264E"/>
    <w:rsid w:val="00AA2A07"/>
    <w:rsid w:val="00AB72E9"/>
    <w:rsid w:val="00AD31BA"/>
    <w:rsid w:val="00AE25D6"/>
    <w:rsid w:val="00AE2CBB"/>
    <w:rsid w:val="00AE4D66"/>
    <w:rsid w:val="00B06CE2"/>
    <w:rsid w:val="00B14D9B"/>
    <w:rsid w:val="00B20426"/>
    <w:rsid w:val="00B2181B"/>
    <w:rsid w:val="00B27C91"/>
    <w:rsid w:val="00B34F83"/>
    <w:rsid w:val="00B365EA"/>
    <w:rsid w:val="00B412E9"/>
    <w:rsid w:val="00B43A0D"/>
    <w:rsid w:val="00B529DC"/>
    <w:rsid w:val="00B62BB9"/>
    <w:rsid w:val="00B639C6"/>
    <w:rsid w:val="00B939B7"/>
    <w:rsid w:val="00BA6B93"/>
    <w:rsid w:val="00BD048A"/>
    <w:rsid w:val="00BD45BB"/>
    <w:rsid w:val="00BD4EE6"/>
    <w:rsid w:val="00BE3FC2"/>
    <w:rsid w:val="00BE4F3F"/>
    <w:rsid w:val="00BF0217"/>
    <w:rsid w:val="00C03F90"/>
    <w:rsid w:val="00C337AF"/>
    <w:rsid w:val="00C33D80"/>
    <w:rsid w:val="00C41511"/>
    <w:rsid w:val="00C70755"/>
    <w:rsid w:val="00C82A99"/>
    <w:rsid w:val="00C84180"/>
    <w:rsid w:val="00C86E27"/>
    <w:rsid w:val="00C9133D"/>
    <w:rsid w:val="00CB1DF9"/>
    <w:rsid w:val="00CB36DA"/>
    <w:rsid w:val="00CB5255"/>
    <w:rsid w:val="00CC71CF"/>
    <w:rsid w:val="00CD7C06"/>
    <w:rsid w:val="00CE3729"/>
    <w:rsid w:val="00CE3CCF"/>
    <w:rsid w:val="00CE4CB6"/>
    <w:rsid w:val="00CE67D3"/>
    <w:rsid w:val="00CF00F5"/>
    <w:rsid w:val="00D023D5"/>
    <w:rsid w:val="00D02467"/>
    <w:rsid w:val="00D2630C"/>
    <w:rsid w:val="00D265F4"/>
    <w:rsid w:val="00D427A7"/>
    <w:rsid w:val="00D43143"/>
    <w:rsid w:val="00D4333D"/>
    <w:rsid w:val="00D5251C"/>
    <w:rsid w:val="00D91BA2"/>
    <w:rsid w:val="00DB0F17"/>
    <w:rsid w:val="00DB1F29"/>
    <w:rsid w:val="00DC241B"/>
    <w:rsid w:val="00DC336A"/>
    <w:rsid w:val="00DD0191"/>
    <w:rsid w:val="00DD3AF6"/>
    <w:rsid w:val="00DE0063"/>
    <w:rsid w:val="00DE35AE"/>
    <w:rsid w:val="00DE4F27"/>
    <w:rsid w:val="00E114B3"/>
    <w:rsid w:val="00E31305"/>
    <w:rsid w:val="00E36A3C"/>
    <w:rsid w:val="00E446A5"/>
    <w:rsid w:val="00E50758"/>
    <w:rsid w:val="00E62CED"/>
    <w:rsid w:val="00E90D5E"/>
    <w:rsid w:val="00EA1B5C"/>
    <w:rsid w:val="00EA2EAD"/>
    <w:rsid w:val="00EA69CF"/>
    <w:rsid w:val="00EB724B"/>
    <w:rsid w:val="00EC7E33"/>
    <w:rsid w:val="00EE4929"/>
    <w:rsid w:val="00EE6BDB"/>
    <w:rsid w:val="00EF0186"/>
    <w:rsid w:val="00EF7CE8"/>
    <w:rsid w:val="00F12700"/>
    <w:rsid w:val="00F20819"/>
    <w:rsid w:val="00F20DBA"/>
    <w:rsid w:val="00F24B3A"/>
    <w:rsid w:val="00F31ED1"/>
    <w:rsid w:val="00F3319F"/>
    <w:rsid w:val="00F40E95"/>
    <w:rsid w:val="00F5691F"/>
    <w:rsid w:val="00F7737A"/>
    <w:rsid w:val="00F8274F"/>
    <w:rsid w:val="00F86CA9"/>
    <w:rsid w:val="00FA1A75"/>
    <w:rsid w:val="00FB30A4"/>
    <w:rsid w:val="00FC421C"/>
    <w:rsid w:val="00FE22DF"/>
    <w:rsid w:val="00FF28F7"/>
    <w:rsid w:val="11601405"/>
    <w:rsid w:val="16849C85"/>
    <w:rsid w:val="190DBB66"/>
    <w:rsid w:val="1D034EA9"/>
    <w:rsid w:val="29AF273A"/>
    <w:rsid w:val="3A4011DE"/>
    <w:rsid w:val="443255F1"/>
    <w:rsid w:val="4D465A1C"/>
    <w:rsid w:val="56F45141"/>
    <w:rsid w:val="6B850F67"/>
    <w:rsid w:val="78DBE7C2"/>
    <w:rsid w:val="78DE9152"/>
    <w:rsid w:val="7A6825AB"/>
    <w:rsid w:val="7A75C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A04E"/>
  <w15:chartTrackingRefBased/>
  <w15:docId w15:val="{64163F35-80F9-4CC7-8389-C287BDDD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473E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9"/>
    <w:qFormat/>
    <w:rsid w:val="004473E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4473E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473E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473E6"/>
    <w:pPr>
      <w:spacing w:before="100" w:beforeAutospacing="1" w:after="100" w:afterAutospacing="1"/>
    </w:pPr>
  </w:style>
  <w:style w:type="character" w:customStyle="1" w:styleId="normaltextrun">
    <w:name w:val="normaltextrun"/>
    <w:basedOn w:val="DefaultParagraphFont"/>
    <w:rsid w:val="006D710C"/>
  </w:style>
  <w:style w:type="character" w:customStyle="1" w:styleId="eop">
    <w:name w:val="eop"/>
    <w:basedOn w:val="DefaultParagraphFont"/>
    <w:rsid w:val="006D710C"/>
  </w:style>
  <w:style w:type="character" w:customStyle="1" w:styleId="Heading1Char">
    <w:name w:val="Heading 1 Char"/>
    <w:basedOn w:val="DefaultParagraphFont"/>
    <w:link w:val="Heading1"/>
    <w:uiPriority w:val="9"/>
    <w:rsid w:val="003221E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221E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221E3"/>
    <w:rPr>
      <w:rFonts w:ascii="Times New Roman" w:eastAsia="Times New Roman" w:hAnsi="Times New Roman" w:cs="Times New Roman"/>
      <w:b/>
      <w:bCs/>
      <w:kern w:val="0"/>
      <w:sz w:val="27"/>
      <w:szCs w:val="27"/>
      <w14:ligatures w14:val="none"/>
    </w:rPr>
  </w:style>
  <w:style w:type="paragraph" w:customStyle="1" w:styleId="whitespace-pre-wrap">
    <w:name w:val="whitespace-pre-wrap"/>
    <w:basedOn w:val="Normal"/>
    <w:rsid w:val="004473E6"/>
    <w:pPr>
      <w:spacing w:before="100" w:beforeAutospacing="1" w:after="100" w:afterAutospacing="1"/>
    </w:pPr>
  </w:style>
  <w:style w:type="character" w:styleId="Emphasis">
    <w:name w:val="Emphasis"/>
    <w:basedOn w:val="DefaultParagraphFont"/>
    <w:uiPriority w:val="20"/>
    <w:qFormat/>
    <w:rsid w:val="003221E3"/>
    <w:rPr>
      <w:i/>
      <w:iCs/>
    </w:rPr>
  </w:style>
  <w:style w:type="character" w:styleId="Hyperlink">
    <w:name w:val="Hyperlink"/>
    <w:basedOn w:val="DefaultParagraphFont"/>
    <w:uiPriority w:val="99"/>
    <w:unhideWhenUsed/>
    <w:rsid w:val="009A0155"/>
    <w:rPr>
      <w:color w:val="0563C1" w:themeColor="hyperlink"/>
      <w:u w:val="single"/>
    </w:rPr>
  </w:style>
  <w:style w:type="character" w:customStyle="1" w:styleId="UnresolvedMention1">
    <w:name w:val="Unresolved Mention1"/>
    <w:basedOn w:val="DefaultParagraphFont"/>
    <w:uiPriority w:val="99"/>
    <w:semiHidden/>
    <w:unhideWhenUsed/>
    <w:rsid w:val="009A0155"/>
    <w:rPr>
      <w:color w:val="605E5C"/>
      <w:shd w:val="clear" w:color="auto" w:fill="E1DFDD"/>
    </w:rPr>
  </w:style>
  <w:style w:type="paragraph" w:customStyle="1" w:styleId="p1">
    <w:name w:val="p1"/>
    <w:basedOn w:val="Normal"/>
    <w:rsid w:val="004473E6"/>
    <w:pPr>
      <w:spacing w:before="100" w:beforeAutospacing="1" w:after="100" w:afterAutospacing="1"/>
    </w:pPr>
    <w:rPr>
      <w:rFonts w:eastAsiaTheme="minorEastAsia"/>
    </w:rPr>
  </w:style>
  <w:style w:type="character" w:customStyle="1" w:styleId="s1">
    <w:name w:val="s1"/>
    <w:basedOn w:val="DefaultParagraphFont"/>
    <w:rsid w:val="00206D32"/>
  </w:style>
  <w:style w:type="paragraph" w:customStyle="1" w:styleId="p2">
    <w:name w:val="p2"/>
    <w:basedOn w:val="Normal"/>
    <w:rsid w:val="004473E6"/>
    <w:pPr>
      <w:spacing w:before="100" w:beforeAutospacing="1" w:after="100" w:afterAutospacing="1"/>
    </w:pPr>
    <w:rPr>
      <w:rFonts w:eastAsiaTheme="minorEastAsia"/>
    </w:rPr>
  </w:style>
  <w:style w:type="character" w:customStyle="1" w:styleId="s2">
    <w:name w:val="s2"/>
    <w:basedOn w:val="DefaultParagraphFont"/>
    <w:rsid w:val="00206D32"/>
  </w:style>
  <w:style w:type="paragraph" w:customStyle="1" w:styleId="p3">
    <w:name w:val="p3"/>
    <w:basedOn w:val="Normal"/>
    <w:rsid w:val="004473E6"/>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171C1A"/>
    <w:rPr>
      <w:sz w:val="18"/>
      <w:szCs w:val="18"/>
    </w:rPr>
  </w:style>
  <w:style w:type="character" w:customStyle="1" w:styleId="BalloonTextChar">
    <w:name w:val="Balloon Text Char"/>
    <w:basedOn w:val="DefaultParagraphFont"/>
    <w:link w:val="BalloonText"/>
    <w:uiPriority w:val="99"/>
    <w:semiHidden/>
    <w:rsid w:val="00171C1A"/>
    <w:rPr>
      <w:rFonts w:ascii="Times New Roman" w:hAnsi="Times New Roman" w:cs="Times New Roman"/>
      <w:sz w:val="18"/>
      <w:szCs w:val="18"/>
    </w:rPr>
  </w:style>
  <w:style w:type="paragraph" w:styleId="Revision">
    <w:name w:val="Revision"/>
    <w:hidden/>
    <w:uiPriority w:val="99"/>
    <w:semiHidden/>
    <w:rsid w:val="00EE6BDB"/>
    <w:pPr>
      <w:spacing w:after="0" w:line="240" w:lineRule="auto"/>
    </w:pPr>
  </w:style>
  <w:style w:type="character" w:styleId="CommentReference">
    <w:name w:val="annotation reference"/>
    <w:basedOn w:val="DefaultParagraphFont"/>
    <w:uiPriority w:val="99"/>
    <w:semiHidden/>
    <w:unhideWhenUsed/>
    <w:rsid w:val="00EE6BDB"/>
    <w:rPr>
      <w:sz w:val="16"/>
      <w:szCs w:val="16"/>
    </w:rPr>
  </w:style>
  <w:style w:type="paragraph" w:styleId="CommentText">
    <w:name w:val="annotation text"/>
    <w:basedOn w:val="Normal"/>
    <w:link w:val="CommentTextChar"/>
    <w:uiPriority w:val="99"/>
    <w:unhideWhenUsed/>
    <w:rsid w:val="00EE6BDB"/>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E6BDB"/>
    <w:rPr>
      <w:sz w:val="20"/>
      <w:szCs w:val="20"/>
    </w:rPr>
  </w:style>
  <w:style w:type="paragraph" w:styleId="CommentSubject">
    <w:name w:val="annotation subject"/>
    <w:basedOn w:val="CommentText"/>
    <w:next w:val="CommentText"/>
    <w:link w:val="CommentSubjectChar"/>
    <w:uiPriority w:val="99"/>
    <w:semiHidden/>
    <w:unhideWhenUsed/>
    <w:rsid w:val="00EE6BDB"/>
    <w:rPr>
      <w:b/>
      <w:bCs/>
    </w:rPr>
  </w:style>
  <w:style w:type="character" w:customStyle="1" w:styleId="CommentSubjectChar">
    <w:name w:val="Comment Subject Char"/>
    <w:basedOn w:val="CommentTextChar"/>
    <w:link w:val="CommentSubject"/>
    <w:uiPriority w:val="99"/>
    <w:semiHidden/>
    <w:rsid w:val="00EE6BDB"/>
    <w:rPr>
      <w:b/>
      <w:bCs/>
      <w:sz w:val="20"/>
      <w:szCs w:val="20"/>
    </w:rPr>
  </w:style>
  <w:style w:type="table" w:styleId="TableGrid">
    <w:name w:val="Table Grid"/>
    <w:basedOn w:val="TableNormal"/>
    <w:uiPriority w:val="39"/>
    <w:rsid w:val="002C5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4473E6"/>
    <w:rPr>
      <w:color w:val="605E5C"/>
      <w:shd w:val="clear" w:color="auto" w:fill="E1DFDD"/>
    </w:rPr>
  </w:style>
  <w:style w:type="character" w:styleId="FollowedHyperlink">
    <w:name w:val="FollowedHyperlink"/>
    <w:basedOn w:val="DefaultParagraphFont"/>
    <w:uiPriority w:val="99"/>
    <w:semiHidden/>
    <w:unhideWhenUsed/>
    <w:rsid w:val="00434A28"/>
    <w:rPr>
      <w:color w:val="96607D"/>
      <w:u w:val="single"/>
    </w:rPr>
  </w:style>
  <w:style w:type="paragraph" w:customStyle="1" w:styleId="msonormal0">
    <w:name w:val="msonormal"/>
    <w:basedOn w:val="Normal"/>
    <w:rsid w:val="00434A28"/>
    <w:pPr>
      <w:spacing w:before="100" w:beforeAutospacing="1" w:after="100" w:afterAutospacing="1"/>
    </w:pPr>
  </w:style>
  <w:style w:type="paragraph" w:customStyle="1" w:styleId="xl63">
    <w:name w:val="xl63"/>
    <w:basedOn w:val="Normal"/>
    <w:rsid w:val="00434A28"/>
    <w:pPr>
      <w:shd w:val="clear" w:color="000000" w:fill="BFBFBF"/>
      <w:spacing w:before="100" w:beforeAutospacing="1" w:after="100" w:afterAutospacing="1"/>
    </w:pPr>
    <w:rPr>
      <w:rFonts w:ascii="Aptos Narrow" w:hAnsi="Aptos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28339">
      <w:bodyDiv w:val="1"/>
      <w:marLeft w:val="0"/>
      <w:marRight w:val="0"/>
      <w:marTop w:val="0"/>
      <w:marBottom w:val="0"/>
      <w:divBdr>
        <w:top w:val="none" w:sz="0" w:space="0" w:color="auto"/>
        <w:left w:val="none" w:sz="0" w:space="0" w:color="auto"/>
        <w:bottom w:val="none" w:sz="0" w:space="0" w:color="auto"/>
        <w:right w:val="none" w:sz="0" w:space="0" w:color="auto"/>
      </w:divBdr>
    </w:div>
    <w:div w:id="358900212">
      <w:bodyDiv w:val="1"/>
      <w:marLeft w:val="0"/>
      <w:marRight w:val="0"/>
      <w:marTop w:val="0"/>
      <w:marBottom w:val="0"/>
      <w:divBdr>
        <w:top w:val="none" w:sz="0" w:space="0" w:color="auto"/>
        <w:left w:val="none" w:sz="0" w:space="0" w:color="auto"/>
        <w:bottom w:val="none" w:sz="0" w:space="0" w:color="auto"/>
        <w:right w:val="none" w:sz="0" w:space="0" w:color="auto"/>
      </w:divBdr>
    </w:div>
    <w:div w:id="439228099">
      <w:bodyDiv w:val="1"/>
      <w:marLeft w:val="0"/>
      <w:marRight w:val="0"/>
      <w:marTop w:val="0"/>
      <w:marBottom w:val="0"/>
      <w:divBdr>
        <w:top w:val="none" w:sz="0" w:space="0" w:color="auto"/>
        <w:left w:val="none" w:sz="0" w:space="0" w:color="auto"/>
        <w:bottom w:val="none" w:sz="0" w:space="0" w:color="auto"/>
        <w:right w:val="none" w:sz="0" w:space="0" w:color="auto"/>
      </w:divBdr>
    </w:div>
    <w:div w:id="625431832">
      <w:bodyDiv w:val="1"/>
      <w:marLeft w:val="0"/>
      <w:marRight w:val="0"/>
      <w:marTop w:val="0"/>
      <w:marBottom w:val="0"/>
      <w:divBdr>
        <w:top w:val="none" w:sz="0" w:space="0" w:color="auto"/>
        <w:left w:val="none" w:sz="0" w:space="0" w:color="auto"/>
        <w:bottom w:val="none" w:sz="0" w:space="0" w:color="auto"/>
        <w:right w:val="none" w:sz="0" w:space="0" w:color="auto"/>
      </w:divBdr>
    </w:div>
    <w:div w:id="1123887079">
      <w:bodyDiv w:val="1"/>
      <w:marLeft w:val="0"/>
      <w:marRight w:val="0"/>
      <w:marTop w:val="0"/>
      <w:marBottom w:val="0"/>
      <w:divBdr>
        <w:top w:val="none" w:sz="0" w:space="0" w:color="auto"/>
        <w:left w:val="none" w:sz="0" w:space="0" w:color="auto"/>
        <w:bottom w:val="none" w:sz="0" w:space="0" w:color="auto"/>
        <w:right w:val="none" w:sz="0" w:space="0" w:color="auto"/>
      </w:divBdr>
      <w:divsChild>
        <w:div w:id="10575742">
          <w:marLeft w:val="0"/>
          <w:marRight w:val="0"/>
          <w:marTop w:val="0"/>
          <w:marBottom w:val="0"/>
          <w:divBdr>
            <w:top w:val="none" w:sz="0" w:space="0" w:color="auto"/>
            <w:left w:val="none" w:sz="0" w:space="0" w:color="auto"/>
            <w:bottom w:val="none" w:sz="0" w:space="0" w:color="auto"/>
            <w:right w:val="none" w:sz="0" w:space="0" w:color="auto"/>
          </w:divBdr>
        </w:div>
        <w:div w:id="80570648">
          <w:marLeft w:val="0"/>
          <w:marRight w:val="0"/>
          <w:marTop w:val="0"/>
          <w:marBottom w:val="0"/>
          <w:divBdr>
            <w:top w:val="none" w:sz="0" w:space="0" w:color="auto"/>
            <w:left w:val="none" w:sz="0" w:space="0" w:color="auto"/>
            <w:bottom w:val="none" w:sz="0" w:space="0" w:color="auto"/>
            <w:right w:val="none" w:sz="0" w:space="0" w:color="auto"/>
          </w:divBdr>
        </w:div>
        <w:div w:id="164519447">
          <w:marLeft w:val="0"/>
          <w:marRight w:val="0"/>
          <w:marTop w:val="0"/>
          <w:marBottom w:val="0"/>
          <w:divBdr>
            <w:top w:val="none" w:sz="0" w:space="0" w:color="auto"/>
            <w:left w:val="none" w:sz="0" w:space="0" w:color="auto"/>
            <w:bottom w:val="none" w:sz="0" w:space="0" w:color="auto"/>
            <w:right w:val="none" w:sz="0" w:space="0" w:color="auto"/>
          </w:divBdr>
        </w:div>
        <w:div w:id="233122604">
          <w:marLeft w:val="0"/>
          <w:marRight w:val="0"/>
          <w:marTop w:val="0"/>
          <w:marBottom w:val="0"/>
          <w:divBdr>
            <w:top w:val="none" w:sz="0" w:space="0" w:color="auto"/>
            <w:left w:val="none" w:sz="0" w:space="0" w:color="auto"/>
            <w:bottom w:val="none" w:sz="0" w:space="0" w:color="auto"/>
            <w:right w:val="none" w:sz="0" w:space="0" w:color="auto"/>
          </w:divBdr>
        </w:div>
        <w:div w:id="240332791">
          <w:marLeft w:val="0"/>
          <w:marRight w:val="0"/>
          <w:marTop w:val="0"/>
          <w:marBottom w:val="0"/>
          <w:divBdr>
            <w:top w:val="none" w:sz="0" w:space="0" w:color="auto"/>
            <w:left w:val="none" w:sz="0" w:space="0" w:color="auto"/>
            <w:bottom w:val="none" w:sz="0" w:space="0" w:color="auto"/>
            <w:right w:val="none" w:sz="0" w:space="0" w:color="auto"/>
          </w:divBdr>
        </w:div>
        <w:div w:id="322776335">
          <w:marLeft w:val="0"/>
          <w:marRight w:val="0"/>
          <w:marTop w:val="0"/>
          <w:marBottom w:val="0"/>
          <w:divBdr>
            <w:top w:val="none" w:sz="0" w:space="0" w:color="auto"/>
            <w:left w:val="none" w:sz="0" w:space="0" w:color="auto"/>
            <w:bottom w:val="none" w:sz="0" w:space="0" w:color="auto"/>
            <w:right w:val="none" w:sz="0" w:space="0" w:color="auto"/>
          </w:divBdr>
        </w:div>
        <w:div w:id="368838931">
          <w:marLeft w:val="0"/>
          <w:marRight w:val="0"/>
          <w:marTop w:val="0"/>
          <w:marBottom w:val="0"/>
          <w:divBdr>
            <w:top w:val="none" w:sz="0" w:space="0" w:color="auto"/>
            <w:left w:val="none" w:sz="0" w:space="0" w:color="auto"/>
            <w:bottom w:val="none" w:sz="0" w:space="0" w:color="auto"/>
            <w:right w:val="none" w:sz="0" w:space="0" w:color="auto"/>
          </w:divBdr>
        </w:div>
        <w:div w:id="395976945">
          <w:marLeft w:val="0"/>
          <w:marRight w:val="0"/>
          <w:marTop w:val="0"/>
          <w:marBottom w:val="0"/>
          <w:divBdr>
            <w:top w:val="none" w:sz="0" w:space="0" w:color="auto"/>
            <w:left w:val="none" w:sz="0" w:space="0" w:color="auto"/>
            <w:bottom w:val="none" w:sz="0" w:space="0" w:color="auto"/>
            <w:right w:val="none" w:sz="0" w:space="0" w:color="auto"/>
          </w:divBdr>
        </w:div>
        <w:div w:id="403718983">
          <w:marLeft w:val="0"/>
          <w:marRight w:val="0"/>
          <w:marTop w:val="0"/>
          <w:marBottom w:val="0"/>
          <w:divBdr>
            <w:top w:val="none" w:sz="0" w:space="0" w:color="auto"/>
            <w:left w:val="none" w:sz="0" w:space="0" w:color="auto"/>
            <w:bottom w:val="none" w:sz="0" w:space="0" w:color="auto"/>
            <w:right w:val="none" w:sz="0" w:space="0" w:color="auto"/>
          </w:divBdr>
        </w:div>
        <w:div w:id="464274031">
          <w:marLeft w:val="0"/>
          <w:marRight w:val="0"/>
          <w:marTop w:val="0"/>
          <w:marBottom w:val="0"/>
          <w:divBdr>
            <w:top w:val="none" w:sz="0" w:space="0" w:color="auto"/>
            <w:left w:val="none" w:sz="0" w:space="0" w:color="auto"/>
            <w:bottom w:val="none" w:sz="0" w:space="0" w:color="auto"/>
            <w:right w:val="none" w:sz="0" w:space="0" w:color="auto"/>
          </w:divBdr>
        </w:div>
        <w:div w:id="501120060">
          <w:marLeft w:val="0"/>
          <w:marRight w:val="0"/>
          <w:marTop w:val="0"/>
          <w:marBottom w:val="0"/>
          <w:divBdr>
            <w:top w:val="none" w:sz="0" w:space="0" w:color="auto"/>
            <w:left w:val="none" w:sz="0" w:space="0" w:color="auto"/>
            <w:bottom w:val="none" w:sz="0" w:space="0" w:color="auto"/>
            <w:right w:val="none" w:sz="0" w:space="0" w:color="auto"/>
          </w:divBdr>
        </w:div>
        <w:div w:id="556548115">
          <w:marLeft w:val="0"/>
          <w:marRight w:val="0"/>
          <w:marTop w:val="0"/>
          <w:marBottom w:val="0"/>
          <w:divBdr>
            <w:top w:val="none" w:sz="0" w:space="0" w:color="auto"/>
            <w:left w:val="none" w:sz="0" w:space="0" w:color="auto"/>
            <w:bottom w:val="none" w:sz="0" w:space="0" w:color="auto"/>
            <w:right w:val="none" w:sz="0" w:space="0" w:color="auto"/>
          </w:divBdr>
        </w:div>
        <w:div w:id="630939215">
          <w:marLeft w:val="0"/>
          <w:marRight w:val="0"/>
          <w:marTop w:val="0"/>
          <w:marBottom w:val="0"/>
          <w:divBdr>
            <w:top w:val="none" w:sz="0" w:space="0" w:color="auto"/>
            <w:left w:val="none" w:sz="0" w:space="0" w:color="auto"/>
            <w:bottom w:val="none" w:sz="0" w:space="0" w:color="auto"/>
            <w:right w:val="none" w:sz="0" w:space="0" w:color="auto"/>
          </w:divBdr>
        </w:div>
        <w:div w:id="644089948">
          <w:marLeft w:val="0"/>
          <w:marRight w:val="0"/>
          <w:marTop w:val="0"/>
          <w:marBottom w:val="0"/>
          <w:divBdr>
            <w:top w:val="none" w:sz="0" w:space="0" w:color="auto"/>
            <w:left w:val="none" w:sz="0" w:space="0" w:color="auto"/>
            <w:bottom w:val="none" w:sz="0" w:space="0" w:color="auto"/>
            <w:right w:val="none" w:sz="0" w:space="0" w:color="auto"/>
          </w:divBdr>
        </w:div>
        <w:div w:id="649406831">
          <w:marLeft w:val="0"/>
          <w:marRight w:val="0"/>
          <w:marTop w:val="0"/>
          <w:marBottom w:val="0"/>
          <w:divBdr>
            <w:top w:val="none" w:sz="0" w:space="0" w:color="auto"/>
            <w:left w:val="none" w:sz="0" w:space="0" w:color="auto"/>
            <w:bottom w:val="none" w:sz="0" w:space="0" w:color="auto"/>
            <w:right w:val="none" w:sz="0" w:space="0" w:color="auto"/>
          </w:divBdr>
        </w:div>
        <w:div w:id="650060617">
          <w:marLeft w:val="0"/>
          <w:marRight w:val="0"/>
          <w:marTop w:val="0"/>
          <w:marBottom w:val="0"/>
          <w:divBdr>
            <w:top w:val="none" w:sz="0" w:space="0" w:color="auto"/>
            <w:left w:val="none" w:sz="0" w:space="0" w:color="auto"/>
            <w:bottom w:val="none" w:sz="0" w:space="0" w:color="auto"/>
            <w:right w:val="none" w:sz="0" w:space="0" w:color="auto"/>
          </w:divBdr>
        </w:div>
        <w:div w:id="660043237">
          <w:marLeft w:val="0"/>
          <w:marRight w:val="0"/>
          <w:marTop w:val="0"/>
          <w:marBottom w:val="0"/>
          <w:divBdr>
            <w:top w:val="none" w:sz="0" w:space="0" w:color="auto"/>
            <w:left w:val="none" w:sz="0" w:space="0" w:color="auto"/>
            <w:bottom w:val="none" w:sz="0" w:space="0" w:color="auto"/>
            <w:right w:val="none" w:sz="0" w:space="0" w:color="auto"/>
          </w:divBdr>
        </w:div>
        <w:div w:id="672025157">
          <w:marLeft w:val="0"/>
          <w:marRight w:val="0"/>
          <w:marTop w:val="0"/>
          <w:marBottom w:val="0"/>
          <w:divBdr>
            <w:top w:val="none" w:sz="0" w:space="0" w:color="auto"/>
            <w:left w:val="none" w:sz="0" w:space="0" w:color="auto"/>
            <w:bottom w:val="none" w:sz="0" w:space="0" w:color="auto"/>
            <w:right w:val="none" w:sz="0" w:space="0" w:color="auto"/>
          </w:divBdr>
        </w:div>
        <w:div w:id="756949540">
          <w:marLeft w:val="0"/>
          <w:marRight w:val="0"/>
          <w:marTop w:val="0"/>
          <w:marBottom w:val="0"/>
          <w:divBdr>
            <w:top w:val="none" w:sz="0" w:space="0" w:color="auto"/>
            <w:left w:val="none" w:sz="0" w:space="0" w:color="auto"/>
            <w:bottom w:val="none" w:sz="0" w:space="0" w:color="auto"/>
            <w:right w:val="none" w:sz="0" w:space="0" w:color="auto"/>
          </w:divBdr>
        </w:div>
        <w:div w:id="777677908">
          <w:marLeft w:val="0"/>
          <w:marRight w:val="0"/>
          <w:marTop w:val="0"/>
          <w:marBottom w:val="0"/>
          <w:divBdr>
            <w:top w:val="none" w:sz="0" w:space="0" w:color="auto"/>
            <w:left w:val="none" w:sz="0" w:space="0" w:color="auto"/>
            <w:bottom w:val="none" w:sz="0" w:space="0" w:color="auto"/>
            <w:right w:val="none" w:sz="0" w:space="0" w:color="auto"/>
          </w:divBdr>
        </w:div>
        <w:div w:id="841090837">
          <w:marLeft w:val="0"/>
          <w:marRight w:val="0"/>
          <w:marTop w:val="0"/>
          <w:marBottom w:val="0"/>
          <w:divBdr>
            <w:top w:val="none" w:sz="0" w:space="0" w:color="auto"/>
            <w:left w:val="none" w:sz="0" w:space="0" w:color="auto"/>
            <w:bottom w:val="none" w:sz="0" w:space="0" w:color="auto"/>
            <w:right w:val="none" w:sz="0" w:space="0" w:color="auto"/>
          </w:divBdr>
        </w:div>
        <w:div w:id="847792478">
          <w:marLeft w:val="0"/>
          <w:marRight w:val="0"/>
          <w:marTop w:val="0"/>
          <w:marBottom w:val="0"/>
          <w:divBdr>
            <w:top w:val="none" w:sz="0" w:space="0" w:color="auto"/>
            <w:left w:val="none" w:sz="0" w:space="0" w:color="auto"/>
            <w:bottom w:val="none" w:sz="0" w:space="0" w:color="auto"/>
            <w:right w:val="none" w:sz="0" w:space="0" w:color="auto"/>
          </w:divBdr>
        </w:div>
        <w:div w:id="849174971">
          <w:marLeft w:val="0"/>
          <w:marRight w:val="0"/>
          <w:marTop w:val="0"/>
          <w:marBottom w:val="0"/>
          <w:divBdr>
            <w:top w:val="none" w:sz="0" w:space="0" w:color="auto"/>
            <w:left w:val="none" w:sz="0" w:space="0" w:color="auto"/>
            <w:bottom w:val="none" w:sz="0" w:space="0" w:color="auto"/>
            <w:right w:val="none" w:sz="0" w:space="0" w:color="auto"/>
          </w:divBdr>
        </w:div>
        <w:div w:id="857353859">
          <w:marLeft w:val="0"/>
          <w:marRight w:val="0"/>
          <w:marTop w:val="0"/>
          <w:marBottom w:val="0"/>
          <w:divBdr>
            <w:top w:val="none" w:sz="0" w:space="0" w:color="auto"/>
            <w:left w:val="none" w:sz="0" w:space="0" w:color="auto"/>
            <w:bottom w:val="none" w:sz="0" w:space="0" w:color="auto"/>
            <w:right w:val="none" w:sz="0" w:space="0" w:color="auto"/>
          </w:divBdr>
        </w:div>
        <w:div w:id="859858105">
          <w:marLeft w:val="0"/>
          <w:marRight w:val="0"/>
          <w:marTop w:val="0"/>
          <w:marBottom w:val="0"/>
          <w:divBdr>
            <w:top w:val="none" w:sz="0" w:space="0" w:color="auto"/>
            <w:left w:val="none" w:sz="0" w:space="0" w:color="auto"/>
            <w:bottom w:val="none" w:sz="0" w:space="0" w:color="auto"/>
            <w:right w:val="none" w:sz="0" w:space="0" w:color="auto"/>
          </w:divBdr>
        </w:div>
        <w:div w:id="871456305">
          <w:marLeft w:val="0"/>
          <w:marRight w:val="0"/>
          <w:marTop w:val="0"/>
          <w:marBottom w:val="0"/>
          <w:divBdr>
            <w:top w:val="none" w:sz="0" w:space="0" w:color="auto"/>
            <w:left w:val="none" w:sz="0" w:space="0" w:color="auto"/>
            <w:bottom w:val="none" w:sz="0" w:space="0" w:color="auto"/>
            <w:right w:val="none" w:sz="0" w:space="0" w:color="auto"/>
          </w:divBdr>
        </w:div>
        <w:div w:id="871957275">
          <w:marLeft w:val="0"/>
          <w:marRight w:val="0"/>
          <w:marTop w:val="0"/>
          <w:marBottom w:val="0"/>
          <w:divBdr>
            <w:top w:val="none" w:sz="0" w:space="0" w:color="auto"/>
            <w:left w:val="none" w:sz="0" w:space="0" w:color="auto"/>
            <w:bottom w:val="none" w:sz="0" w:space="0" w:color="auto"/>
            <w:right w:val="none" w:sz="0" w:space="0" w:color="auto"/>
          </w:divBdr>
        </w:div>
        <w:div w:id="880746729">
          <w:marLeft w:val="0"/>
          <w:marRight w:val="0"/>
          <w:marTop w:val="0"/>
          <w:marBottom w:val="0"/>
          <w:divBdr>
            <w:top w:val="none" w:sz="0" w:space="0" w:color="auto"/>
            <w:left w:val="none" w:sz="0" w:space="0" w:color="auto"/>
            <w:bottom w:val="none" w:sz="0" w:space="0" w:color="auto"/>
            <w:right w:val="none" w:sz="0" w:space="0" w:color="auto"/>
          </w:divBdr>
        </w:div>
        <w:div w:id="895244743">
          <w:marLeft w:val="0"/>
          <w:marRight w:val="0"/>
          <w:marTop w:val="0"/>
          <w:marBottom w:val="0"/>
          <w:divBdr>
            <w:top w:val="none" w:sz="0" w:space="0" w:color="auto"/>
            <w:left w:val="none" w:sz="0" w:space="0" w:color="auto"/>
            <w:bottom w:val="none" w:sz="0" w:space="0" w:color="auto"/>
            <w:right w:val="none" w:sz="0" w:space="0" w:color="auto"/>
          </w:divBdr>
        </w:div>
        <w:div w:id="910390432">
          <w:marLeft w:val="0"/>
          <w:marRight w:val="0"/>
          <w:marTop w:val="0"/>
          <w:marBottom w:val="0"/>
          <w:divBdr>
            <w:top w:val="none" w:sz="0" w:space="0" w:color="auto"/>
            <w:left w:val="none" w:sz="0" w:space="0" w:color="auto"/>
            <w:bottom w:val="none" w:sz="0" w:space="0" w:color="auto"/>
            <w:right w:val="none" w:sz="0" w:space="0" w:color="auto"/>
          </w:divBdr>
        </w:div>
        <w:div w:id="929394515">
          <w:marLeft w:val="0"/>
          <w:marRight w:val="0"/>
          <w:marTop w:val="0"/>
          <w:marBottom w:val="0"/>
          <w:divBdr>
            <w:top w:val="none" w:sz="0" w:space="0" w:color="auto"/>
            <w:left w:val="none" w:sz="0" w:space="0" w:color="auto"/>
            <w:bottom w:val="none" w:sz="0" w:space="0" w:color="auto"/>
            <w:right w:val="none" w:sz="0" w:space="0" w:color="auto"/>
          </w:divBdr>
        </w:div>
        <w:div w:id="949508345">
          <w:marLeft w:val="0"/>
          <w:marRight w:val="0"/>
          <w:marTop w:val="0"/>
          <w:marBottom w:val="0"/>
          <w:divBdr>
            <w:top w:val="none" w:sz="0" w:space="0" w:color="auto"/>
            <w:left w:val="none" w:sz="0" w:space="0" w:color="auto"/>
            <w:bottom w:val="none" w:sz="0" w:space="0" w:color="auto"/>
            <w:right w:val="none" w:sz="0" w:space="0" w:color="auto"/>
          </w:divBdr>
        </w:div>
        <w:div w:id="952327204">
          <w:marLeft w:val="0"/>
          <w:marRight w:val="0"/>
          <w:marTop w:val="0"/>
          <w:marBottom w:val="0"/>
          <w:divBdr>
            <w:top w:val="none" w:sz="0" w:space="0" w:color="auto"/>
            <w:left w:val="none" w:sz="0" w:space="0" w:color="auto"/>
            <w:bottom w:val="none" w:sz="0" w:space="0" w:color="auto"/>
            <w:right w:val="none" w:sz="0" w:space="0" w:color="auto"/>
          </w:divBdr>
        </w:div>
        <w:div w:id="983706388">
          <w:marLeft w:val="0"/>
          <w:marRight w:val="0"/>
          <w:marTop w:val="0"/>
          <w:marBottom w:val="0"/>
          <w:divBdr>
            <w:top w:val="none" w:sz="0" w:space="0" w:color="auto"/>
            <w:left w:val="none" w:sz="0" w:space="0" w:color="auto"/>
            <w:bottom w:val="none" w:sz="0" w:space="0" w:color="auto"/>
            <w:right w:val="none" w:sz="0" w:space="0" w:color="auto"/>
          </w:divBdr>
        </w:div>
        <w:div w:id="1041632582">
          <w:marLeft w:val="0"/>
          <w:marRight w:val="0"/>
          <w:marTop w:val="0"/>
          <w:marBottom w:val="0"/>
          <w:divBdr>
            <w:top w:val="none" w:sz="0" w:space="0" w:color="auto"/>
            <w:left w:val="none" w:sz="0" w:space="0" w:color="auto"/>
            <w:bottom w:val="none" w:sz="0" w:space="0" w:color="auto"/>
            <w:right w:val="none" w:sz="0" w:space="0" w:color="auto"/>
          </w:divBdr>
        </w:div>
        <w:div w:id="1042822697">
          <w:marLeft w:val="0"/>
          <w:marRight w:val="0"/>
          <w:marTop w:val="0"/>
          <w:marBottom w:val="0"/>
          <w:divBdr>
            <w:top w:val="none" w:sz="0" w:space="0" w:color="auto"/>
            <w:left w:val="none" w:sz="0" w:space="0" w:color="auto"/>
            <w:bottom w:val="none" w:sz="0" w:space="0" w:color="auto"/>
            <w:right w:val="none" w:sz="0" w:space="0" w:color="auto"/>
          </w:divBdr>
        </w:div>
        <w:div w:id="1077706182">
          <w:marLeft w:val="0"/>
          <w:marRight w:val="0"/>
          <w:marTop w:val="0"/>
          <w:marBottom w:val="0"/>
          <w:divBdr>
            <w:top w:val="none" w:sz="0" w:space="0" w:color="auto"/>
            <w:left w:val="none" w:sz="0" w:space="0" w:color="auto"/>
            <w:bottom w:val="none" w:sz="0" w:space="0" w:color="auto"/>
            <w:right w:val="none" w:sz="0" w:space="0" w:color="auto"/>
          </w:divBdr>
        </w:div>
        <w:div w:id="1094937595">
          <w:marLeft w:val="0"/>
          <w:marRight w:val="0"/>
          <w:marTop w:val="0"/>
          <w:marBottom w:val="0"/>
          <w:divBdr>
            <w:top w:val="none" w:sz="0" w:space="0" w:color="auto"/>
            <w:left w:val="none" w:sz="0" w:space="0" w:color="auto"/>
            <w:bottom w:val="none" w:sz="0" w:space="0" w:color="auto"/>
            <w:right w:val="none" w:sz="0" w:space="0" w:color="auto"/>
          </w:divBdr>
        </w:div>
        <w:div w:id="1113399980">
          <w:marLeft w:val="0"/>
          <w:marRight w:val="0"/>
          <w:marTop w:val="0"/>
          <w:marBottom w:val="0"/>
          <w:divBdr>
            <w:top w:val="none" w:sz="0" w:space="0" w:color="auto"/>
            <w:left w:val="none" w:sz="0" w:space="0" w:color="auto"/>
            <w:bottom w:val="none" w:sz="0" w:space="0" w:color="auto"/>
            <w:right w:val="none" w:sz="0" w:space="0" w:color="auto"/>
          </w:divBdr>
        </w:div>
        <w:div w:id="1120490613">
          <w:marLeft w:val="0"/>
          <w:marRight w:val="0"/>
          <w:marTop w:val="0"/>
          <w:marBottom w:val="0"/>
          <w:divBdr>
            <w:top w:val="none" w:sz="0" w:space="0" w:color="auto"/>
            <w:left w:val="none" w:sz="0" w:space="0" w:color="auto"/>
            <w:bottom w:val="none" w:sz="0" w:space="0" w:color="auto"/>
            <w:right w:val="none" w:sz="0" w:space="0" w:color="auto"/>
          </w:divBdr>
        </w:div>
        <w:div w:id="1173759537">
          <w:marLeft w:val="0"/>
          <w:marRight w:val="0"/>
          <w:marTop w:val="0"/>
          <w:marBottom w:val="0"/>
          <w:divBdr>
            <w:top w:val="none" w:sz="0" w:space="0" w:color="auto"/>
            <w:left w:val="none" w:sz="0" w:space="0" w:color="auto"/>
            <w:bottom w:val="none" w:sz="0" w:space="0" w:color="auto"/>
            <w:right w:val="none" w:sz="0" w:space="0" w:color="auto"/>
          </w:divBdr>
        </w:div>
        <w:div w:id="1226406998">
          <w:marLeft w:val="0"/>
          <w:marRight w:val="0"/>
          <w:marTop w:val="0"/>
          <w:marBottom w:val="0"/>
          <w:divBdr>
            <w:top w:val="none" w:sz="0" w:space="0" w:color="auto"/>
            <w:left w:val="none" w:sz="0" w:space="0" w:color="auto"/>
            <w:bottom w:val="none" w:sz="0" w:space="0" w:color="auto"/>
            <w:right w:val="none" w:sz="0" w:space="0" w:color="auto"/>
          </w:divBdr>
        </w:div>
        <w:div w:id="1254824019">
          <w:marLeft w:val="0"/>
          <w:marRight w:val="0"/>
          <w:marTop w:val="0"/>
          <w:marBottom w:val="0"/>
          <w:divBdr>
            <w:top w:val="none" w:sz="0" w:space="0" w:color="auto"/>
            <w:left w:val="none" w:sz="0" w:space="0" w:color="auto"/>
            <w:bottom w:val="none" w:sz="0" w:space="0" w:color="auto"/>
            <w:right w:val="none" w:sz="0" w:space="0" w:color="auto"/>
          </w:divBdr>
        </w:div>
        <w:div w:id="1259754667">
          <w:marLeft w:val="0"/>
          <w:marRight w:val="0"/>
          <w:marTop w:val="0"/>
          <w:marBottom w:val="0"/>
          <w:divBdr>
            <w:top w:val="none" w:sz="0" w:space="0" w:color="auto"/>
            <w:left w:val="none" w:sz="0" w:space="0" w:color="auto"/>
            <w:bottom w:val="none" w:sz="0" w:space="0" w:color="auto"/>
            <w:right w:val="none" w:sz="0" w:space="0" w:color="auto"/>
          </w:divBdr>
        </w:div>
        <w:div w:id="1264877310">
          <w:marLeft w:val="0"/>
          <w:marRight w:val="0"/>
          <w:marTop w:val="0"/>
          <w:marBottom w:val="0"/>
          <w:divBdr>
            <w:top w:val="none" w:sz="0" w:space="0" w:color="auto"/>
            <w:left w:val="none" w:sz="0" w:space="0" w:color="auto"/>
            <w:bottom w:val="none" w:sz="0" w:space="0" w:color="auto"/>
            <w:right w:val="none" w:sz="0" w:space="0" w:color="auto"/>
          </w:divBdr>
        </w:div>
        <w:div w:id="1267998569">
          <w:marLeft w:val="0"/>
          <w:marRight w:val="0"/>
          <w:marTop w:val="0"/>
          <w:marBottom w:val="0"/>
          <w:divBdr>
            <w:top w:val="none" w:sz="0" w:space="0" w:color="auto"/>
            <w:left w:val="none" w:sz="0" w:space="0" w:color="auto"/>
            <w:bottom w:val="none" w:sz="0" w:space="0" w:color="auto"/>
            <w:right w:val="none" w:sz="0" w:space="0" w:color="auto"/>
          </w:divBdr>
        </w:div>
        <w:div w:id="1361274900">
          <w:marLeft w:val="0"/>
          <w:marRight w:val="0"/>
          <w:marTop w:val="0"/>
          <w:marBottom w:val="0"/>
          <w:divBdr>
            <w:top w:val="none" w:sz="0" w:space="0" w:color="auto"/>
            <w:left w:val="none" w:sz="0" w:space="0" w:color="auto"/>
            <w:bottom w:val="none" w:sz="0" w:space="0" w:color="auto"/>
            <w:right w:val="none" w:sz="0" w:space="0" w:color="auto"/>
          </w:divBdr>
        </w:div>
        <w:div w:id="1453478759">
          <w:marLeft w:val="0"/>
          <w:marRight w:val="0"/>
          <w:marTop w:val="0"/>
          <w:marBottom w:val="0"/>
          <w:divBdr>
            <w:top w:val="none" w:sz="0" w:space="0" w:color="auto"/>
            <w:left w:val="none" w:sz="0" w:space="0" w:color="auto"/>
            <w:bottom w:val="none" w:sz="0" w:space="0" w:color="auto"/>
            <w:right w:val="none" w:sz="0" w:space="0" w:color="auto"/>
          </w:divBdr>
        </w:div>
        <w:div w:id="1460146759">
          <w:marLeft w:val="0"/>
          <w:marRight w:val="0"/>
          <w:marTop w:val="0"/>
          <w:marBottom w:val="0"/>
          <w:divBdr>
            <w:top w:val="none" w:sz="0" w:space="0" w:color="auto"/>
            <w:left w:val="none" w:sz="0" w:space="0" w:color="auto"/>
            <w:bottom w:val="none" w:sz="0" w:space="0" w:color="auto"/>
            <w:right w:val="none" w:sz="0" w:space="0" w:color="auto"/>
          </w:divBdr>
        </w:div>
        <w:div w:id="1466705221">
          <w:marLeft w:val="0"/>
          <w:marRight w:val="0"/>
          <w:marTop w:val="0"/>
          <w:marBottom w:val="0"/>
          <w:divBdr>
            <w:top w:val="none" w:sz="0" w:space="0" w:color="auto"/>
            <w:left w:val="none" w:sz="0" w:space="0" w:color="auto"/>
            <w:bottom w:val="none" w:sz="0" w:space="0" w:color="auto"/>
            <w:right w:val="none" w:sz="0" w:space="0" w:color="auto"/>
          </w:divBdr>
        </w:div>
        <w:div w:id="1496922678">
          <w:marLeft w:val="0"/>
          <w:marRight w:val="0"/>
          <w:marTop w:val="0"/>
          <w:marBottom w:val="0"/>
          <w:divBdr>
            <w:top w:val="none" w:sz="0" w:space="0" w:color="auto"/>
            <w:left w:val="none" w:sz="0" w:space="0" w:color="auto"/>
            <w:bottom w:val="none" w:sz="0" w:space="0" w:color="auto"/>
            <w:right w:val="none" w:sz="0" w:space="0" w:color="auto"/>
          </w:divBdr>
        </w:div>
        <w:div w:id="1534339584">
          <w:marLeft w:val="0"/>
          <w:marRight w:val="0"/>
          <w:marTop w:val="0"/>
          <w:marBottom w:val="0"/>
          <w:divBdr>
            <w:top w:val="none" w:sz="0" w:space="0" w:color="auto"/>
            <w:left w:val="none" w:sz="0" w:space="0" w:color="auto"/>
            <w:bottom w:val="none" w:sz="0" w:space="0" w:color="auto"/>
            <w:right w:val="none" w:sz="0" w:space="0" w:color="auto"/>
          </w:divBdr>
        </w:div>
        <w:div w:id="1574656331">
          <w:marLeft w:val="0"/>
          <w:marRight w:val="0"/>
          <w:marTop w:val="0"/>
          <w:marBottom w:val="0"/>
          <w:divBdr>
            <w:top w:val="none" w:sz="0" w:space="0" w:color="auto"/>
            <w:left w:val="none" w:sz="0" w:space="0" w:color="auto"/>
            <w:bottom w:val="none" w:sz="0" w:space="0" w:color="auto"/>
            <w:right w:val="none" w:sz="0" w:space="0" w:color="auto"/>
          </w:divBdr>
        </w:div>
        <w:div w:id="1575166696">
          <w:marLeft w:val="0"/>
          <w:marRight w:val="0"/>
          <w:marTop w:val="0"/>
          <w:marBottom w:val="0"/>
          <w:divBdr>
            <w:top w:val="none" w:sz="0" w:space="0" w:color="auto"/>
            <w:left w:val="none" w:sz="0" w:space="0" w:color="auto"/>
            <w:bottom w:val="none" w:sz="0" w:space="0" w:color="auto"/>
            <w:right w:val="none" w:sz="0" w:space="0" w:color="auto"/>
          </w:divBdr>
        </w:div>
        <w:div w:id="1789623537">
          <w:marLeft w:val="0"/>
          <w:marRight w:val="0"/>
          <w:marTop w:val="0"/>
          <w:marBottom w:val="0"/>
          <w:divBdr>
            <w:top w:val="none" w:sz="0" w:space="0" w:color="auto"/>
            <w:left w:val="none" w:sz="0" w:space="0" w:color="auto"/>
            <w:bottom w:val="none" w:sz="0" w:space="0" w:color="auto"/>
            <w:right w:val="none" w:sz="0" w:space="0" w:color="auto"/>
          </w:divBdr>
        </w:div>
        <w:div w:id="1980113093">
          <w:marLeft w:val="0"/>
          <w:marRight w:val="0"/>
          <w:marTop w:val="0"/>
          <w:marBottom w:val="0"/>
          <w:divBdr>
            <w:top w:val="none" w:sz="0" w:space="0" w:color="auto"/>
            <w:left w:val="none" w:sz="0" w:space="0" w:color="auto"/>
            <w:bottom w:val="none" w:sz="0" w:space="0" w:color="auto"/>
            <w:right w:val="none" w:sz="0" w:space="0" w:color="auto"/>
          </w:divBdr>
        </w:div>
        <w:div w:id="1985154527">
          <w:marLeft w:val="0"/>
          <w:marRight w:val="0"/>
          <w:marTop w:val="0"/>
          <w:marBottom w:val="0"/>
          <w:divBdr>
            <w:top w:val="none" w:sz="0" w:space="0" w:color="auto"/>
            <w:left w:val="none" w:sz="0" w:space="0" w:color="auto"/>
            <w:bottom w:val="none" w:sz="0" w:space="0" w:color="auto"/>
            <w:right w:val="none" w:sz="0" w:space="0" w:color="auto"/>
          </w:divBdr>
        </w:div>
        <w:div w:id="2095011990">
          <w:marLeft w:val="0"/>
          <w:marRight w:val="0"/>
          <w:marTop w:val="0"/>
          <w:marBottom w:val="0"/>
          <w:divBdr>
            <w:top w:val="none" w:sz="0" w:space="0" w:color="auto"/>
            <w:left w:val="none" w:sz="0" w:space="0" w:color="auto"/>
            <w:bottom w:val="none" w:sz="0" w:space="0" w:color="auto"/>
            <w:right w:val="none" w:sz="0" w:space="0" w:color="auto"/>
          </w:divBdr>
        </w:div>
        <w:div w:id="2129200677">
          <w:marLeft w:val="0"/>
          <w:marRight w:val="0"/>
          <w:marTop w:val="0"/>
          <w:marBottom w:val="0"/>
          <w:divBdr>
            <w:top w:val="none" w:sz="0" w:space="0" w:color="auto"/>
            <w:left w:val="none" w:sz="0" w:space="0" w:color="auto"/>
            <w:bottom w:val="none" w:sz="0" w:space="0" w:color="auto"/>
            <w:right w:val="none" w:sz="0" w:space="0" w:color="auto"/>
          </w:divBdr>
        </w:div>
        <w:div w:id="2129228678">
          <w:marLeft w:val="0"/>
          <w:marRight w:val="0"/>
          <w:marTop w:val="0"/>
          <w:marBottom w:val="0"/>
          <w:divBdr>
            <w:top w:val="none" w:sz="0" w:space="0" w:color="auto"/>
            <w:left w:val="none" w:sz="0" w:space="0" w:color="auto"/>
            <w:bottom w:val="none" w:sz="0" w:space="0" w:color="auto"/>
            <w:right w:val="none" w:sz="0" w:space="0" w:color="auto"/>
          </w:divBdr>
        </w:div>
      </w:divsChild>
    </w:div>
    <w:div w:id="1533421288">
      <w:bodyDiv w:val="1"/>
      <w:marLeft w:val="0"/>
      <w:marRight w:val="0"/>
      <w:marTop w:val="0"/>
      <w:marBottom w:val="0"/>
      <w:divBdr>
        <w:top w:val="none" w:sz="0" w:space="0" w:color="auto"/>
        <w:left w:val="none" w:sz="0" w:space="0" w:color="auto"/>
        <w:bottom w:val="none" w:sz="0" w:space="0" w:color="auto"/>
        <w:right w:val="none" w:sz="0" w:space="0" w:color="auto"/>
      </w:divBdr>
      <w:divsChild>
        <w:div w:id="1294869213">
          <w:marLeft w:val="0"/>
          <w:marRight w:val="0"/>
          <w:marTop w:val="0"/>
          <w:marBottom w:val="0"/>
          <w:divBdr>
            <w:top w:val="none" w:sz="0" w:space="0" w:color="auto"/>
            <w:left w:val="none" w:sz="0" w:space="0" w:color="auto"/>
            <w:bottom w:val="none" w:sz="0" w:space="0" w:color="auto"/>
            <w:right w:val="none" w:sz="0" w:space="0" w:color="auto"/>
          </w:divBdr>
        </w:div>
      </w:divsChild>
    </w:div>
    <w:div w:id="1539390316">
      <w:bodyDiv w:val="1"/>
      <w:marLeft w:val="0"/>
      <w:marRight w:val="0"/>
      <w:marTop w:val="0"/>
      <w:marBottom w:val="0"/>
      <w:divBdr>
        <w:top w:val="none" w:sz="0" w:space="0" w:color="auto"/>
        <w:left w:val="none" w:sz="0" w:space="0" w:color="auto"/>
        <w:bottom w:val="none" w:sz="0" w:space="0" w:color="auto"/>
        <w:right w:val="none" w:sz="0" w:space="0" w:color="auto"/>
      </w:divBdr>
    </w:div>
    <w:div w:id="1550873156">
      <w:bodyDiv w:val="1"/>
      <w:marLeft w:val="0"/>
      <w:marRight w:val="0"/>
      <w:marTop w:val="0"/>
      <w:marBottom w:val="0"/>
      <w:divBdr>
        <w:top w:val="none" w:sz="0" w:space="0" w:color="auto"/>
        <w:left w:val="none" w:sz="0" w:space="0" w:color="auto"/>
        <w:bottom w:val="none" w:sz="0" w:space="0" w:color="auto"/>
        <w:right w:val="none" w:sz="0" w:space="0" w:color="auto"/>
      </w:divBdr>
    </w:div>
    <w:div w:id="1707676921">
      <w:bodyDiv w:val="1"/>
      <w:marLeft w:val="0"/>
      <w:marRight w:val="0"/>
      <w:marTop w:val="0"/>
      <w:marBottom w:val="0"/>
      <w:divBdr>
        <w:top w:val="none" w:sz="0" w:space="0" w:color="auto"/>
        <w:left w:val="none" w:sz="0" w:space="0" w:color="auto"/>
        <w:bottom w:val="none" w:sz="0" w:space="0" w:color="auto"/>
        <w:right w:val="none" w:sz="0" w:space="0" w:color="auto"/>
      </w:divBdr>
    </w:div>
    <w:div w:id="202181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7554/eLife.58498" TargetMode="External"/><Relationship Id="rId5" Type="http://schemas.openxmlformats.org/officeDocument/2006/relationships/image" Target="media/image1.tiff"/><Relationship Id="rId4" Type="http://schemas.openxmlformats.org/officeDocument/2006/relationships/hyperlink" Target="mailto:&#170;avidal@ilstu.edu" TargetMode="Externa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6</Pages>
  <Words>2469</Words>
  <Characters>14078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Vidal-Gadea, Andres</dc:creator>
  <cp:keywords/>
  <dc:description/>
  <cp:lastModifiedBy>Vidal-Gadea, Andres</cp:lastModifiedBy>
  <cp:revision>39</cp:revision>
  <dcterms:created xsi:type="dcterms:W3CDTF">2025-08-08T12:13:00Z</dcterms:created>
  <dcterms:modified xsi:type="dcterms:W3CDTF">2025-10-10T18:16:00Z</dcterms:modified>
</cp:coreProperties>
</file>