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1244EB" w:rsidRPr="0007354D" w14:paraId="23581281" w14:textId="77777777" w:rsidTr="0029474C">
        <w:tc>
          <w:tcPr>
            <w:tcW w:w="2689" w:type="dxa"/>
          </w:tcPr>
          <w:p w14:paraId="5F7B6B96" w14:textId="77777777" w:rsidR="001244EB" w:rsidRPr="0007354D" w:rsidRDefault="001244EB" w:rsidP="0029474C">
            <w:pPr>
              <w:jc w:val="center"/>
              <w:rPr>
                <w:rFonts w:cs="Arial"/>
                <w:b/>
                <w:bCs/>
              </w:rPr>
            </w:pPr>
            <w:r w:rsidRPr="0007354D">
              <w:rPr>
                <w:rFonts w:cs="Arial"/>
                <w:b/>
                <w:bCs/>
              </w:rPr>
              <w:t>Peptide</w:t>
            </w:r>
          </w:p>
        </w:tc>
        <w:tc>
          <w:tcPr>
            <w:tcW w:w="6661" w:type="dxa"/>
          </w:tcPr>
          <w:p w14:paraId="1CDB47A4" w14:textId="77777777" w:rsidR="001244EB" w:rsidRPr="0007354D" w:rsidRDefault="001244EB" w:rsidP="0029474C">
            <w:pPr>
              <w:jc w:val="center"/>
              <w:rPr>
                <w:rFonts w:cs="Arial"/>
                <w:b/>
                <w:bCs/>
              </w:rPr>
            </w:pPr>
            <w:r w:rsidRPr="0007354D">
              <w:rPr>
                <w:rFonts w:cs="Arial"/>
                <w:b/>
                <w:bCs/>
              </w:rPr>
              <w:t>Sequence</w:t>
            </w:r>
          </w:p>
        </w:tc>
      </w:tr>
      <w:tr w:rsidR="001244EB" w:rsidRPr="0007354D" w14:paraId="72546716" w14:textId="77777777" w:rsidTr="0029474C">
        <w:tc>
          <w:tcPr>
            <w:tcW w:w="2689" w:type="dxa"/>
          </w:tcPr>
          <w:p w14:paraId="04CAB3FC" w14:textId="77777777" w:rsidR="001244EB" w:rsidRPr="0007354D" w:rsidRDefault="001244EB" w:rsidP="0029474C">
            <w:r w:rsidRPr="0007354D">
              <w:rPr>
                <w:rFonts w:cs="Arial"/>
              </w:rPr>
              <w:t>HIF1</w:t>
            </w:r>
            <w:r w:rsidRPr="0007354D">
              <w:rPr>
                <w:rFonts w:ascii="Symbol" w:eastAsia="Symbol" w:hAnsi="Symbol" w:cs="Symbol"/>
              </w:rPr>
              <w:t>a</w:t>
            </w:r>
            <w:r w:rsidRPr="0007354D">
              <w:rPr>
                <w:rFonts w:cs="Arial"/>
                <w:vertAlign w:val="subscript"/>
              </w:rPr>
              <w:t>555-574</w:t>
            </w:r>
            <w:r w:rsidRPr="0007354D">
              <w:rPr>
                <w:rFonts w:cs="Arial"/>
              </w:rPr>
              <w:t xml:space="preserve"> CODD</w:t>
            </w:r>
          </w:p>
        </w:tc>
        <w:tc>
          <w:tcPr>
            <w:tcW w:w="6661" w:type="dxa"/>
          </w:tcPr>
          <w:p w14:paraId="6F678B35" w14:textId="77777777" w:rsidR="001244EB" w:rsidRPr="0007354D" w:rsidRDefault="001244EB" w:rsidP="0029474C">
            <w:r w:rsidRPr="0007354D">
              <w:rPr>
                <w:rFonts w:cs="Arial"/>
              </w:rPr>
              <w:t>DLDLEMLAPYIPMDDDFQL</w:t>
            </w:r>
          </w:p>
        </w:tc>
      </w:tr>
      <w:tr w:rsidR="001244EB" w:rsidRPr="0007354D" w14:paraId="19DD8C6A" w14:textId="77777777" w:rsidTr="0029474C">
        <w:tc>
          <w:tcPr>
            <w:tcW w:w="2689" w:type="dxa"/>
          </w:tcPr>
          <w:p w14:paraId="2B03BA58" w14:textId="77777777" w:rsidR="001244EB" w:rsidRPr="0007354D" w:rsidRDefault="001244EB" w:rsidP="0029474C">
            <w:r w:rsidRPr="0007354D">
              <w:rPr>
                <w:rFonts w:cs="Arial"/>
              </w:rPr>
              <w:t>HIF2</w:t>
            </w:r>
            <w:r w:rsidRPr="0007354D">
              <w:rPr>
                <w:rFonts w:ascii="Symbol" w:eastAsia="Symbol" w:hAnsi="Symbol" w:cs="Symbol"/>
              </w:rPr>
              <w:t>a</w:t>
            </w:r>
            <w:r w:rsidRPr="0007354D">
              <w:rPr>
                <w:rFonts w:cs="Arial"/>
                <w:vertAlign w:val="subscript"/>
              </w:rPr>
              <w:t>522-542</w:t>
            </w:r>
            <w:r w:rsidRPr="0007354D">
              <w:rPr>
                <w:rFonts w:cs="Arial"/>
              </w:rPr>
              <w:t xml:space="preserve"> CODD</w:t>
            </w:r>
          </w:p>
        </w:tc>
        <w:tc>
          <w:tcPr>
            <w:tcW w:w="6661" w:type="dxa"/>
          </w:tcPr>
          <w:p w14:paraId="4910857B" w14:textId="77777777" w:rsidR="001244EB" w:rsidRPr="0007354D" w:rsidRDefault="001244EB" w:rsidP="0029474C">
            <w:r w:rsidRPr="0007354D">
              <w:rPr>
                <w:rFonts w:cs="Arial"/>
              </w:rPr>
              <w:t>ELDLETLAPYIPMDGEDFQL</w:t>
            </w:r>
          </w:p>
        </w:tc>
      </w:tr>
      <w:tr w:rsidR="001244EB" w:rsidRPr="0007354D" w14:paraId="07B917BD" w14:textId="77777777" w:rsidTr="0029474C">
        <w:tc>
          <w:tcPr>
            <w:tcW w:w="2689" w:type="dxa"/>
          </w:tcPr>
          <w:p w14:paraId="636071FB" w14:textId="77777777" w:rsidR="001244EB" w:rsidRPr="0007354D" w:rsidRDefault="001244EB" w:rsidP="0029474C">
            <w:r w:rsidRPr="0007354D">
              <w:rPr>
                <w:rFonts w:cs="Arial"/>
              </w:rPr>
              <w:t>HIF1</w:t>
            </w:r>
            <w:r w:rsidRPr="0007354D">
              <w:rPr>
                <w:rFonts w:ascii="Symbol" w:eastAsia="Symbol" w:hAnsi="Symbol" w:cs="Symbol"/>
              </w:rPr>
              <w:t>a</w:t>
            </w:r>
            <w:r w:rsidRPr="0007354D">
              <w:rPr>
                <w:rFonts w:cs="Arial"/>
                <w:vertAlign w:val="subscript"/>
              </w:rPr>
              <w:t>395-411</w:t>
            </w:r>
            <w:r w:rsidRPr="0007354D">
              <w:rPr>
                <w:rFonts w:cs="Arial"/>
              </w:rPr>
              <w:t xml:space="preserve"> NODD</w:t>
            </w:r>
          </w:p>
        </w:tc>
        <w:tc>
          <w:tcPr>
            <w:tcW w:w="6661" w:type="dxa"/>
          </w:tcPr>
          <w:p w14:paraId="0601A239" w14:textId="77777777" w:rsidR="001244EB" w:rsidRPr="0007354D" w:rsidRDefault="001244EB" w:rsidP="0029474C">
            <w:pPr>
              <w:rPr>
                <w:rFonts w:cs="Arial"/>
              </w:rPr>
            </w:pPr>
            <w:r w:rsidRPr="0007354D">
              <w:rPr>
                <w:rFonts w:cs="Arial"/>
              </w:rPr>
              <w:t>DALTLLAPAAGDTIISLDF</w:t>
            </w:r>
          </w:p>
        </w:tc>
      </w:tr>
    </w:tbl>
    <w:p w14:paraId="0DF0A49E" w14:textId="77777777" w:rsidR="005F6A0F" w:rsidRDefault="005F6A0F"/>
    <w:p w14:paraId="7EA3898A" w14:textId="385D9C5D" w:rsidR="00BA2516" w:rsidRPr="0007354D" w:rsidRDefault="00BA2516" w:rsidP="00BA2516">
      <w:r w:rsidRPr="3AC9A0E9">
        <w:rPr>
          <w:b/>
          <w:bCs/>
        </w:rPr>
        <w:t xml:space="preserve">Supplementary </w:t>
      </w:r>
      <w:r>
        <w:rPr>
          <w:b/>
          <w:bCs/>
        </w:rPr>
        <w:t xml:space="preserve">File </w:t>
      </w:r>
      <w:r w:rsidR="00F263D5">
        <w:rPr>
          <w:b/>
          <w:bCs/>
        </w:rPr>
        <w:t>2</w:t>
      </w:r>
      <w:r>
        <w:t xml:space="preserve">. Sequences of the </w:t>
      </w:r>
      <w:r w:rsidRPr="3AC9A0E9">
        <w:rPr>
          <w:rFonts w:cs="Arial"/>
        </w:rPr>
        <w:t>HIF1</w:t>
      </w:r>
      <w:r w:rsidRPr="3AC9A0E9">
        <w:rPr>
          <w:rFonts w:ascii="Symbol" w:eastAsia="Symbol" w:hAnsi="Symbol" w:cs="Symbol"/>
        </w:rPr>
        <w:t>a</w:t>
      </w:r>
      <w:r w:rsidRPr="3AC9A0E9">
        <w:rPr>
          <w:rFonts w:cs="Arial"/>
        </w:rPr>
        <w:t xml:space="preserve"> and HIF2</w:t>
      </w:r>
      <w:r w:rsidRPr="3AC9A0E9">
        <w:rPr>
          <w:rFonts w:ascii="Symbol" w:eastAsia="Symbol" w:hAnsi="Symbol" w:cs="Symbol"/>
        </w:rPr>
        <w:t>a</w:t>
      </w:r>
      <w:r w:rsidRPr="3AC9A0E9">
        <w:rPr>
          <w:rFonts w:cs="Arial"/>
        </w:rPr>
        <w:t xml:space="preserve"> peptides used in the study. Peptides used for MST and BLI were N-terminally biotinylated. </w:t>
      </w:r>
    </w:p>
    <w:p w14:paraId="727B13E8" w14:textId="77777777" w:rsidR="001244EB" w:rsidRDefault="001244EB"/>
    <w:sectPr w:rsidR="00124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EB"/>
    <w:rsid w:val="001244EB"/>
    <w:rsid w:val="00176355"/>
    <w:rsid w:val="002E4838"/>
    <w:rsid w:val="00332422"/>
    <w:rsid w:val="004831A0"/>
    <w:rsid w:val="004B0198"/>
    <w:rsid w:val="005D3675"/>
    <w:rsid w:val="005F6A0F"/>
    <w:rsid w:val="00660158"/>
    <w:rsid w:val="008C4429"/>
    <w:rsid w:val="009821E9"/>
    <w:rsid w:val="00A1633D"/>
    <w:rsid w:val="00A83D6F"/>
    <w:rsid w:val="00A93AAA"/>
    <w:rsid w:val="00B82A98"/>
    <w:rsid w:val="00BA191E"/>
    <w:rsid w:val="00BA2516"/>
    <w:rsid w:val="00C231D7"/>
    <w:rsid w:val="00DB17B0"/>
    <w:rsid w:val="00DF43C6"/>
    <w:rsid w:val="00E501BD"/>
    <w:rsid w:val="00F2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6943B"/>
  <w15:chartTrackingRefBased/>
  <w15:docId w15:val="{13AE8C90-A278-D14F-9ABB-438DE1F3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4E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44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4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4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4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4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4E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4E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4E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4E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4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4E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4EB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4EB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4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4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Taber</dc:creator>
  <cp:keywords/>
  <dc:description/>
  <cp:lastModifiedBy>Cassandra Taber</cp:lastModifiedBy>
  <cp:revision>2</cp:revision>
  <dcterms:created xsi:type="dcterms:W3CDTF">2025-10-02T13:08:00Z</dcterms:created>
  <dcterms:modified xsi:type="dcterms:W3CDTF">2025-10-02T13:08:00Z</dcterms:modified>
</cp:coreProperties>
</file>