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EFFAA2" w:rsidR="00F102CC" w:rsidRPr="003D5AF6" w:rsidRDefault="0013291F">
            <w:pPr>
              <w:rPr>
                <w:rFonts w:ascii="Noto Sans" w:eastAsia="Noto Sans" w:hAnsi="Noto Sans" w:cs="Noto Sans"/>
                <w:bCs/>
                <w:color w:val="434343"/>
                <w:sz w:val="18"/>
                <w:szCs w:val="18"/>
              </w:rPr>
            </w:pPr>
            <w:r w:rsidRPr="0013291F">
              <w:rPr>
                <w:rFonts w:ascii="Noto Sans" w:eastAsia="Noto Sans" w:hAnsi="Noto Sans" w:cs="Noto Sans"/>
                <w:bCs/>
                <w:color w:val="434343"/>
                <w:sz w:val="18"/>
                <w:szCs w:val="18"/>
              </w:rPr>
              <w:t>Data availability section; bacterial mutant strains (V. atlanticus LGP32 isogenic mutants) available on request from corresponding author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10F0C7" w:rsidR="00F102CC" w:rsidRPr="003D5AF6" w:rsidRDefault="001329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17C237" w:rsidR="00F102CC" w:rsidRPr="003D5AF6" w:rsidRDefault="0013291F">
            <w:pPr>
              <w:rPr>
                <w:rFonts w:ascii="Noto Sans" w:eastAsia="Noto Sans" w:hAnsi="Noto Sans" w:cs="Noto Sans"/>
                <w:bCs/>
                <w:color w:val="434343"/>
                <w:sz w:val="18"/>
                <w:szCs w:val="18"/>
              </w:rPr>
            </w:pPr>
            <w:r>
              <w:rPr>
                <w:rFonts w:ascii="Noto Sans" w:eastAsia="Noto Sans" w:hAnsi="Noto Sans" w:cs="Noto Sans"/>
                <w:color w:val="434343"/>
                <w:sz w:val="18"/>
                <w:szCs w:val="18"/>
              </w:rPr>
              <w:t>Methods section - Table 3 (all qPCR primer sequences listed)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23C76C" w:rsidR="00F102CC" w:rsidRPr="003D5AF6" w:rsidRDefault="001329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0EEE01" w:rsidR="00F102CC" w:rsidRPr="003D5AF6" w:rsidRDefault="001329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16A9A75" w:rsidR="00F102CC" w:rsidRPr="003D5AF6" w:rsidRDefault="001329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E52A44" w:rsidR="00F102CC" w:rsidRPr="003D5AF6" w:rsidRDefault="001329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4DE7FF" w:rsidR="00F102CC" w:rsidRPr="003D5AF6" w:rsidRDefault="00CA2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06820E1" w:rsidR="00F102CC" w:rsidRPr="003D5AF6" w:rsidRDefault="00CA2AFD">
            <w:pPr>
              <w:rPr>
                <w:rFonts w:ascii="Noto Sans" w:eastAsia="Noto Sans" w:hAnsi="Noto Sans" w:cs="Noto Sans"/>
                <w:bCs/>
                <w:color w:val="434343"/>
                <w:sz w:val="18"/>
                <w:szCs w:val="18"/>
              </w:rPr>
            </w:pPr>
            <w:r>
              <w:rPr>
                <w:rFonts w:ascii="Noto Sans" w:eastAsia="Noto Sans" w:hAnsi="Noto Sans" w:cs="Noto Sans"/>
                <w:color w:val="434343"/>
                <w:sz w:val="18"/>
                <w:szCs w:val="18"/>
              </w:rPr>
              <w:t>Methods - Tables 1 and 2 (all bacterial and phytoplankton strains with species, strain designation, accession numbers where available, and sources listed)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11E8E4" w:rsidR="00F102CC" w:rsidRDefault="00CA2AF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3854BA1" w:rsidR="00F102CC" w:rsidRPr="003D5AF6" w:rsidRDefault="00320E1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No pre-registration; this is an observational and mechanistic in vitro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A04E7C"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8C57CE" w:rsidR="00F102CC" w:rsidRPr="003D5AF6" w:rsidRDefault="007C6CF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Methods section (detailed protocols described in full); no external DOI.</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59519A"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921C5C6" w:rsidR="00F102CC" w:rsidRPr="003D5AF6" w:rsidRDefault="007C6CF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Methods - Statistical analysis section. Sample sizes based on experimental feasibility and prior literature. Three independent biological replicates per condition.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22EF4F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60A36C3" w:rsidR="00F102CC" w:rsidRPr="003D5AF6" w:rsidRDefault="007C6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DF9EFC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E29B376" w:rsidR="00F102CC" w:rsidRPr="003D5AF6" w:rsidRDefault="007C6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A5B7CE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37DD291" w:rsidR="00F102CC" w:rsidRPr="003D5AF6" w:rsidRDefault="007C6CF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Methods - Statistical analysis section. One outlier data point removed from spring environmental dataset (period with no dead Alexandrium cells detected); justification stated in Statistical analysis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7C3E32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60E957A" w:rsidR="00F102CC" w:rsidRPr="003D5AF6" w:rsidRDefault="00CA2AFD">
            <w:pPr>
              <w:spacing w:line="225" w:lineRule="auto"/>
              <w:rPr>
                <w:rFonts w:ascii="Noto Sans" w:eastAsia="Noto Sans" w:hAnsi="Noto Sans" w:cs="Noto Sans"/>
                <w:bCs/>
                <w:color w:val="434343"/>
                <w:sz w:val="18"/>
                <w:szCs w:val="18"/>
              </w:rPr>
            </w:pPr>
            <w:r w:rsidRPr="00CA2AFD">
              <w:rPr>
                <w:rFonts w:ascii="Noto Sans" w:eastAsia="Noto Sans" w:hAnsi="Noto Sans" w:cs="Noto Sans"/>
                <w:bCs/>
                <w:color w:val="434343"/>
                <w:sz w:val="18"/>
                <w:szCs w:val="18"/>
              </w:rPr>
              <w:t>Methods section. Each in vitro experiment performed in three independent biological replicates using independent phytoplankton and bacterial cultures.</w:t>
            </w:r>
            <w:r>
              <w:rPr>
                <w:rFonts w:ascii="Noto Sans" w:eastAsia="Noto Sans" w:hAnsi="Noto Sans" w:cs="Noto Sans"/>
                <w:bCs/>
                <w:color w:val="434343"/>
                <w:sz w:val="18"/>
                <w:szCs w:val="18"/>
              </w:rPr>
              <w:t xml:space="preserve"> </w:t>
            </w:r>
            <w:r w:rsidRPr="00CA2AFD">
              <w:rPr>
                <w:rFonts w:ascii="Noto Sans" w:eastAsia="Noto Sans" w:hAnsi="Noto Sans" w:cs="Noto Sans"/>
                <w:bCs/>
                <w:color w:val="434343"/>
                <w:sz w:val="18"/>
                <w:szCs w:val="18"/>
              </w:rPr>
              <w:t>Proteomic analysis: 6 gels per condition (6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D55D87A" w:rsidR="00F102CC" w:rsidRPr="003D5AF6" w:rsidRDefault="00CA2AFD">
            <w:pPr>
              <w:spacing w:line="225" w:lineRule="auto"/>
              <w:rPr>
                <w:rFonts w:ascii="Noto Sans" w:eastAsia="Noto Sans" w:hAnsi="Noto Sans" w:cs="Noto Sans"/>
                <w:bCs/>
                <w:color w:val="434343"/>
                <w:sz w:val="18"/>
                <w:szCs w:val="18"/>
              </w:rPr>
            </w:pPr>
            <w:r w:rsidRPr="00CA2AFD">
              <w:rPr>
                <w:rFonts w:ascii="Noto Sans" w:eastAsia="Noto Sans" w:hAnsi="Noto Sans" w:cs="Noto Sans"/>
                <w:bCs/>
                <w:color w:val="434343"/>
                <w:sz w:val="18"/>
                <w:szCs w:val="18"/>
              </w:rPr>
              <w:t>Methods section. Data represent biological replicates (independent cultures/samples)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17F6F5F" w:rsidR="00F102CC" w:rsidRPr="003D5AF6" w:rsidRDefault="00CA2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2CF0CA3" w:rsidR="00F102CC" w:rsidRPr="003D5AF6" w:rsidRDefault="00CA2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51F906B2" w:rsidR="00F102CC" w:rsidRPr="003D5AF6" w:rsidRDefault="002E0F41">
            <w:pPr>
              <w:spacing w:line="225" w:lineRule="auto"/>
              <w:rPr>
                <w:rFonts w:ascii="Noto Sans" w:eastAsia="Noto Sans" w:hAnsi="Noto Sans" w:cs="Noto Sans"/>
                <w:bCs/>
                <w:color w:val="434343"/>
                <w:sz w:val="18"/>
                <w:szCs w:val="18"/>
              </w:rPr>
            </w:pPr>
            <w:r w:rsidRPr="002E0F41">
              <w:rPr>
                <w:rFonts w:ascii="Noto Sans" w:eastAsia="Noto Sans" w:hAnsi="Noto Sans" w:cs="Noto Sans"/>
                <w:bCs/>
                <w:color w:val="434343"/>
                <w:sz w:val="18"/>
                <w:szCs w:val="18"/>
              </w:rPr>
              <w:t>Seawater samples collected at REPHY regulatory monitoring site (Thau Lagoon, France); no specific permits required for sampling at this publicly funded surveillance network.</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3E12B4B"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539B259" w:rsidR="00F102CC" w:rsidRPr="003D5AF6" w:rsidRDefault="00CA2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EAA2B63" w:rsidR="00F102CC" w:rsidRPr="003D5AF6" w:rsidRDefault="00842579">
            <w:pPr>
              <w:spacing w:line="225" w:lineRule="auto"/>
              <w:rPr>
                <w:rFonts w:ascii="Noto Sans" w:eastAsia="Noto Sans" w:hAnsi="Noto Sans" w:cs="Noto Sans"/>
                <w:bCs/>
                <w:color w:val="434343"/>
                <w:sz w:val="18"/>
                <w:szCs w:val="18"/>
              </w:rPr>
            </w:pPr>
            <w:r w:rsidRPr="00842579">
              <w:rPr>
                <w:rFonts w:ascii="Noto Sans" w:eastAsia="Noto Sans" w:hAnsi="Noto Sans" w:cs="Noto Sans"/>
                <w:bCs/>
                <w:color w:val="434343"/>
                <w:sz w:val="18"/>
                <w:szCs w:val="18"/>
              </w:rPr>
              <w:t>Methods - Statistical analysis section. One influential data point excluded from the spring environmental dataset (period showing no dead Alexandrium cells).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F0BA9AD" w:rsidR="00F102CC" w:rsidRPr="003D5AF6" w:rsidRDefault="00842579">
            <w:pPr>
              <w:spacing w:line="225" w:lineRule="auto"/>
              <w:rPr>
                <w:rFonts w:ascii="Noto Sans" w:eastAsia="Noto Sans" w:hAnsi="Noto Sans" w:cs="Noto Sans"/>
                <w:bCs/>
                <w:color w:val="434343"/>
                <w:sz w:val="18"/>
                <w:szCs w:val="18"/>
              </w:rPr>
            </w:pPr>
            <w:r w:rsidRPr="00842579">
              <w:rPr>
                <w:rFonts w:ascii="Noto Sans" w:eastAsia="Noto Sans" w:hAnsi="Noto Sans" w:cs="Noto Sans"/>
                <w:bCs/>
                <w:color w:val="434343"/>
                <w:sz w:val="18"/>
                <w:szCs w:val="18"/>
              </w:rPr>
              <w:t xml:space="preserve">Methods - Statistical analysis section. Environmental data: generalized linear model, model selection by </w:t>
            </w:r>
            <w:proofErr w:type="spellStart"/>
            <w:r w:rsidRPr="00842579">
              <w:rPr>
                <w:rFonts w:ascii="Noto Sans" w:eastAsia="Noto Sans" w:hAnsi="Noto Sans" w:cs="Noto Sans"/>
                <w:bCs/>
                <w:color w:val="434343"/>
                <w:sz w:val="18"/>
                <w:szCs w:val="18"/>
              </w:rPr>
              <w:t>AICc</w:t>
            </w:r>
            <w:proofErr w:type="spellEnd"/>
            <w:r w:rsidRPr="00842579">
              <w:rPr>
                <w:rFonts w:ascii="Noto Sans" w:eastAsia="Noto Sans" w:hAnsi="Noto Sans" w:cs="Noto Sans"/>
                <w:bCs/>
                <w:color w:val="434343"/>
                <w:sz w:val="18"/>
                <w:szCs w:val="18"/>
              </w:rPr>
              <w:t xml:space="preserve"> , implemented in R 3.6.3. In vitro data: one-way ANOVA with Tukey's post-hoc test (Statistica 10.0). Statistical tests justified in Methods. Significance thresholds: *P&lt;0.05, **P&lt;0.01, ***P&lt;0.001.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1D6581B" w:rsidR="00F102CC" w:rsidRPr="003D5AF6" w:rsidRDefault="00842579">
            <w:pPr>
              <w:spacing w:line="225" w:lineRule="auto"/>
              <w:rPr>
                <w:rFonts w:ascii="Noto Sans" w:eastAsia="Noto Sans" w:hAnsi="Noto Sans" w:cs="Noto Sans"/>
                <w:bCs/>
                <w:color w:val="434343"/>
                <w:sz w:val="18"/>
                <w:szCs w:val="18"/>
              </w:rPr>
            </w:pPr>
            <w:r w:rsidRPr="00842579">
              <w:rPr>
                <w:rFonts w:ascii="Noto Sans" w:eastAsia="Noto Sans" w:hAnsi="Noto Sans" w:cs="Noto Sans"/>
                <w:bCs/>
                <w:color w:val="434343"/>
                <w:sz w:val="18"/>
                <w:szCs w:val="18"/>
              </w:rPr>
              <w:t>Data availability section. All environmental data included in article and Supplementary File 1.</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74A1C78" w:rsidR="00F102CC" w:rsidRPr="003D5AF6" w:rsidRDefault="00354E19">
            <w:pPr>
              <w:spacing w:line="225" w:lineRule="auto"/>
              <w:rPr>
                <w:rFonts w:ascii="Noto Sans" w:eastAsia="Noto Sans" w:hAnsi="Noto Sans" w:cs="Noto Sans"/>
                <w:bCs/>
                <w:color w:val="434343"/>
                <w:sz w:val="18"/>
                <w:szCs w:val="18"/>
              </w:rPr>
            </w:pPr>
            <w:r w:rsidRPr="00842579">
              <w:rPr>
                <w:rFonts w:ascii="Noto Sans" w:eastAsia="Noto Sans" w:hAnsi="Noto Sans" w:cs="Noto Sans"/>
                <w:bCs/>
                <w:color w:val="434343"/>
                <w:sz w:val="18"/>
                <w:szCs w:val="18"/>
              </w:rPr>
              <w:t>Data availability section. All environmental data included in article and Supplementary File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9ECA11" w:rsidR="00F102CC" w:rsidRPr="003D5AF6" w:rsidRDefault="0035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5857AFD" w:rsidR="00F102CC" w:rsidRPr="003D5AF6" w:rsidRDefault="00354E19">
            <w:pPr>
              <w:spacing w:line="225" w:lineRule="auto"/>
              <w:rPr>
                <w:rFonts w:ascii="Noto Sans" w:eastAsia="Noto Sans" w:hAnsi="Noto Sans" w:cs="Noto Sans"/>
                <w:bCs/>
                <w:color w:val="434343"/>
                <w:sz w:val="18"/>
                <w:szCs w:val="18"/>
              </w:rPr>
            </w:pPr>
            <w:r w:rsidRPr="00354E19">
              <w:rPr>
                <w:rFonts w:ascii="Noto Sans" w:eastAsia="Noto Sans" w:hAnsi="Noto Sans" w:cs="Noto Sans"/>
                <w:bCs/>
                <w:color w:val="434343"/>
                <w:sz w:val="18"/>
                <w:szCs w:val="18"/>
              </w:rPr>
              <w:t>Methods - Statistical analysis section. Standard statistical software used (R 3.6.3, Statistica 10.0). No novel code generated. R is freely available at https://www.R-project.org/.</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C09FD1F" w:rsidR="00F102CC" w:rsidRPr="003D5AF6" w:rsidRDefault="0035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5A02028" w:rsidR="00F102CC" w:rsidRPr="003D5AF6" w:rsidRDefault="0035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506DB10" w:rsidR="00F102CC" w:rsidRPr="003D5AF6" w:rsidRDefault="00C5714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Standard microbiological and ecological reporting practices followed.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7A5FE8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C2A0" w14:textId="77777777" w:rsidR="00101AF7" w:rsidRDefault="00101AF7">
      <w:r>
        <w:separator/>
      </w:r>
    </w:p>
  </w:endnote>
  <w:endnote w:type="continuationSeparator" w:id="0">
    <w:p w14:paraId="7A03913F" w14:textId="77777777" w:rsidR="00101AF7" w:rsidRDefault="0010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BBB6" w14:textId="77777777" w:rsidR="00101AF7" w:rsidRDefault="00101AF7">
      <w:r>
        <w:separator/>
      </w:r>
    </w:p>
  </w:footnote>
  <w:footnote w:type="continuationSeparator" w:id="0">
    <w:p w14:paraId="2576E62E" w14:textId="77777777" w:rsidR="00101AF7" w:rsidRDefault="0010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1AF7"/>
    <w:rsid w:val="00130E47"/>
    <w:rsid w:val="0013291F"/>
    <w:rsid w:val="001B3BCC"/>
    <w:rsid w:val="002209A8"/>
    <w:rsid w:val="00277380"/>
    <w:rsid w:val="002A6B1C"/>
    <w:rsid w:val="002E0F41"/>
    <w:rsid w:val="00320E19"/>
    <w:rsid w:val="00354E19"/>
    <w:rsid w:val="003D5AF6"/>
    <w:rsid w:val="00400C53"/>
    <w:rsid w:val="00427975"/>
    <w:rsid w:val="004D6C07"/>
    <w:rsid w:val="004E2C31"/>
    <w:rsid w:val="005268DE"/>
    <w:rsid w:val="005B0259"/>
    <w:rsid w:val="007054B6"/>
    <w:rsid w:val="007132E3"/>
    <w:rsid w:val="0078687E"/>
    <w:rsid w:val="007C6CFE"/>
    <w:rsid w:val="00842579"/>
    <w:rsid w:val="008E77D6"/>
    <w:rsid w:val="009C7B26"/>
    <w:rsid w:val="00A11E52"/>
    <w:rsid w:val="00AC67BD"/>
    <w:rsid w:val="00B2483D"/>
    <w:rsid w:val="00BD41E9"/>
    <w:rsid w:val="00BD73F9"/>
    <w:rsid w:val="00C57143"/>
    <w:rsid w:val="00C84413"/>
    <w:rsid w:val="00CA2AFD"/>
    <w:rsid w:val="00CB555D"/>
    <w:rsid w:val="00E110FA"/>
    <w:rsid w:val="00F102CC"/>
    <w:rsid w:val="00F3694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1754</Words>
  <Characters>9999</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Lagorce Arnaud</cp:lastModifiedBy>
  <cp:revision>18</cp:revision>
  <dcterms:created xsi:type="dcterms:W3CDTF">2022-02-28T12:21:00Z</dcterms:created>
  <dcterms:modified xsi:type="dcterms:W3CDTF">2026-05-26T15:18:00Z</dcterms:modified>
</cp:coreProperties>
</file>