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A5BD112"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A9C01D2" w:rsidR="00F102CC" w:rsidRPr="003D5AF6" w:rsidRDefault="005B01E3">
            <w:pPr>
              <w:rPr>
                <w:rFonts w:ascii="Noto Sans" w:eastAsia="Noto Sans" w:hAnsi="Noto Sans" w:cs="Noto Sans"/>
                <w:bCs/>
                <w:color w:val="434343"/>
                <w:sz w:val="18"/>
                <w:szCs w:val="18"/>
              </w:rPr>
            </w:pPr>
            <w:r w:rsidRPr="005B01E3">
              <w:rPr>
                <w:rFonts w:ascii="Noto Sans" w:eastAsia="Noto Sans" w:hAnsi="Noto Sans" w:cs="Noto Sans"/>
                <w:bCs/>
                <w:color w:val="434343"/>
                <w:sz w:val="18"/>
                <w:szCs w:val="18"/>
              </w:rPr>
              <w:t>Methods, Table 1,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DFFB344"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68DFFF3"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7CBFE2A"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FFC9B03" w:rsidR="00F102CC" w:rsidRPr="003D5AF6" w:rsidRDefault="005B01E3">
            <w:pPr>
              <w:rPr>
                <w:rFonts w:ascii="Noto Sans" w:eastAsia="Noto Sans" w:hAnsi="Noto Sans" w:cs="Noto Sans"/>
                <w:bCs/>
                <w:color w:val="434343"/>
                <w:sz w:val="18"/>
                <w:szCs w:val="18"/>
              </w:rPr>
            </w:pPr>
            <w:r>
              <w:t>Methods</w:t>
            </w:r>
            <w:r>
              <w:t>; Animal studies</w:t>
            </w:r>
            <w:r>
              <w:t>,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46E45C2"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F073938"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65FDD32" w:rsidR="00F102CC" w:rsidRPr="003D5AF6" w:rsidRDefault="005B01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8E02E60" w:rsidR="00F102CC" w:rsidRDefault="005B01E3">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CA6009F" w:rsidR="00F102CC" w:rsidRPr="003D5AF6" w:rsidRDefault="005B01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09E95DE2" w:rsidR="00F102CC" w:rsidRPr="003D5AF6" w:rsidRDefault="005B01E3">
            <w:pPr>
              <w:spacing w:line="225" w:lineRule="auto"/>
              <w:rPr>
                <w:rFonts w:ascii="Noto Sans" w:eastAsia="Noto Sans" w:hAnsi="Noto Sans" w:cs="Noto Sans"/>
                <w:bCs/>
                <w:color w:val="434343"/>
                <w:sz w:val="18"/>
                <w:szCs w:val="18"/>
              </w:rPr>
            </w:pPr>
            <w:r w:rsidRPr="005B01E3">
              <w:rPr>
                <w:rFonts w:ascii="Noto Sans" w:eastAsia="Noto Sans" w:hAnsi="Noto Sans" w:cs="Noto Sans"/>
                <w:bCs/>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1F198758"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No formal power analysis was performed. Sample sizes were based on prior experience with the UDD model and similar studies from our laboratory.</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0E294D54"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Animals were randomly assigned to treatment groups when applicable.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5FBAAF62"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Data collection was not blinded due to obvious genotype or treatment effects.</w:t>
            </w:r>
            <w:r>
              <w:rPr>
                <w:rFonts w:ascii="Noto Sans" w:eastAsia="Noto Sans" w:hAnsi="Noto Sans" w:cs="Noto Sans"/>
                <w:bCs/>
                <w:color w:val="434343"/>
                <w:sz w:val="18"/>
                <w:szCs w:val="18"/>
              </w:rPr>
              <w:t xml:space="preserve"> Pharmacological inhibition with rapamycin, cyclosporin A or vehicle </w:t>
            </w:r>
            <w:proofErr w:type="gramStart"/>
            <w:r>
              <w:rPr>
                <w:rFonts w:ascii="Noto Sans" w:eastAsia="Noto Sans" w:hAnsi="Noto Sans" w:cs="Noto Sans"/>
                <w:bCs/>
                <w:color w:val="434343"/>
                <w:sz w:val="18"/>
                <w:szCs w:val="18"/>
              </w:rPr>
              <w:t>was performed</w:t>
            </w:r>
            <w:proofErr w:type="gramEnd"/>
            <w:r>
              <w:rPr>
                <w:rFonts w:ascii="Noto Sans" w:eastAsia="Noto Sans" w:hAnsi="Noto Sans" w:cs="Noto Sans"/>
                <w:bCs/>
                <w:color w:val="434343"/>
                <w:sz w:val="18"/>
                <w:szCs w:val="18"/>
              </w:rPr>
              <w:t xml:space="preserve"> single-blind.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69E9B7A"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No predefined exclusion criteria were applied other than technical failures.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1E53317"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Biological replicate = individual animal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8B026BB"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Biological replicate</w:t>
            </w:r>
            <w:r>
              <w:rPr>
                <w:rFonts w:ascii="Noto Sans" w:eastAsia="Noto Sans" w:hAnsi="Noto Sans" w:cs="Noto Sans"/>
                <w:bCs/>
                <w:color w:val="434343"/>
                <w:sz w:val="18"/>
                <w:szCs w:val="18"/>
              </w:rPr>
              <w: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EDADE71" w:rsidR="00F102CC" w:rsidRPr="003D5AF6" w:rsidRDefault="00BF27E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5BA97830" w:rsidR="00F102CC" w:rsidRPr="003D5AF6" w:rsidRDefault="00BF27E8">
            <w:pPr>
              <w:spacing w:line="225" w:lineRule="auto"/>
              <w:rPr>
                <w:rFonts w:ascii="Noto Sans" w:eastAsia="Noto Sans" w:hAnsi="Noto Sans" w:cs="Noto Sans"/>
                <w:bCs/>
                <w:color w:val="434343"/>
                <w:sz w:val="18"/>
                <w:szCs w:val="18"/>
              </w:rPr>
            </w:pPr>
            <w:r w:rsidRPr="00BF27E8">
              <w:rPr>
                <w:rFonts w:ascii="Noto Sans" w:eastAsia="Noto Sans" w:hAnsi="Noto Sans" w:cs="Noto Sans"/>
                <w:bCs/>
                <w:color w:val="434343"/>
                <w:sz w:val="18"/>
                <w:szCs w:val="18"/>
              </w:rPr>
              <w:t>Methods – Animal Models; Ethics Statement. All procedures approved by the University of Arizona Institutional Animal Care and Use Committee (IACUC), protocol #</w:t>
            </w:r>
            <w:r>
              <w:rPr>
                <w:rFonts w:ascii="Noto Sans" w:eastAsia="Noto Sans" w:hAnsi="Noto Sans" w:cs="Noto Sans"/>
                <w:bCs/>
                <w:color w:val="434343"/>
                <w:sz w:val="18"/>
                <w:szCs w:val="18"/>
              </w:rPr>
              <w:t>13-488</w:t>
            </w:r>
            <w:r w:rsidRPr="00BF27E8">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C2079BF" w:rsidR="00F102CC" w:rsidRPr="003D5AF6" w:rsidRDefault="00BF27E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17D994B" w:rsidR="00F102CC" w:rsidRPr="003D5AF6" w:rsidRDefault="00C85EB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724D790" w14:textId="6D4CAF05" w:rsidR="00C85EBE" w:rsidRDefault="00C85EBE">
            <w:pPr>
              <w:spacing w:line="225" w:lineRule="auto"/>
              <w:rPr>
                <w:rFonts w:ascii="Noto Sans" w:eastAsia="Noto Sans" w:hAnsi="Noto Sans" w:cs="Noto Sans"/>
                <w:bCs/>
                <w:color w:val="434343"/>
                <w:sz w:val="18"/>
                <w:szCs w:val="18"/>
              </w:rPr>
            </w:pPr>
            <w:r w:rsidRPr="00C85EBE">
              <w:rPr>
                <w:rFonts w:ascii="Noto Sans" w:eastAsia="Noto Sans" w:hAnsi="Noto Sans" w:cs="Noto Sans"/>
                <w:bCs/>
                <w:color w:val="434343"/>
                <w:sz w:val="18"/>
                <w:szCs w:val="18"/>
              </w:rPr>
              <w:t>Animals were excluded when surgical procedures did not produce the intended experimental condition (e.g., failed or incorrect denervation). Individual Western blot lanes were excluded when major technical artifacts prevented reliable quantification. Statistical outliers were identified using ROUT (Q=5%) and excluded where indicated. Exclusions were based on predefined technical criteria rather than experimental outcome.</w:t>
            </w:r>
          </w:p>
          <w:p w14:paraId="2A306ED2" w14:textId="4BABF270" w:rsidR="00C85EBE" w:rsidRPr="003D5AF6" w:rsidRDefault="00C85EBE">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B568FAE" w:rsidR="00F102CC" w:rsidRPr="003D5AF6" w:rsidRDefault="00A1513E">
            <w:pPr>
              <w:spacing w:line="225" w:lineRule="auto"/>
              <w:rPr>
                <w:rFonts w:ascii="Noto Sans" w:eastAsia="Noto Sans" w:hAnsi="Noto Sans" w:cs="Noto Sans"/>
                <w:bCs/>
                <w:color w:val="434343"/>
                <w:sz w:val="18"/>
                <w:szCs w:val="18"/>
              </w:rPr>
            </w:pPr>
            <w:r w:rsidRPr="00A1513E">
              <w:rPr>
                <w:rFonts w:ascii="Noto Sans" w:eastAsia="Noto Sans" w:hAnsi="Noto Sans" w:cs="Noto Sans"/>
                <w:bCs/>
                <w:color w:val="434343"/>
                <w:sz w:val="18"/>
                <w:szCs w:val="18"/>
              </w:rPr>
              <w:t>Methods: Statistical Analysis section and individual figure legends. Statistical tests, multiple-testing corrections, significance thresholds, and outlier analyses are described therein.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549A19A0" w14:textId="77777777" w:rsidR="00F102CC" w:rsidRDefault="00F102CC">
            <w:pPr>
              <w:rPr>
                <w:rFonts w:ascii="Noto Sans" w:eastAsia="Noto Sans" w:hAnsi="Noto Sans" w:cs="Noto Sans"/>
                <w:b/>
                <w:color w:val="434343"/>
                <w:sz w:val="16"/>
                <w:szCs w:val="16"/>
              </w:rPr>
            </w:pPr>
          </w:p>
          <w:p w14:paraId="6E8112DE" w14:textId="77777777" w:rsidR="00A1513E" w:rsidRPr="003D5AF6" w:rsidRDefault="00A1513E">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7CA0209" w:rsidR="00F102CC" w:rsidRPr="003D5AF6" w:rsidRDefault="00A1513E">
            <w:pPr>
              <w:spacing w:line="225" w:lineRule="auto"/>
              <w:rPr>
                <w:rFonts w:ascii="Noto Sans" w:eastAsia="Noto Sans" w:hAnsi="Noto Sans" w:cs="Noto Sans"/>
                <w:bCs/>
                <w:color w:val="434343"/>
                <w:sz w:val="18"/>
                <w:szCs w:val="18"/>
              </w:rPr>
            </w:pPr>
            <w:r w:rsidRPr="00A1513E">
              <w:rPr>
                <w:rFonts w:ascii="Noto Sans" w:eastAsia="Noto Sans" w:hAnsi="Noto Sans" w:cs="Noto Sans"/>
                <w:bCs/>
                <w:color w:val="434343"/>
                <w:sz w:val="18"/>
                <w:szCs w:val="18"/>
              </w:rPr>
              <w:t>Data Availability</w:t>
            </w:r>
            <w:r>
              <w:rPr>
                <w:rFonts w:ascii="Noto Sans" w:eastAsia="Noto Sans" w:hAnsi="Noto Sans" w:cs="Noto Sans"/>
                <w:bCs/>
                <w:color w:val="434343"/>
                <w:sz w:val="18"/>
                <w:szCs w:val="18"/>
              </w:rPr>
              <w:t xml:space="preserve">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2DE884E1" w:rsidR="00F102CC" w:rsidRPr="003D5AF6" w:rsidRDefault="00AC511A">
            <w:pPr>
              <w:spacing w:line="225" w:lineRule="auto"/>
              <w:rPr>
                <w:rFonts w:ascii="Noto Sans" w:eastAsia="Noto Sans" w:hAnsi="Noto Sans" w:cs="Noto Sans"/>
                <w:bCs/>
                <w:color w:val="434343"/>
                <w:sz w:val="18"/>
                <w:szCs w:val="18"/>
              </w:rPr>
            </w:pPr>
            <w:r w:rsidRPr="00AC511A">
              <w:rPr>
                <w:rFonts w:ascii="Noto Sans" w:eastAsia="Noto Sans" w:hAnsi="Noto Sans" w:cs="Noto Sans"/>
                <w:bCs/>
                <w:color w:val="434343"/>
                <w:sz w:val="18"/>
                <w:szCs w:val="18"/>
              </w:rPr>
              <w:t>Data Availability</w:t>
            </w:r>
            <w:r>
              <w:rPr>
                <w:rFonts w:ascii="Noto Sans" w:eastAsia="Noto Sans" w:hAnsi="Noto Sans" w:cs="Noto Sans"/>
                <w:bCs/>
                <w:color w:val="434343"/>
                <w:sz w:val="18"/>
                <w:szCs w:val="18"/>
              </w:rPr>
              <w:t xml:space="preserve"> statement,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43F8F91D" w:rsidR="00F102CC" w:rsidRPr="003D5AF6" w:rsidRDefault="00AC511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582C9A5" w:rsidR="00F102CC" w:rsidRPr="003D5AF6" w:rsidRDefault="00AC511A">
            <w:pPr>
              <w:spacing w:line="225" w:lineRule="auto"/>
              <w:rPr>
                <w:rFonts w:ascii="Noto Sans" w:eastAsia="Noto Sans" w:hAnsi="Noto Sans" w:cs="Noto Sans"/>
                <w:bCs/>
                <w:color w:val="434343"/>
                <w:sz w:val="18"/>
                <w:szCs w:val="18"/>
              </w:rPr>
            </w:pPr>
            <w:r w:rsidRPr="00AC511A">
              <w:rPr>
                <w:rFonts w:ascii="Noto Sans" w:eastAsia="Noto Sans" w:hAnsi="Noto Sans" w:cs="Noto Sans"/>
                <w:bCs/>
                <w:color w:val="434343"/>
                <w:sz w:val="18"/>
                <w:szCs w:val="18"/>
              </w:rPr>
              <w:t xml:space="preserve">No custom code was generated for this study. </w:t>
            </w:r>
            <w:proofErr w:type="gramStart"/>
            <w:r w:rsidRPr="00AC511A">
              <w:rPr>
                <w:rFonts w:ascii="Noto Sans" w:eastAsia="Noto Sans" w:hAnsi="Noto Sans" w:cs="Noto Sans"/>
                <w:bCs/>
                <w:color w:val="434343"/>
                <w:sz w:val="18"/>
                <w:szCs w:val="18"/>
              </w:rPr>
              <w:t>Analysis</w:t>
            </w:r>
            <w:proofErr w:type="gramEnd"/>
            <w:r w:rsidRPr="00AC511A">
              <w:rPr>
                <w:rFonts w:ascii="Noto Sans" w:eastAsia="Noto Sans" w:hAnsi="Noto Sans" w:cs="Noto Sans"/>
                <w:bCs/>
                <w:color w:val="434343"/>
                <w:sz w:val="18"/>
                <w:szCs w:val="18"/>
              </w:rPr>
              <w:t xml:space="preserve"> software is described in the Methods and Key Resources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8CCA1D8" w:rsidR="00F102CC" w:rsidRPr="003D5AF6" w:rsidRDefault="00AC511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29628EF5" w:rsidR="00F102CC" w:rsidRPr="003D5AF6" w:rsidRDefault="00445029">
            <w:pPr>
              <w:spacing w:line="225" w:lineRule="auto"/>
              <w:rPr>
                <w:rFonts w:ascii="Noto Sans" w:eastAsia="Noto Sans" w:hAnsi="Noto Sans" w:cs="Noto Sans"/>
                <w:bCs/>
                <w:color w:val="434343"/>
                <w:sz w:val="18"/>
                <w:szCs w:val="18"/>
              </w:rPr>
            </w:pPr>
            <w:r w:rsidRPr="00445029">
              <w:rPr>
                <w:rFonts w:ascii="Noto Sans" w:eastAsia="Noto Sans" w:hAnsi="Noto Sans" w:cs="Noto Sans"/>
                <w:bCs/>
                <w:color w:val="434343"/>
                <w:sz w:val="18"/>
                <w:szCs w:val="18"/>
              </w:rPr>
              <w:t>Publicly available software packages used in this study are cited in the Methods section and listed in the Key Resources Table. No custom code was generated.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5EDCE7B3" w:rsidR="00F102CC" w:rsidRPr="003D5AF6" w:rsidRDefault="00445029">
            <w:pPr>
              <w:spacing w:line="225" w:lineRule="auto"/>
              <w:rPr>
                <w:rFonts w:ascii="Noto Sans" w:eastAsia="Noto Sans" w:hAnsi="Noto Sans" w:cs="Noto Sans"/>
                <w:bCs/>
                <w:color w:val="434343"/>
                <w:sz w:val="18"/>
                <w:szCs w:val="18"/>
              </w:rPr>
            </w:pPr>
            <w:r w:rsidRPr="00445029">
              <w:rPr>
                <w:rFonts w:ascii="Noto Sans" w:eastAsia="Noto Sans" w:hAnsi="Noto Sans" w:cs="Noto Sans"/>
                <w:bCs/>
                <w:color w:val="434343"/>
                <w:sz w:val="18"/>
                <w:szCs w:val="18"/>
              </w:rPr>
              <w:t>No formal reporting guideline checklist was completed for this study. Relevant information regarding animal experimentation, study design, sample size, statistical analysis, and data reporting is provided in the Methods section, figure legends, and MDAR checklist.</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 xml:space="preserve">You should state whether an appropriate sample size was computed when the study was being </w:t>
      </w:r>
      <w:r>
        <w:lastRenderedPageBreak/>
        <w:t>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732E" w14:textId="77777777" w:rsidR="00BE7BBD" w:rsidRDefault="00BE7BBD">
      <w:r>
        <w:separator/>
      </w:r>
    </w:p>
  </w:endnote>
  <w:endnote w:type="continuationSeparator" w:id="0">
    <w:p w14:paraId="58714211" w14:textId="77777777" w:rsidR="00BE7BBD" w:rsidRDefault="00BE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D7D3" w14:textId="77777777" w:rsidR="00BE7BBD" w:rsidRDefault="00BE7BBD">
      <w:r>
        <w:separator/>
      </w:r>
    </w:p>
  </w:footnote>
  <w:footnote w:type="continuationSeparator" w:id="0">
    <w:p w14:paraId="0F928223" w14:textId="77777777" w:rsidR="00BE7BBD" w:rsidRDefault="00BE7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C34D1"/>
    <w:rsid w:val="002209A8"/>
    <w:rsid w:val="003A27AB"/>
    <w:rsid w:val="003D5AF6"/>
    <w:rsid w:val="00400C53"/>
    <w:rsid w:val="00427975"/>
    <w:rsid w:val="00445029"/>
    <w:rsid w:val="004E2C31"/>
    <w:rsid w:val="005B01E3"/>
    <w:rsid w:val="005B0259"/>
    <w:rsid w:val="00616D97"/>
    <w:rsid w:val="007054B6"/>
    <w:rsid w:val="0078687E"/>
    <w:rsid w:val="007E2776"/>
    <w:rsid w:val="00954EFA"/>
    <w:rsid w:val="009C7B26"/>
    <w:rsid w:val="00A11E52"/>
    <w:rsid w:val="00A1513E"/>
    <w:rsid w:val="00AC511A"/>
    <w:rsid w:val="00B2483D"/>
    <w:rsid w:val="00BD41E9"/>
    <w:rsid w:val="00BE7BBD"/>
    <w:rsid w:val="00BF27E8"/>
    <w:rsid w:val="00C84413"/>
    <w:rsid w:val="00C85EBE"/>
    <w:rsid w:val="00EF7D11"/>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Pijl, Robbert Jan - (rjvanderpijl)</dc:creator>
  <cp:lastModifiedBy>Van der Pijl, Robbert Jan - (rjvanderpijl)</cp:lastModifiedBy>
  <cp:revision>4</cp:revision>
  <dcterms:created xsi:type="dcterms:W3CDTF">2026-06-22T16:39:00Z</dcterms:created>
  <dcterms:modified xsi:type="dcterms:W3CDTF">2026-06-22T21:59:00Z</dcterms:modified>
</cp:coreProperties>
</file>