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7052E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 xml:space="preserve">Supplementary File </w:t>
      </w:r>
      <w:r>
        <w:rPr>
          <w:rFonts w:hint="eastAsia"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6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>. Pathway analysis for genes upregulated only in EC_cluster4</w:t>
      </w:r>
    </w:p>
    <w:tbl>
      <w:tblPr>
        <w:tblStyle w:val="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6795"/>
        <w:gridCol w:w="1752"/>
      </w:tblGrid>
      <w:tr w14:paraId="5CA40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40B3C5A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Zfp36</w:t>
            </w: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83B4A2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MAPK cascade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117029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0.00250583</w:t>
            </w:r>
          </w:p>
        </w:tc>
      </w:tr>
      <w:tr w14:paraId="06BDA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F9846C6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05F288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phosphatidylinositol 3-kinase/protein kinase B signal transduction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043A93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0.002647933</w:t>
            </w:r>
          </w:p>
        </w:tc>
      </w:tr>
      <w:tr w14:paraId="3AF16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29BB3BA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42F769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response to tumor necrosis factor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C48CB7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0.003156035</w:t>
            </w:r>
          </w:p>
        </w:tc>
      </w:tr>
      <w:tr w14:paraId="72E18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9950ADC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706157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p38MAPK cascade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9493C5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0.003670272</w:t>
            </w:r>
          </w:p>
        </w:tc>
      </w:tr>
      <w:tr w14:paraId="709D4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7B9D62C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15DC83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obsolete phosphatidylinositol 3-kinase signaling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6F35B3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0.012327772</w:t>
            </w:r>
          </w:p>
        </w:tc>
      </w:tr>
      <w:tr w14:paraId="3FFE3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2062CAB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27F060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response to glucocorticoid stimulus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43B63C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0.018962001</w:t>
            </w:r>
          </w:p>
        </w:tc>
      </w:tr>
      <w:tr w14:paraId="5E717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E0B25FD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FDC73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ERK1 and ERK2 cascade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979AFB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0.018962001</w:t>
            </w:r>
          </w:p>
        </w:tc>
      </w:tr>
      <w:tr w14:paraId="2A92F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FC5B9AD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24F0FC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response to fibroblast growth factor stimulus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CA3C1C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0.019159141</w:t>
            </w:r>
          </w:p>
        </w:tc>
      </w:tr>
      <w:tr w14:paraId="55D23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8AC2558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659689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response to epidermal growth factor stimulus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5629EE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0.026707055</w:t>
            </w:r>
          </w:p>
        </w:tc>
      </w:tr>
      <w:tr w14:paraId="026A2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80ADFA4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560C89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negative regulation of interleukin-2 production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DCA545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0.032454936</w:t>
            </w:r>
          </w:p>
        </w:tc>
      </w:tr>
      <w:tr w14:paraId="0480B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0AEB8C8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E22590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vasculogenesis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9E9D3C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0.034405213</w:t>
            </w:r>
          </w:p>
        </w:tc>
      </w:tr>
      <w:tr w14:paraId="4B37C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C9379C5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B4AA8E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response to cAMP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E69849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0.034405213</w:t>
            </w:r>
          </w:p>
        </w:tc>
      </w:tr>
      <w:tr w14:paraId="30EC7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7A61760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8BE973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 population proliferation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6E735D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0.04027658</w:t>
            </w:r>
          </w:p>
        </w:tc>
      </w:tr>
      <w:tr w14:paraId="30388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03189B0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B26184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heat shock protein binding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14622F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1.46638E-08</w:t>
            </w:r>
          </w:p>
        </w:tc>
      </w:tr>
      <w:tr w14:paraId="70DBA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D5DDAB9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163C06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C-C chemokine binding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C32F72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0.002647933</w:t>
            </w:r>
          </w:p>
        </w:tc>
      </w:tr>
      <w:tr w14:paraId="447BE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6D2E424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Hsp90aa1</w:t>
            </w: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FD74EC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nitric oxide biosynthetic process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1124BA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0.021649389</w:t>
            </w:r>
          </w:p>
        </w:tc>
      </w:tr>
      <w:tr w14:paraId="76BBA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6D22EF1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B9A689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extracellular matrix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ECB4B1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0.003517823</w:t>
            </w:r>
          </w:p>
        </w:tc>
      </w:tr>
      <w:tr w14:paraId="05000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B09B22F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50107D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membrane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2040A0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0.026630135</w:t>
            </w:r>
          </w:p>
        </w:tc>
      </w:tr>
      <w:tr w14:paraId="3E665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501EFBD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13A83A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nitric-oxide synthase regulator activity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0F3535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0.032454936</w:t>
            </w:r>
          </w:p>
        </w:tc>
      </w:tr>
      <w:tr w14:paraId="71F6A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928D552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Cited2</w:t>
            </w: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ECCB32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cell-cell adhesion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4CB975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0.009649989</w:t>
            </w:r>
          </w:p>
        </w:tc>
      </w:tr>
      <w:tr w14:paraId="66257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C3E2D64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3C8D80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vasculogenesis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F3D4DB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0.034405213</w:t>
            </w:r>
          </w:p>
        </w:tc>
      </w:tr>
      <w:tr w14:paraId="27E5E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0E87490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Itgb2</w:t>
            </w: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062490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neutrophil chemotaxis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2C603E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0.003517823</w:t>
            </w:r>
          </w:p>
        </w:tc>
      </w:tr>
      <w:tr w14:paraId="56DBD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C325906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602F0F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nitric oxide biosynthetic process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25D27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0.021649389</w:t>
            </w:r>
          </w:p>
        </w:tc>
      </w:tr>
      <w:tr w14:paraId="43DF6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73FC1DC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42378C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membrane raft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606034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0.004504895</w:t>
            </w:r>
          </w:p>
        </w:tc>
      </w:tr>
      <w:tr w14:paraId="64FCC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240C730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565DF5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membrane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EC65DA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0.026630135</w:t>
            </w:r>
          </w:p>
        </w:tc>
      </w:tr>
      <w:tr w14:paraId="7D474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16E014B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0632D7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heat shock protein binding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6B0F5C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1.46638E-08</w:t>
            </w:r>
          </w:p>
        </w:tc>
      </w:tr>
      <w:tr w14:paraId="362F5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F41415D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93DB46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ICAM-3 receptor activity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C25BAA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0.026630135</w:t>
            </w:r>
          </w:p>
        </w:tc>
      </w:tr>
      <w:tr w14:paraId="0E726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E11DF53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Tlr3</w:t>
            </w: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BBD31A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inflammatory response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6D84B3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2.64486E-05</w:t>
            </w:r>
          </w:p>
        </w:tc>
      </w:tr>
      <w:tr w14:paraId="34007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B0C494A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C6075A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interleukin-6 production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E709A5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0.003125083</w:t>
            </w:r>
          </w:p>
        </w:tc>
      </w:tr>
      <w:tr w14:paraId="7BC30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227AEE6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64524A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interleukin-12 production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588780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0.01041014</w:t>
            </w:r>
          </w:p>
        </w:tc>
      </w:tr>
      <w:tr w14:paraId="6F4F9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58CCF42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51A0AD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response to type II interferon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1A284D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0.013764808</w:t>
            </w:r>
          </w:p>
        </w:tc>
      </w:tr>
      <w:tr w14:paraId="2B0A5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D0273C9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F2C8A1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type III interferon production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9A3297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0.018962001</w:t>
            </w:r>
          </w:p>
        </w:tc>
      </w:tr>
      <w:tr w14:paraId="56C90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D469B2E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0631FB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microglial cell activation involved in immune response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5B0E03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0.032454936</w:t>
            </w:r>
          </w:p>
        </w:tc>
      </w:tr>
      <w:tr w14:paraId="676BE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CDB525A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733913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MyD88-independent toll-like receptor signaling pathway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E640F5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0.035660924</w:t>
            </w:r>
          </w:p>
        </w:tc>
      </w:tr>
      <w:tr w14:paraId="20BAA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BE95B4F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D83F4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toll-like receptor signaling pathway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C7AA8E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0.035660924</w:t>
            </w:r>
          </w:p>
        </w:tc>
      </w:tr>
      <w:tr w14:paraId="38A88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4F4294E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CA31E9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interferon-alpha production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DEEB55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0.035660924</w:t>
            </w:r>
          </w:p>
        </w:tc>
      </w:tr>
      <w:tr w14:paraId="1CF6C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3D970C5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781509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chemokine production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BD8CC5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0.043224513</w:t>
            </w:r>
          </w:p>
        </w:tc>
      </w:tr>
      <w:tr w14:paraId="4BFD1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993E6D0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D74B71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interferon-beta production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AD53BA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0.047220479</w:t>
            </w:r>
          </w:p>
        </w:tc>
      </w:tr>
      <w:tr w14:paraId="7B7D5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5DF7C3C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Ptges3</w:t>
            </w: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DFCD73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glucocorticoid receptor signaling pathway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26E45F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0.039296238</w:t>
            </w:r>
          </w:p>
        </w:tc>
      </w:tr>
      <w:tr w14:paraId="756D6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382890E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7B8BC5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 population proliferation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8FBEEC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0.04027658</w:t>
            </w:r>
          </w:p>
        </w:tc>
      </w:tr>
      <w:tr w14:paraId="594D6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34E0BC3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Hexb</w:t>
            </w: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EECB87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astrocyte cell migration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BA94E3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0.003125083</w:t>
            </w:r>
          </w:p>
        </w:tc>
      </w:tr>
      <w:tr w14:paraId="75844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9D4E00C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6CCCB9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glycosaminoglycan metabolic process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E7151E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0.039296238</w:t>
            </w:r>
          </w:p>
        </w:tc>
      </w:tr>
      <w:tr w14:paraId="66AB9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1A5C42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29D597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intracellular calcium ion homeostasis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99E396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0.039721568</w:t>
            </w:r>
          </w:p>
        </w:tc>
      </w:tr>
      <w:tr w14:paraId="154E3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660EBA0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BA30F0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membrane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B54F00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0.026630135</w:t>
            </w:r>
          </w:p>
        </w:tc>
      </w:tr>
      <w:tr w14:paraId="0C933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46D4524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EBF533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extracellular space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E6476D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0.043224513</w:t>
            </w:r>
          </w:p>
        </w:tc>
      </w:tr>
      <w:tr w14:paraId="47566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0A3193B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Id2</w:t>
            </w: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A41B9C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Peyer's patch development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E5FF53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0.043224513</w:t>
            </w:r>
          </w:p>
        </w:tc>
      </w:tr>
      <w:tr w14:paraId="6B766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33F97EC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Dynll1</w:t>
            </w: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F36176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microtubule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5E02EF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0.019159141</w:t>
            </w:r>
          </w:p>
        </w:tc>
      </w:tr>
      <w:tr w14:paraId="73E72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938E546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847DD3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membrane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5C637E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0.026630135</w:t>
            </w:r>
          </w:p>
        </w:tc>
      </w:tr>
      <w:tr w14:paraId="2CCE5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0DFE2F0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Igf1</w:t>
            </w: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A4C4EF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phosphatidylinositol 3-kinase/protein kinase B signal transduction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FF1402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0.002647933</w:t>
            </w:r>
          </w:p>
        </w:tc>
      </w:tr>
      <w:tr w14:paraId="518FE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506A4B1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118F39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obsolete phosphatidylinositol 3-kinase signaling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18F508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0.012327772</w:t>
            </w:r>
          </w:p>
        </w:tc>
      </w:tr>
      <w:tr w14:paraId="4A95C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AE69188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559EDA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ERK1 and ERK2 cascade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9ED934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0.018962001</w:t>
            </w:r>
          </w:p>
        </w:tc>
      </w:tr>
      <w:tr w14:paraId="0E22C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FBA6FC3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2DF5D4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cell migration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C697EB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0.035660924</w:t>
            </w:r>
          </w:p>
        </w:tc>
      </w:tr>
      <w:tr w14:paraId="7EF05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A064EE9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A14630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regulation of nitric oxide biosynthetic process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79D5B0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0.035660924</w:t>
            </w:r>
          </w:p>
        </w:tc>
      </w:tr>
      <w:tr w14:paraId="26125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412B81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7A6AC0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phosphatidylinositol 3-kinase/protein kinase B signal transduction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A22FB5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0.039721568</w:t>
            </w:r>
          </w:p>
        </w:tc>
      </w:tr>
      <w:tr w14:paraId="66ED5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77AC1A6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1D7479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 population proliferation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73B409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0.04027658</w:t>
            </w:r>
          </w:p>
        </w:tc>
      </w:tr>
      <w:tr w14:paraId="4AFB2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324C6B5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DA2C63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glycolytic process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10D878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0.049977366</w:t>
            </w:r>
          </w:p>
        </w:tc>
      </w:tr>
      <w:tr w14:paraId="25833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03684EE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F06954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response to epidermal growth factor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924181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0.049977366</w:t>
            </w:r>
          </w:p>
        </w:tc>
      </w:tr>
      <w:tr w14:paraId="7EFCE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9FE1EE5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351874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calcineurin-NFAT signaling cascade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5E887F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0.049977366</w:t>
            </w:r>
          </w:p>
        </w:tc>
      </w:tr>
      <w:tr w14:paraId="152E9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B9E65B2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B96B63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extracellular space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8671F9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0.043224513</w:t>
            </w:r>
          </w:p>
        </w:tc>
      </w:tr>
      <w:tr w14:paraId="09334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12F0023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Ppt1</w:t>
            </w: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AEF5A8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pinocytosis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0F2812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0.032454936</w:t>
            </w:r>
          </w:p>
        </w:tc>
      </w:tr>
      <w:tr w14:paraId="649CC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9E826A6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A1E7FB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pinocytosis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82D526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0.035660924</w:t>
            </w:r>
          </w:p>
        </w:tc>
      </w:tr>
      <w:tr w14:paraId="5E2FD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2D25EFB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DEB531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membrane raft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0EACDB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0.004504895</w:t>
            </w:r>
          </w:p>
        </w:tc>
      </w:tr>
      <w:tr w14:paraId="0DAAA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6FDE4A4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0CAEF2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membrane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941607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0.026630135</w:t>
            </w:r>
          </w:p>
        </w:tc>
      </w:tr>
      <w:tr w14:paraId="48C88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61084E8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94CBCE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extracellular space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7747DF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0.043224513</w:t>
            </w:r>
          </w:p>
        </w:tc>
      </w:tr>
      <w:tr w14:paraId="528F4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87EA1D8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St13</w:t>
            </w: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500D35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heat shock protein binding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B26E41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1.46638E-08</w:t>
            </w:r>
          </w:p>
        </w:tc>
      </w:tr>
      <w:tr w14:paraId="1166A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0ED0677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79543D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Hsp70 protein binding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3AF5AC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0.003156035</w:t>
            </w:r>
          </w:p>
        </w:tc>
      </w:tr>
      <w:tr w14:paraId="32E4F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AC76158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Ccr5</w:t>
            </w: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913D74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inflammatory response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319AFB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2.64486E-05</w:t>
            </w:r>
          </w:p>
        </w:tc>
      </w:tr>
      <w:tr w14:paraId="42C90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BB136DC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C5E36C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MAPK cascade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E808CA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0.00250583</w:t>
            </w:r>
          </w:p>
        </w:tc>
      </w:tr>
      <w:tr w14:paraId="104AE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FFBB6CF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D6E6C5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release of sequestered calcium ion into cytosol by sarcoplasmic reticulum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6FD3CF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0.002647933</w:t>
            </w:r>
          </w:p>
        </w:tc>
      </w:tr>
      <w:tr w14:paraId="72350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996A521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C46B51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chemokine-mediated signaling pathway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430342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0.002988252</w:t>
            </w:r>
          </w:p>
        </w:tc>
      </w:tr>
      <w:tr w14:paraId="54591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CE93F11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263982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interleukin-6 production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30899C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0.003125083</w:t>
            </w:r>
          </w:p>
        </w:tc>
      </w:tr>
      <w:tr w14:paraId="216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8669E97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98616B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cell-cell adhesion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9BE749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0.009649989</w:t>
            </w:r>
          </w:p>
        </w:tc>
      </w:tr>
      <w:tr w14:paraId="64420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817A414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A10A85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interleukin-1 beta production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ADEACC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0.017952523</w:t>
            </w:r>
          </w:p>
        </w:tc>
      </w:tr>
      <w:tr w14:paraId="04EDF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5B42299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1B9572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G protein-coupled receptor signaling pathway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B73AE1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0.021046863</w:t>
            </w:r>
          </w:p>
        </w:tc>
      </w:tr>
      <w:tr w14:paraId="3319E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1E94222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F0EDE2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calcium-mediated signaling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07733F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0.022698002</w:t>
            </w:r>
          </w:p>
        </w:tc>
      </w:tr>
      <w:tr w14:paraId="55DB0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D40DC0D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7AC43F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calcium ion transport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438425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0.040380395</w:t>
            </w:r>
          </w:p>
        </w:tc>
      </w:tr>
      <w:tr w14:paraId="62E86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F259DCD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6B2390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cytosolic calcium ion concentration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CCF07D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0.047220479</w:t>
            </w:r>
          </w:p>
        </w:tc>
      </w:tr>
      <w:tr w14:paraId="4DFB3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FBB46C9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C522DB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C-C chemokine binding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41248E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0.002647933</w:t>
            </w:r>
          </w:p>
        </w:tc>
      </w:tr>
      <w:tr w14:paraId="3A8F1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05F8B9F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CBC2D2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chemokine (C-C motif) ligand 5 binding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9CA2E8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0.026630135</w:t>
            </w:r>
          </w:p>
        </w:tc>
      </w:tr>
      <w:tr w14:paraId="05409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7A58A60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DEB223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C-C chemokine receptor activity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34EBE5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0.049977366</w:t>
            </w:r>
          </w:p>
        </w:tc>
      </w:tr>
    </w:tbl>
    <w:p w14:paraId="774C67DA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AC4"/>
    <w:rsid w:val="001309BF"/>
    <w:rsid w:val="00280CE0"/>
    <w:rsid w:val="004A1977"/>
    <w:rsid w:val="00542CAF"/>
    <w:rsid w:val="005528B5"/>
    <w:rsid w:val="006863C3"/>
    <w:rsid w:val="007E25F5"/>
    <w:rsid w:val="00894AC4"/>
    <w:rsid w:val="008A11B1"/>
    <w:rsid w:val="0096767B"/>
    <w:rsid w:val="00C24A0E"/>
    <w:rsid w:val="00FF14C2"/>
    <w:rsid w:val="0F50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431</Words>
  <Characters>3546</Characters>
  <Lines>29</Lines>
  <Paragraphs>8</Paragraphs>
  <TotalTime>1</TotalTime>
  <ScaleCrop>false</ScaleCrop>
  <LinksUpToDate>false</LinksUpToDate>
  <CharactersWithSpaces>3803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2025-05-18T10:27:00Z</dcterms:created>
  <dc:creator>Author</dc:creator>
  <cp:lastModifiedBy>Cherish</cp:lastModifiedBy>
  <dcterms:modified xsi:type="dcterms:W3CDTF">2025-09-23T02:23:01Z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eyJoZGlkIjoiMzEwNTM5NzYwMDRjMzkwZTVkZjY2ODkwMGIxNGU0OTUiLCJ1c2VySWQiOiIyMTA3MjM1ODAifQ==</vt:lpwstr>
  </property>
  <property fmtid="{D5CDD505-2E9C-101B-9397-08002B2CF9AE}" pid="3" name="KSOProductBuildVer">
    <vt:lpwstr>2052-12.1.0.19302</vt:lpwstr>
  </property>
  <property fmtid="{D5CDD505-2E9C-101B-9397-08002B2CF9AE}" pid="4" name="ICV">
    <vt:lpwstr>BFE194AFF1C4403AA2B386EC7F86D77C_12</vt:lpwstr>
  </property>
</Properties>
</file>