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vAlign w:val="center"/>
          </w:tcPr>
          <w:p>
            <w:pPr>
              <w:spacing w:before="0" w:after="0"/>
              <w:jc w:val="left"/>
            </w:pPr>
            <w:r>
              <w:rPr>
                <w:rFonts w:ascii="Noto Sans" w:hAnsi="Noto Sans" w:eastAsia="Noto Sans"/>
                <w:sz w:val="18"/>
              </w:rPr>
              <w:t>Data and Code Availability; Key resources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vAlign w:val="center"/>
          </w:tcPr>
          <w:p>
            <w:pPr>
              <w:spacing w:before="0" w:after="0"/>
              <w:jc w:val="center"/>
            </w:pPr>
            <w:r>
              <w:rPr>
                <w:rFonts w:ascii="Noto Sans" w:hAnsi="Noto Sans" w:eastAsia="Noto Sans"/>
                <w:sz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Participants; Table 1; Figure 2A-C. Age and sex/gender are reported; ethnicity is not reported in the article.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opening paragraph; Appendix 1 Methods; Appendix 1—table 1. Original OSF preregistration DOI: 10.17605/OSF.IO/Y3EDT. The article states that the OSF page is no longer accessible and provides a reconstructed preregistration statement.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840EB3F" w:rsidR="00F102CC" w:rsidRPr="003D5AF6" w:rsidRDefault="00F102CC">
            <w:pPr>
              <w:spacing w:line="225" w:lineRule="auto"/>
              <w:rPr>
                <w:rFonts w:ascii="Noto Sans" w:eastAsia="Noto Sans" w:hAnsi="Noto Sans" w:cs="Noto Sans"/>
                <w:bCs/>
                <w:color w:val="434343"/>
                <w:sz w:val="18"/>
                <w:szCs w:val="18"/>
              </w:rPr>
            </w:pP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HD-tDCS protocol; Villamar et al. (2013), https://doi.org/10.3791/50309.</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Participants; Appendix 1 Methods; Figure 2—figure supplement 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Participants and Experimental design and procedure; Figure 2C.</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Blinding and HD-tDCS protocol; Appendix 1—table 2.</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Participants; Figure 2A-B; Appendix 1 Methods.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Participants. Approved by the Institutional Review Board of the School of Psychology, Southwest University, China (IRB200301108). Written informed consent and consent to publish were obtained; the study states adherence to the Declaration of Helsinki.</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Participants; Figure 2A (CONSORT flow diagram); Appendix 1 Methods. Seven of 53 enrolled participants withdrew before experimental completion, leaving 46 participants in the main analyses; one additional participant was unavailable at the 6-month follow-up.</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Statistical analysis; figure legends; Appendix 1 Results and Appendix 1—tables 3–8.</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Data and Code Availability.</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Science Data Bank (ScienceDB), https://doi.org/10.57760/sciencedb.35140.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center"/>
            </w:pPr>
            <w:r>
              <w:rPr>
                <w:rFonts w:ascii="Noto Sans" w:hAnsi="Noto Sans" w:eastAsia="Noto Sans"/>
                <w:sz w:val="18"/>
              </w:rPr>
              <w:t>X</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Data and Code Availability; Key resources table.</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Analysis code is available through ScienceDB: https://doi.org/10.57760/sciencedb.35140.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Key resources table; Materials and Methods, Statistical analysis. Reused software and packages are identified with sources and versions where reported.</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pPr>
              <w:spacing w:before="0" w:after="0"/>
              <w:jc w:val="left"/>
            </w:pPr>
            <w:r>
              <w:rPr>
                <w:rFonts w:ascii="Noto Sans" w:hAnsi="Noto Sans" w:eastAsia="Noto Sans"/>
                <w:sz w:val="18"/>
              </w:rPr>
              <w:t>Materials and Methods, opening paragraph and Figure 2A: CONSORT reporting guideline. Data and Code Availability: Journal Article Reporting Standards (JARS). Completed MDAR checklist provided with the submission.</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0522CE96"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B600B">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D307E" w14:textId="77777777" w:rsidR="000B600B" w:rsidRDefault="000B600B">
      <w:r>
        <w:separator/>
      </w:r>
    </w:p>
  </w:endnote>
  <w:endnote w:type="continuationSeparator" w:id="0">
    <w:p w14:paraId="4FBDC3C1" w14:textId="77777777" w:rsidR="000B600B" w:rsidRDefault="000B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604020202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8D4CA" w14:textId="77777777" w:rsidR="000B600B" w:rsidRDefault="000B600B">
      <w:r>
        <w:separator/>
      </w:r>
    </w:p>
  </w:footnote>
  <w:footnote w:type="continuationSeparator" w:id="0">
    <w:p w14:paraId="3D012B3B" w14:textId="77777777" w:rsidR="000B600B" w:rsidRDefault="000B6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D5AF6"/>
    <w:rsid w:val="00400C53"/>
    <w:rsid w:val="00427975"/>
    <w:rsid w:val="004E2C31"/>
    <w:rsid w:val="005B0259"/>
    <w:rsid w:val="007054B6"/>
    <w:rsid w:val="0078687E"/>
    <w:rsid w:val="009C7B26"/>
    <w:rsid w:val="00A11E52"/>
    <w:rsid w:val="00B2483D"/>
    <w:rsid w:val="00BD41E9"/>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Collings</cp:lastModifiedBy>
  <cp:revision>6</cp:revision>
  <dcterms:created xsi:type="dcterms:W3CDTF">2022-02-28T12:21:00Z</dcterms:created>
  <dcterms:modified xsi:type="dcterms:W3CDTF">2024-07-02T16:42:00Z</dcterms:modified>
</cp:coreProperties>
</file>