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2D41B" w14:textId="77777777" w:rsidR="004E2C31" w:rsidRDefault="004E2C31">
      <w:pPr>
        <w:spacing w:before="60" w:line="227" w:lineRule="auto"/>
        <w:jc w:val="center"/>
        <w:rPr>
          <w:rFonts w:ascii="Noto Sans" w:eastAsia="Noto Sans" w:hAnsi="Noto Sans" w:cs="Noto Sans"/>
          <w:b/>
          <w:sz w:val="26"/>
          <w:szCs w:val="26"/>
          <w:u w:val="single"/>
        </w:rPr>
      </w:pPr>
    </w:p>
    <w:p w14:paraId="46BFF15D"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4C9B69A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013128F4" w14:textId="77777777" w:rsidR="00F102CC" w:rsidRDefault="00F102CC">
      <w:pPr>
        <w:rPr>
          <w:rFonts w:ascii="Noto Sans" w:eastAsia="Noto Sans" w:hAnsi="Noto Sans" w:cs="Noto Sans"/>
          <w:sz w:val="20"/>
          <w:szCs w:val="20"/>
        </w:rPr>
      </w:pPr>
    </w:p>
    <w:p w14:paraId="55FCC0BA"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5C7A803A"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62962283" w14:textId="77777777"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34B6D594" w14:textId="77777777" w:rsidR="00F102CC" w:rsidRPr="003D5AF6" w:rsidRDefault="00F102CC">
      <w:pPr>
        <w:rPr>
          <w:rFonts w:ascii="Noto Sans" w:eastAsia="Noto Sans" w:hAnsi="Noto Sans" w:cs="Noto Sans"/>
          <w:b/>
          <w:color w:val="434343"/>
          <w:sz w:val="16"/>
          <w:szCs w:val="16"/>
        </w:rPr>
      </w:pPr>
    </w:p>
    <w:p w14:paraId="652C6E5F"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74932A05"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CBFF727"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7B797E63"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8E4FC96"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EF29964"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BF3943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A8A5B8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1A70E2"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03BB047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8A6704B" w14:textId="77777777" w:rsidR="00C67D98" w:rsidRDefault="00F8713D">
            <w:r>
              <w:rPr>
                <w:sz w:val="16"/>
              </w:rPr>
              <w:t>Methods: Viruses; Data availability statement. AAVs and other materials are listed with supplier/product information, but a separate dedicated materials availabil</w:t>
            </w:r>
            <w:r>
              <w:rPr>
                <w:sz w:val="16"/>
              </w:rPr>
              <w:t>ity statement is not included in the current revision.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642EAFC8" w14:textId="77777777" w:rsidR="00F102CC" w:rsidRPr="003D5AF6" w:rsidRDefault="00F102CC">
            <w:pPr>
              <w:rPr>
                <w:rFonts w:ascii="Noto Sans" w:eastAsia="Noto Sans" w:hAnsi="Noto Sans" w:cs="Noto Sans"/>
                <w:bCs/>
                <w:color w:val="434343"/>
                <w:sz w:val="18"/>
                <w:szCs w:val="18"/>
              </w:rPr>
            </w:pPr>
          </w:p>
        </w:tc>
      </w:tr>
      <w:tr w:rsidR="00F102CC" w14:paraId="4623F866" w14:textId="77777777">
        <w:trPr>
          <w:trHeight w:val="425"/>
        </w:trPr>
        <w:tc>
          <w:tcPr>
            <w:tcW w:w="5550" w:type="dxa"/>
            <w:tcBorders>
              <w:top w:val="nil"/>
              <w:left w:val="nil"/>
              <w:bottom w:val="nil"/>
              <w:right w:val="nil"/>
            </w:tcBorders>
            <w:tcMar>
              <w:top w:w="100" w:type="dxa"/>
              <w:left w:w="100" w:type="dxa"/>
              <w:bottom w:w="100" w:type="dxa"/>
              <w:right w:w="100" w:type="dxa"/>
            </w:tcMar>
          </w:tcPr>
          <w:p w14:paraId="07697728" w14:textId="77777777"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40CE01E"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2CFECDA5"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705417C"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CFD498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BF9BBA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A0846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4B9A81B"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3FADFD80"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4AC3143C" w14:textId="77777777" w:rsidR="00C67D98" w:rsidRDefault="00F8713D">
            <w:pPr>
              <w:rPr>
                <w:sz w:val="16"/>
              </w:rPr>
            </w:pPr>
            <w:r>
              <w:rPr>
                <w:sz w:val="16"/>
              </w:rPr>
              <w:t xml:space="preserve">Methods: Anatomy and histology; Figure 1 and supplementary figure legends. Antibody information </w:t>
            </w:r>
            <w:proofErr w:type="gramStart"/>
            <w:r>
              <w:rPr>
                <w:sz w:val="16"/>
              </w:rPr>
              <w:t xml:space="preserve">is </w:t>
            </w:r>
            <w:r w:rsidR="008E4E6B">
              <w:rPr>
                <w:sz w:val="16"/>
              </w:rPr>
              <w:t xml:space="preserve"> listed</w:t>
            </w:r>
            <w:proofErr w:type="gramEnd"/>
            <w:r w:rsidR="008E4E6B">
              <w:rPr>
                <w:sz w:val="16"/>
              </w:rPr>
              <w:t>:</w:t>
            </w:r>
          </w:p>
          <w:p w14:paraId="5740131D" w14:textId="13F5CB77" w:rsidR="008E4E6B" w:rsidRDefault="008E4E6B">
            <w:pPr>
              <w:rPr>
                <w:sz w:val="16"/>
              </w:rPr>
            </w:pPr>
            <w:r w:rsidRPr="008E4E6B">
              <w:rPr>
                <w:sz w:val="16"/>
              </w:rPr>
              <w:t>Anti-</w:t>
            </w:r>
            <w:proofErr w:type="spellStart"/>
            <w:r w:rsidRPr="008E4E6B">
              <w:rPr>
                <w:sz w:val="16"/>
              </w:rPr>
              <w:t>procholecystokinin</w:t>
            </w:r>
            <w:proofErr w:type="spellEnd"/>
            <w:r w:rsidRPr="008E4E6B">
              <w:rPr>
                <w:sz w:val="16"/>
              </w:rPr>
              <w:t xml:space="preserve"> (CCK) </w:t>
            </w:r>
            <w:proofErr w:type="gramStart"/>
            <w:r w:rsidRPr="008E4E6B">
              <w:rPr>
                <w:sz w:val="16"/>
              </w:rPr>
              <w:t xml:space="preserve">antibody </w:t>
            </w:r>
            <w:r>
              <w:rPr>
                <w:sz w:val="16"/>
              </w:rPr>
              <w:t xml:space="preserve"> RRID</w:t>
            </w:r>
            <w:proofErr w:type="gramEnd"/>
            <w:r>
              <w:rPr>
                <w:sz w:val="16"/>
              </w:rPr>
              <w:t>:  AB_2571674; Catalog: MSFR105030</w:t>
            </w:r>
          </w:p>
          <w:p w14:paraId="026E9DD8" w14:textId="222CBCE4" w:rsidR="008E4E6B" w:rsidRDefault="008E4E6B">
            <w:pPr>
              <w:rPr>
                <w:sz w:val="16"/>
              </w:rPr>
            </w:pPr>
            <w:r w:rsidRPr="008E4E6B">
              <w:rPr>
                <w:sz w:val="16"/>
              </w:rPr>
              <w:t>Anti-</w:t>
            </w:r>
            <w:proofErr w:type="spellStart"/>
            <w:r>
              <w:rPr>
                <w:sz w:val="16"/>
              </w:rPr>
              <w:t>CamKII</w:t>
            </w:r>
            <w:proofErr w:type="spellEnd"/>
            <w:r>
              <w:rPr>
                <w:sz w:val="16"/>
              </w:rPr>
              <w:t>α</w:t>
            </w:r>
            <w:r w:rsidRPr="008E4E6B">
              <w:rPr>
                <w:sz w:val="16"/>
              </w:rPr>
              <w:t xml:space="preserve"> antibody </w:t>
            </w:r>
            <w:r>
              <w:rPr>
                <w:sz w:val="16"/>
              </w:rPr>
              <w:t xml:space="preserve"> </w:t>
            </w:r>
          </w:p>
          <w:p w14:paraId="0747CE16" w14:textId="77777777" w:rsidR="003B079E" w:rsidRDefault="003B079E">
            <w:pPr>
              <w:rPr>
                <w:sz w:val="16"/>
              </w:rPr>
            </w:pPr>
            <w:r>
              <w:rPr>
                <w:sz w:val="16"/>
              </w:rPr>
              <w:t xml:space="preserve">RRID:  </w:t>
            </w:r>
            <w:r w:rsidRPr="003B079E">
              <w:rPr>
                <w:sz w:val="16"/>
              </w:rPr>
              <w:t>ab52476</w:t>
            </w:r>
            <w:r>
              <w:rPr>
                <w:sz w:val="16"/>
              </w:rPr>
              <w:t xml:space="preserve"> </w:t>
            </w:r>
          </w:p>
          <w:p w14:paraId="29572E34" w14:textId="470249DA" w:rsidR="008E4E6B" w:rsidRDefault="003B079E">
            <w:pPr>
              <w:rPr>
                <w:sz w:val="16"/>
              </w:rPr>
            </w:pPr>
            <w:r>
              <w:rPr>
                <w:sz w:val="16"/>
              </w:rPr>
              <w:t xml:space="preserve">Catalog: </w:t>
            </w:r>
            <w:r w:rsidR="008E4E6B" w:rsidRPr="008E4E6B">
              <w:rPr>
                <w:sz w:val="16"/>
              </w:rPr>
              <w:t>EP1829Y</w:t>
            </w:r>
            <w:r>
              <w:rPr>
                <w:sz w:val="16"/>
              </w:rPr>
              <w:t xml:space="preserve"> </w:t>
            </w:r>
          </w:p>
          <w:p w14:paraId="10E2EDF8" w14:textId="67830B78" w:rsidR="008E4E6B" w:rsidRDefault="003B079E">
            <w:r>
              <w:t xml:space="preserve"> </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6CD00E18" w14:textId="77777777" w:rsidR="00F102CC" w:rsidRPr="003D5AF6" w:rsidRDefault="00F102CC">
            <w:pPr>
              <w:rPr>
                <w:rFonts w:ascii="Noto Sans" w:eastAsia="Noto Sans" w:hAnsi="Noto Sans" w:cs="Noto Sans"/>
                <w:bCs/>
                <w:color w:val="434343"/>
                <w:sz w:val="18"/>
                <w:szCs w:val="18"/>
              </w:rPr>
            </w:pPr>
          </w:p>
        </w:tc>
      </w:tr>
      <w:tr w:rsidR="00F102CC" w14:paraId="49A082CA"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72D12C"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0CCF7C20"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ED983C3"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D6F373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C66D0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08F3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D93E2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66869C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A72EA6"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EB56A13" w14:textId="77777777" w:rsidR="00C67D98" w:rsidRDefault="00F8713D">
            <w:r>
              <w:rPr>
                <w:sz w:val="16"/>
              </w:rPr>
              <w:t>Methods: Real-time PCR lists the CCK forward and reverse primer sequences. Methods: Viruses lists shRNA constructs with supplier product IDs.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00B33798" w14:textId="77777777" w:rsidR="00F102CC" w:rsidRPr="003D5AF6" w:rsidRDefault="00F102CC">
            <w:pPr>
              <w:rPr>
                <w:rFonts w:ascii="Noto Sans" w:eastAsia="Noto Sans" w:hAnsi="Noto Sans" w:cs="Noto Sans"/>
                <w:bCs/>
                <w:color w:val="434343"/>
                <w:sz w:val="18"/>
                <w:szCs w:val="18"/>
              </w:rPr>
            </w:pPr>
          </w:p>
        </w:tc>
      </w:tr>
      <w:tr w:rsidR="00F102CC" w14:paraId="38F35C67"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1EAEF3E7"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38CFA6A1"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sz w:val="16"/>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113853CB"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sz w:val="16"/>
              </w:rPr>
              <w:t xml:space="preserve"> </w:t>
            </w:r>
          </w:p>
        </w:tc>
      </w:tr>
      <w:tr w:rsidR="00F102CC" w14:paraId="65CD7753"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B2CA419"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AA0344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F01DEC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6EAFD56"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6799F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F8AB1BD"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6D14FB1" w14:textId="77777777" w:rsidR="00C67D98" w:rsidRDefault="00F8713D">
            <w:pPr>
              <w:jc w:val="center"/>
            </w:pPr>
            <w:r>
              <w:rPr>
                <w:b/>
                <w:sz w:val="20"/>
              </w:rPr>
              <w:t>X</w:t>
            </w:r>
          </w:p>
        </w:tc>
      </w:tr>
      <w:tr w:rsidR="00F102CC" w14:paraId="689D9AB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05A362"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3359C9F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6A5904D" w14:textId="77777777" w:rsidR="00C67D98" w:rsidRDefault="00F8713D">
            <w:pPr>
              <w:jc w:val="center"/>
            </w:pPr>
            <w:r>
              <w:rPr>
                <w:b/>
                <w:sz w:val="20"/>
              </w:rPr>
              <w:t>X</w:t>
            </w:r>
          </w:p>
        </w:tc>
      </w:tr>
      <w:tr w:rsidR="00F102CC" w14:paraId="31F3025D"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01450F90"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5172B9D0"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394F4ABD"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0D05B6C"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AE6B1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8506D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075C34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BD977AE"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500AAA"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DB5D9BA" w14:textId="77777777" w:rsidR="00C67D98" w:rsidRDefault="00F8713D">
            <w:r>
              <w:rPr>
                <w:sz w:val="16"/>
              </w:rPr>
              <w:t>Methods: Animals. Adult male Cck-IRES-Cre mice (RRID: IMSR_JAX:012706) and Ai14 mice (RRID: IMSR_JAX:007914) are described, with housing conditions and ethics approval. Exact age is not specified.</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46E705D" w14:textId="77777777" w:rsidR="00F102CC" w:rsidRPr="003D5AF6" w:rsidRDefault="00F102CC">
            <w:pPr>
              <w:rPr>
                <w:rFonts w:ascii="Noto Sans" w:eastAsia="Noto Sans" w:hAnsi="Noto Sans" w:cs="Noto Sans"/>
                <w:bCs/>
                <w:color w:val="434343"/>
                <w:sz w:val="18"/>
                <w:szCs w:val="18"/>
              </w:rPr>
            </w:pPr>
          </w:p>
        </w:tc>
      </w:tr>
      <w:tr w:rsidR="00F102CC" w14:paraId="247A1ABB"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D1042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5D996A5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1917674" w14:textId="77777777" w:rsidR="00C67D98" w:rsidRDefault="00F8713D">
            <w:pPr>
              <w:jc w:val="center"/>
            </w:pPr>
            <w:r>
              <w:rPr>
                <w:b/>
                <w:sz w:val="20"/>
              </w:rPr>
              <w:t>X</w:t>
            </w:r>
          </w:p>
        </w:tc>
      </w:tr>
      <w:tr w:rsidR="00F102CC" w14:paraId="0FA2CB2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7B60428F"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6E664DB"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3FB7F79B"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0E0B202B"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3595D54"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65E53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BB65C99"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3531880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DDC92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67A5AC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EF91898" w14:textId="77777777" w:rsidR="00C67D98" w:rsidRDefault="00F8713D">
            <w:pPr>
              <w:jc w:val="center"/>
            </w:pPr>
            <w:r>
              <w:rPr>
                <w:b/>
                <w:sz w:val="20"/>
              </w:rPr>
              <w:t>X</w:t>
            </w:r>
          </w:p>
        </w:tc>
      </w:tr>
      <w:tr w:rsidR="00F102CC" w14:paraId="3C5B29B6"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3CB52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5BFFA5D6"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89F3CE" w14:textId="77777777" w:rsidR="00C67D98" w:rsidRDefault="00F8713D">
            <w:pPr>
              <w:jc w:val="center"/>
            </w:pPr>
            <w:r>
              <w:rPr>
                <w:b/>
                <w:sz w:val="20"/>
              </w:rPr>
              <w:t>X</w:t>
            </w:r>
          </w:p>
        </w:tc>
      </w:tr>
      <w:tr w:rsidR="00F102CC" w14:paraId="0E159BF2"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05BF8F9"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36B115E"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2D8623BC"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4BDDC8C"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E0C52A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A6C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B277B9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E1ABD38"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C2CEC8" w14:textId="77777777"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sz w:val="16"/>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683CC6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944C3DC" w14:textId="77777777" w:rsidR="00C67D98" w:rsidRDefault="00F8713D">
            <w:pPr>
              <w:jc w:val="center"/>
            </w:pPr>
            <w:r>
              <w:rPr>
                <w:b/>
                <w:sz w:val="20"/>
              </w:rPr>
              <w:t>X</w:t>
            </w:r>
          </w:p>
        </w:tc>
      </w:tr>
    </w:tbl>
    <w:p w14:paraId="32D9CF35"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8EEF12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1A566C4"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646B9A8F"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16436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C90BEF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7FBDD7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6F26E2"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153D9D"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CE9657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0E626E6" w14:textId="77777777" w:rsidR="00C67D98" w:rsidRDefault="00F8713D">
            <w:pPr>
              <w:jc w:val="center"/>
            </w:pPr>
            <w:r>
              <w:rPr>
                <w:b/>
                <w:sz w:val="20"/>
              </w:rPr>
              <w:t>X</w:t>
            </w:r>
          </w:p>
        </w:tc>
      </w:tr>
      <w:tr w:rsidR="00F102CC" w14:paraId="332F87D6"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5B33AA6E"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681E2163"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6F3D49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0DFAFF0A"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17AF48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504E74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29FDD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7FA0593"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16DA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4C49A7A" w14:textId="77777777" w:rsidR="00C67D98" w:rsidRDefault="00F8713D">
            <w:r>
              <w:rPr>
                <w:sz w:val="16"/>
              </w:rPr>
              <w:t>Methods: AAV injection; brain slice recording; real-time PCR; Morris water maze task; novel object location task; chemogenetic manipulation; fiber photometry recording; anatomy and histology. MWM, NOL, and pMA</w:t>
            </w:r>
            <w:r>
              <w:rPr>
                <w:sz w:val="16"/>
              </w:rPr>
              <w:t>T analysis cite published protocols/software.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566E8B3"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35C6253A"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DB4BD7A"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9D5F2CD"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3FD0512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099B45F"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D8EF6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0121FC57"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3A96778"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4F340F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30FD31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F84D7A6"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DA4710"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E4DFCB" w14:textId="77777777" w:rsidR="00C67D98" w:rsidRDefault="00F8713D">
            <w:r>
              <w:rPr>
                <w:sz w:val="16"/>
              </w:rPr>
              <w:t>Not done / not reported in the current revision. Sample numbers are reported for individual experiments in the Results and figure legends.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6A4FD1"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6644DC66"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51C328"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B8DD27" w14:textId="77777777" w:rsidR="00C67D98" w:rsidRDefault="00F8713D">
            <w:r>
              <w:rPr>
                <w:sz w:val="16"/>
              </w:rPr>
              <w:t xml:space="preserve">Not done / not reported in the </w:t>
            </w:r>
            <w:r>
              <w:rPr>
                <w:sz w:val="16"/>
              </w:rPr>
              <w:t>current revision.</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08F252" w14:textId="77777777" w:rsidR="00F102CC" w:rsidRDefault="00F102CC">
            <w:pPr>
              <w:spacing w:line="225" w:lineRule="auto"/>
              <w:rPr>
                <w:rFonts w:ascii="Noto Sans" w:eastAsia="Noto Sans" w:hAnsi="Noto Sans" w:cs="Noto Sans"/>
                <w:b/>
                <w:color w:val="434343"/>
                <w:sz w:val="18"/>
                <w:szCs w:val="18"/>
              </w:rPr>
            </w:pPr>
          </w:p>
        </w:tc>
      </w:tr>
      <w:tr w:rsidR="00F102CC" w14:paraId="01077CB7"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C82020"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855B1E" w14:textId="77777777" w:rsidR="00C67D98" w:rsidRDefault="00F8713D">
            <w:r>
              <w:rPr>
                <w:sz w:val="16"/>
              </w:rPr>
              <w:t>Not done / not reported in the current revision.</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057288"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3A40A9B1"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48198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408077E" w14:textId="77777777" w:rsidR="00C67D98" w:rsidRDefault="00F8713D">
            <w:r>
              <w:rPr>
                <w:sz w:val="16"/>
              </w:rPr>
              <w:t>Not done / not reported in the current revision.</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143BA4"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49EEBEAD"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5DBABE19"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601BAAE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07880B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0D396602"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715D6A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BD89C69"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FF5368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00BFE7D"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0B1E7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9C7680" w14:textId="77777777" w:rsidR="00C67D98" w:rsidRDefault="00F8713D">
            <w:r>
              <w:rPr>
                <w:sz w:val="16"/>
              </w:rPr>
              <w:t>Methods: Real-time PCR reports three biological replicates per group. Figure legends provide N/n values for several experiments, for example Figure 2L-M (N =</w:t>
            </w:r>
            <w:r>
              <w:rPr>
                <w:sz w:val="16"/>
              </w:rPr>
              <w:t xml:space="preserve"> 3 animals per group, n = 6 trials) and sFigure 4 (n = 9 slices per group).</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7ADA0C"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2782DB4C"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2ECC4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5F11CA" w14:textId="77777777" w:rsidR="00C67D98" w:rsidRDefault="00F8713D">
            <w:r>
              <w:rPr>
                <w:sz w:val="16"/>
              </w:rPr>
              <w:t xml:space="preserve">Partially reported. Biological replicates are specified for qPCR, and figure legends distinguish animals, </w:t>
            </w:r>
            <w:r>
              <w:rPr>
                <w:sz w:val="16"/>
              </w:rPr>
              <w:t>trials, or slices for selected experiments. A formal definition of biological versus technical replicates is not explicitly stated.</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3A37FD"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1231D10A"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6223CC26"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25BA9F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6194529A"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B38BC25"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C2D201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A35A3D9"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6DB6E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ED5BD78"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96C98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BF3F01"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E0CAEE" w14:textId="77777777" w:rsidR="00C67D98" w:rsidRDefault="00F8713D">
            <w:pPr>
              <w:jc w:val="center"/>
            </w:pPr>
            <w:r>
              <w:rPr>
                <w:b/>
                <w:sz w:val="20"/>
              </w:rPr>
              <w:t>X</w:t>
            </w:r>
          </w:p>
        </w:tc>
      </w:tr>
      <w:tr w:rsidR="00F102CC" w14:paraId="5853CE88"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D2502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58C9EB" w14:textId="77777777" w:rsidR="00C67D98" w:rsidRDefault="00F8713D">
            <w:r>
              <w:rPr>
                <w:sz w:val="16"/>
              </w:rPr>
              <w:t>Methods: Animals. Animal procedures were approved by the Animal Subjects Ethics Sub-Committee of the City University of Hong Kong. Approval/reference number is not specified.</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472499"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49823267"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27262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F6B7A"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5FB01D5" w14:textId="77777777" w:rsidR="00C67D98" w:rsidRDefault="00F8713D">
            <w:pPr>
              <w:jc w:val="center"/>
            </w:pPr>
            <w:r>
              <w:rPr>
                <w:b/>
                <w:sz w:val="20"/>
              </w:rPr>
              <w:t>X</w:t>
            </w:r>
          </w:p>
        </w:tc>
      </w:tr>
      <w:tr w:rsidR="00F102CC" w14:paraId="3A0C7E1F"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2D4741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B761B3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CFF527F"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319B6DFA"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C4F36A5"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5F0011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3662B6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63ED0A8"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D6D0C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147500"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D973DE" w14:textId="77777777" w:rsidR="00C67D98" w:rsidRDefault="00F8713D">
            <w:pPr>
              <w:jc w:val="center"/>
            </w:pPr>
            <w:r>
              <w:rPr>
                <w:b/>
                <w:sz w:val="20"/>
              </w:rPr>
              <w:t>X</w:t>
            </w:r>
          </w:p>
        </w:tc>
      </w:tr>
    </w:tbl>
    <w:p w14:paraId="62D7A208" w14:textId="77777777" w:rsidR="00F102CC" w:rsidRDefault="00F102CC">
      <w:pPr>
        <w:spacing w:line="227" w:lineRule="auto"/>
        <w:rPr>
          <w:rFonts w:ascii="Noto Sans" w:eastAsia="Noto Sans" w:hAnsi="Noto Sans" w:cs="Noto Sans"/>
          <w:b/>
          <w:color w:val="434343"/>
          <w:sz w:val="18"/>
          <w:szCs w:val="18"/>
        </w:rPr>
      </w:pPr>
    </w:p>
    <w:p w14:paraId="0570076B"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5D946AC"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664CB0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B79142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1F078DB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FD5568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029479F"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CE046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8B4E4A" w14:textId="77777777" w:rsidR="00C67D98" w:rsidRDefault="00F8713D">
            <w:r>
              <w:rPr>
                <w:sz w:val="16"/>
              </w:rPr>
              <w:t>Not reported in the current revision. No pre-established ex</w:t>
            </w:r>
            <w:r>
              <w:rPr>
                <w:sz w:val="16"/>
              </w:rPr>
              <w:t>clusion criteria, attrition criteria, or omitted data points are described.</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473E2D"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5C7C7EF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2AAD819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5D516E1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17F992AC"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08BBA6D1"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F1EAEB5"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211059"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A7D01D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1E72DAE"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FB4504"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9380EC" w14:textId="77777777" w:rsidR="00C67D98" w:rsidRDefault="00F8713D">
            <w:r>
              <w:rPr>
                <w:sz w:val="16"/>
              </w:rPr>
              <w:t xml:space="preserve">Methods: Statistical analysis; Results and </w:t>
            </w:r>
            <w:r>
              <w:rPr>
                <w:sz w:val="16"/>
              </w:rPr>
              <w:t>figure legends. Statistical analyses were performed in SPSS using two-sample t-tests and two-way mixed ANOVA, with Bonferroni adjustment where indicated. Significance was set at p &lt; 0.05, and data are reported as mean ± SEM.</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5A8BE"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074F86AA"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4CD04FF1"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E97A165"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4A179F85"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48F8837"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0EDD6F7"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F5C85D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B87673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2AE97CEA"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697AB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95F5C1" w14:textId="77777777" w:rsidR="00C67D98" w:rsidRDefault="00F8713D">
            <w:r>
              <w:rPr>
                <w:sz w:val="16"/>
              </w:rPr>
              <w:t xml:space="preserve">Data </w:t>
            </w:r>
            <w:r>
              <w:rPr>
                <w:sz w:val="16"/>
              </w:rPr>
              <w:t>availability statement: data supporting the findings are available from the corresponding author upon reasonable request.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01D231"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30DF88DD"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9F20D"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77BCC8" w14:textId="77777777" w:rsidR="00C67D98" w:rsidRDefault="00F8713D">
            <w:r>
              <w:rPr>
                <w:sz w:val="16"/>
              </w:rPr>
              <w:t>Not applicable/public deposition not reported; newly created datasets are not listed with a repository accession number</w:t>
            </w:r>
            <w:r>
              <w:rPr>
                <w:sz w:val="16"/>
              </w:rPr>
              <w:t xml:space="preserve"> or DOI.</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5921940" w14:textId="77777777" w:rsidR="00C67D98" w:rsidRDefault="00F8713D">
            <w:pPr>
              <w:jc w:val="center"/>
            </w:pPr>
            <w:r>
              <w:rPr>
                <w:b/>
                <w:sz w:val="20"/>
              </w:rPr>
              <w:t>X</w:t>
            </w:r>
          </w:p>
        </w:tc>
      </w:tr>
      <w:tr w:rsidR="00F102CC" w14:paraId="61632920"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924D3F"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lastRenderedPageBreak/>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AA1DE3"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E49698C" w14:textId="77777777" w:rsidR="00C67D98" w:rsidRDefault="00F8713D">
            <w:pPr>
              <w:jc w:val="center"/>
            </w:pPr>
            <w:r>
              <w:rPr>
                <w:b/>
                <w:sz w:val="20"/>
              </w:rPr>
              <w:t>X</w:t>
            </w:r>
          </w:p>
        </w:tc>
      </w:tr>
      <w:tr w:rsidR="00F102CC" w14:paraId="302DB769"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342DA7D6"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568C9635"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6A6B447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9E80C06"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4E2037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DACFC7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05F7A6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2B832AEE"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2222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67FC187" w14:textId="77777777" w:rsidR="00C67D98" w:rsidRDefault="00F8713D">
            <w:r>
              <w:rPr>
                <w:sz w:val="16"/>
              </w:rPr>
              <w:t>Methods: Morri</w:t>
            </w:r>
            <w:r>
              <w:rPr>
                <w:sz w:val="16"/>
              </w:rPr>
              <w:t>s water maze task describes MATLAB-based tracking software; Fiber photometry recording describes pMAT software for photometry analysis. No newly generated essential code availability statement is included.</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03C39"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75582C51"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12A63B" w14:textId="7777777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800100"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B30F20" w14:textId="77777777" w:rsidR="00C67D98" w:rsidRDefault="00F8713D">
            <w:pPr>
              <w:jc w:val="center"/>
            </w:pPr>
            <w:r>
              <w:rPr>
                <w:b/>
                <w:sz w:val="20"/>
              </w:rPr>
              <w:t>X</w:t>
            </w:r>
          </w:p>
        </w:tc>
      </w:tr>
      <w:tr w:rsidR="00F102CC" w14:paraId="269308A9"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A92818"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74068C" w14:textId="77777777" w:rsidR="00C67D98" w:rsidRDefault="00F8713D">
            <w:r>
              <w:rPr>
                <w:sz w:val="16"/>
              </w:rPr>
              <w:t>Methods: Fiber photometry recording; pMAT software package cited as Bruno et al., 2021. MATLAB-based tracking software is mentioned, but repository/URL details are not specified.</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2BFCEF" w14:textId="77777777" w:rsidR="00F102CC" w:rsidRPr="003D5AF6" w:rsidRDefault="00F102CC">
            <w:pPr>
              <w:spacing w:line="225" w:lineRule="auto"/>
              <w:rPr>
                <w:rFonts w:ascii="Noto Sans" w:eastAsia="Noto Sans" w:hAnsi="Noto Sans" w:cs="Noto Sans"/>
                <w:bCs/>
                <w:color w:val="434343"/>
                <w:sz w:val="18"/>
                <w:szCs w:val="18"/>
              </w:rPr>
            </w:pPr>
          </w:p>
        </w:tc>
      </w:tr>
    </w:tbl>
    <w:p w14:paraId="71BFF8D5"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6CBA017B"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36D7C07F"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0E00A8DF"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5E1187BF"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A5B39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8BD5A1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36882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AD9247C"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918CD8"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7D51EE0" w14:textId="77777777" w:rsidR="00C67D98" w:rsidRDefault="00F8713D">
            <w:r>
              <w:rPr>
                <w:sz w:val="16"/>
              </w:rPr>
              <w:t xml:space="preserve">Animal study. ARRIVE/STRANGE-style reporting is relevant; however, an explicit community-standard </w:t>
            </w:r>
            <w:r>
              <w:rPr>
                <w:sz w:val="16"/>
              </w:rPr>
              <w:t>statement or accompanying ARRIVE checklist is not included in the current revision.</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0E3A23" w14:textId="77777777" w:rsidR="00F102CC" w:rsidRPr="003D5AF6" w:rsidRDefault="00F102CC">
            <w:pPr>
              <w:spacing w:line="225" w:lineRule="auto"/>
              <w:rPr>
                <w:rFonts w:ascii="Noto Sans" w:eastAsia="Noto Sans" w:hAnsi="Noto Sans" w:cs="Noto Sans"/>
                <w:bCs/>
                <w:color w:val="434343"/>
                <w:sz w:val="18"/>
                <w:szCs w:val="18"/>
              </w:rPr>
            </w:pPr>
          </w:p>
        </w:tc>
      </w:tr>
    </w:tbl>
    <w:p w14:paraId="575985BB" w14:textId="77777777" w:rsidR="00F102CC" w:rsidRDefault="00F102CC">
      <w:pPr>
        <w:spacing w:line="227" w:lineRule="auto"/>
        <w:rPr>
          <w:rFonts w:ascii="Noto Sans" w:eastAsia="Noto Sans" w:hAnsi="Noto Sans" w:cs="Noto Sans"/>
          <w:b/>
          <w:color w:val="434343"/>
          <w:sz w:val="18"/>
          <w:szCs w:val="18"/>
        </w:rPr>
      </w:pPr>
    </w:p>
    <w:p w14:paraId="206C4B39" w14:textId="77777777" w:rsidR="00F102CC" w:rsidRDefault="00F8713D">
      <w:pPr>
        <w:spacing w:before="80"/>
      </w:pPr>
      <w:bookmarkStart w:id="3" w:name="_cm0qssfkw66b" w:colFirst="0" w:colLast="0"/>
      <w:bookmarkEnd w:id="3"/>
      <w:r>
        <w:rPr>
          <w:noProof/>
        </w:rPr>
        <w:pict w14:anchorId="6488D981">
          <v:rect id="_x0000_i1025" alt="" style="width:468pt;height:.05pt;mso-width-percent:0;mso-height-percent:0;mso-width-percent:0;mso-height-percent:0" o:hralign="center" o:hrstd="t" o:hr="t" fillcolor="#a0a0a0" stroked="f"/>
        </w:pict>
      </w:r>
    </w:p>
    <w:p w14:paraId="758E9FF2" w14:textId="77777777" w:rsidR="003D5AF6" w:rsidRDefault="003D5AF6"/>
    <w:p w14:paraId="7B9B09BC" w14:textId="77777777"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05D17733" w14:textId="77777777" w:rsidR="00F102CC" w:rsidRDefault="00F102CC"/>
    <w:p w14:paraId="4FD6836B" w14:textId="77777777" w:rsidR="00F102CC" w:rsidRDefault="00427975">
      <w:pPr>
        <w:rPr>
          <w:b/>
        </w:rPr>
      </w:pPr>
      <w:r>
        <w:rPr>
          <w:b/>
        </w:rPr>
        <w:t>Sample-size estimation</w:t>
      </w:r>
    </w:p>
    <w:p w14:paraId="737C79EF" w14:textId="77777777" w:rsidR="00F102CC" w:rsidRDefault="00427975">
      <w:pPr>
        <w:numPr>
          <w:ilvl w:val="0"/>
          <w:numId w:val="1"/>
        </w:numPr>
      </w:pPr>
      <w:r>
        <w:t>You should state whether an appropriate sample size was computed when the study was being designed</w:t>
      </w:r>
    </w:p>
    <w:p w14:paraId="095EAC68" w14:textId="77777777" w:rsidR="00F102CC" w:rsidRDefault="00427975">
      <w:pPr>
        <w:numPr>
          <w:ilvl w:val="0"/>
          <w:numId w:val="1"/>
        </w:numPr>
      </w:pPr>
      <w:r>
        <w:t>You should state the statistical method of sample size computation and any required assumptions</w:t>
      </w:r>
    </w:p>
    <w:p w14:paraId="1008B886" w14:textId="77777777" w:rsidR="00F102CC" w:rsidRDefault="00427975">
      <w:pPr>
        <w:numPr>
          <w:ilvl w:val="0"/>
          <w:numId w:val="1"/>
        </w:numPr>
      </w:pPr>
      <w:r>
        <w:t>If no explicit power analysis was used, you should describe how you decided what sample (replicate) size (number) to use</w:t>
      </w:r>
    </w:p>
    <w:p w14:paraId="399B9CA2" w14:textId="77777777" w:rsidR="00F102CC" w:rsidRDefault="00F102CC"/>
    <w:p w14:paraId="21D4D649" w14:textId="77777777" w:rsidR="00F102CC" w:rsidRDefault="00427975">
      <w:pPr>
        <w:rPr>
          <w:b/>
        </w:rPr>
      </w:pPr>
      <w:r>
        <w:rPr>
          <w:b/>
        </w:rPr>
        <w:t>Replicates</w:t>
      </w:r>
    </w:p>
    <w:p w14:paraId="7D2D636A" w14:textId="77777777" w:rsidR="00F102CC" w:rsidRDefault="00427975">
      <w:pPr>
        <w:numPr>
          <w:ilvl w:val="0"/>
          <w:numId w:val="3"/>
        </w:numPr>
      </w:pPr>
      <w:r>
        <w:t>You should report how often each experiment was performed</w:t>
      </w:r>
    </w:p>
    <w:p w14:paraId="514BE2DA" w14:textId="77777777" w:rsidR="00F102CC" w:rsidRDefault="00427975">
      <w:pPr>
        <w:numPr>
          <w:ilvl w:val="0"/>
          <w:numId w:val="3"/>
        </w:numPr>
      </w:pPr>
      <w:r>
        <w:t>You should include a definition of biological versus technical replication</w:t>
      </w:r>
    </w:p>
    <w:p w14:paraId="674A9D16" w14:textId="77777777" w:rsidR="00F102CC" w:rsidRDefault="00427975">
      <w:pPr>
        <w:numPr>
          <w:ilvl w:val="0"/>
          <w:numId w:val="3"/>
        </w:numPr>
      </w:pPr>
      <w:r>
        <w:lastRenderedPageBreak/>
        <w:t>The data obtained should be provided and sufficient information should be provided to indicate the number of independent biological and/or technical replicates</w:t>
      </w:r>
    </w:p>
    <w:p w14:paraId="3479314E" w14:textId="77777777" w:rsidR="00F102CC" w:rsidRDefault="00427975">
      <w:pPr>
        <w:numPr>
          <w:ilvl w:val="0"/>
          <w:numId w:val="3"/>
        </w:numPr>
      </w:pPr>
      <w:r>
        <w:t>If you encountered any outliers, you should describe how these were handled</w:t>
      </w:r>
    </w:p>
    <w:p w14:paraId="28654EC9" w14:textId="77777777" w:rsidR="00F102CC" w:rsidRDefault="00427975">
      <w:pPr>
        <w:numPr>
          <w:ilvl w:val="0"/>
          <w:numId w:val="3"/>
        </w:numPr>
      </w:pPr>
      <w:r>
        <w:t>Criteria for exclusion/inclusion of data should be clearly stated</w:t>
      </w:r>
    </w:p>
    <w:p w14:paraId="518C3981"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0B86E475" w14:textId="77777777" w:rsidR="00F102CC" w:rsidRDefault="00F102CC"/>
    <w:p w14:paraId="50F700C5" w14:textId="77777777" w:rsidR="00F102CC" w:rsidRDefault="00427975">
      <w:pPr>
        <w:rPr>
          <w:b/>
        </w:rPr>
      </w:pPr>
      <w:r>
        <w:rPr>
          <w:b/>
        </w:rPr>
        <w:t>Statistical reporting</w:t>
      </w:r>
    </w:p>
    <w:p w14:paraId="2EE55C1C" w14:textId="77777777" w:rsidR="00F102CC" w:rsidRDefault="00427975">
      <w:pPr>
        <w:numPr>
          <w:ilvl w:val="0"/>
          <w:numId w:val="2"/>
        </w:numPr>
      </w:pPr>
      <w:r>
        <w:t>Statistical analysis methods should be described and justified</w:t>
      </w:r>
    </w:p>
    <w:p w14:paraId="300B7025" w14:textId="77777777" w:rsidR="00F102CC" w:rsidRDefault="00427975">
      <w:pPr>
        <w:numPr>
          <w:ilvl w:val="0"/>
          <w:numId w:val="2"/>
        </w:numPr>
      </w:pPr>
      <w:r>
        <w:t>Raw data should be presented in figures whenever informative to do so (typically when N per group is less than 10)</w:t>
      </w:r>
    </w:p>
    <w:p w14:paraId="41DA0A57"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64CB8FB5"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7055065E" w14:textId="77777777" w:rsidR="00F102CC" w:rsidRDefault="00F102CC"/>
    <w:p w14:paraId="08E22868" w14:textId="77777777" w:rsidR="00F102CC" w:rsidRDefault="00427975">
      <w:pPr>
        <w:rPr>
          <w:b/>
        </w:rPr>
      </w:pPr>
      <w:r>
        <w:rPr>
          <w:b/>
        </w:rPr>
        <w:t>Group allocation</w:t>
      </w:r>
    </w:p>
    <w:p w14:paraId="6734D2C1"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086200F"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1637B" w14:textId="77777777" w:rsidR="00F8713D" w:rsidRDefault="00F8713D">
      <w:r>
        <w:separator/>
      </w:r>
    </w:p>
  </w:endnote>
  <w:endnote w:type="continuationSeparator" w:id="0">
    <w:p w14:paraId="2F9C0FD2" w14:textId="77777777" w:rsidR="00F8713D" w:rsidRDefault="00F8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E87B"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CF573AC"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62F98" w14:textId="77777777" w:rsidR="00F8713D" w:rsidRDefault="00F8713D">
      <w:r>
        <w:separator/>
      </w:r>
    </w:p>
  </w:footnote>
  <w:footnote w:type="continuationSeparator" w:id="0">
    <w:p w14:paraId="4F07CB4B" w14:textId="77777777" w:rsidR="00F8713D" w:rsidRDefault="00F87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1809" w14:textId="77777777"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AB441" w14:textId="77777777" w:rsidR="004E2C31" w:rsidRDefault="004E2C31">
    <w:pPr>
      <w:pStyle w:val="Header"/>
    </w:pPr>
    <w:r>
      <w:rPr>
        <w:noProof/>
      </w:rPr>
      <w:drawing>
        <wp:inline distT="19050" distB="19050" distL="19050" distR="19050" wp14:anchorId="756ADA48" wp14:editId="1F44E13D">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B079E"/>
    <w:rsid w:val="003D5AF6"/>
    <w:rsid w:val="00400C53"/>
    <w:rsid w:val="00427975"/>
    <w:rsid w:val="004E2C31"/>
    <w:rsid w:val="005B0259"/>
    <w:rsid w:val="00615539"/>
    <w:rsid w:val="007054B6"/>
    <w:rsid w:val="0078687E"/>
    <w:rsid w:val="008E4E6B"/>
    <w:rsid w:val="009C7B26"/>
    <w:rsid w:val="00A11E52"/>
    <w:rsid w:val="00B2483D"/>
    <w:rsid w:val="00BD41E9"/>
    <w:rsid w:val="00C67D98"/>
    <w:rsid w:val="00C84413"/>
    <w:rsid w:val="00DA491D"/>
    <w:rsid w:val="00F102CC"/>
    <w:rsid w:val="00F8713D"/>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3C08E"/>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1892</Words>
  <Characters>10789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Fengwen Huang</dc:creator>
  <cp:lastModifiedBy>Fengwen Huang</cp:lastModifiedBy>
  <cp:revision>2</cp:revision>
  <dcterms:created xsi:type="dcterms:W3CDTF">2026-07-15T04:16:00Z</dcterms:created>
  <dcterms:modified xsi:type="dcterms:W3CDTF">2026-07-15T04:16:00Z</dcterms:modified>
</cp:coreProperties>
</file>