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609F" w14:textId="77777777" w:rsidR="00100957" w:rsidRDefault="00000000">
      <w:pPr>
        <w:spacing w:after="160"/>
      </w:pPr>
      <w:r>
        <w:rPr>
          <w:b/>
          <w:bCs/>
          <w:color w:val="1F4E79"/>
          <w:sz w:val="30"/>
          <w:szCs w:val="30"/>
        </w:rPr>
        <w:t>Materials Design Analysis Reporting (MDAR)</w:t>
      </w:r>
    </w:p>
    <w:p w14:paraId="08ECB970" w14:textId="77777777" w:rsidR="00100957" w:rsidRDefault="00000000">
      <w:pPr>
        <w:spacing w:after="100"/>
      </w:pPr>
      <w:r>
        <w:rPr>
          <w:b/>
          <w:bCs/>
          <w:color w:val="2E74B5"/>
          <w:sz w:val="22"/>
          <w:szCs w:val="22"/>
        </w:rPr>
        <w:t xml:space="preserve">Checklist for Authors — </w:t>
      </w:r>
      <w:proofErr w:type="spellStart"/>
      <w:r>
        <w:rPr>
          <w:b/>
          <w:bCs/>
          <w:color w:val="2E74B5"/>
          <w:sz w:val="22"/>
          <w:szCs w:val="22"/>
        </w:rPr>
        <w:t>eLife</w:t>
      </w:r>
      <w:proofErr w:type="spellEnd"/>
    </w:p>
    <w:p w14:paraId="7C92B2F5" w14:textId="77777777" w:rsidR="00100957" w:rsidRDefault="00000000">
      <w:pPr>
        <w:spacing w:after="80"/>
      </w:pPr>
      <w:r>
        <w:rPr>
          <w:b/>
          <w:bCs/>
          <w:color w:val="595959"/>
        </w:rPr>
        <w:t xml:space="preserve">Manuscript: </w:t>
      </w:r>
      <w:r>
        <w:rPr>
          <w:i/>
          <w:iCs/>
          <w:color w:val="595959"/>
        </w:rPr>
        <w:t xml:space="preserve">RNA Selectively Modulates Activity of Virulent Amyloid PSMα3 and Host </w:t>
      </w:r>
      <w:proofErr w:type="spellStart"/>
      <w:r>
        <w:rPr>
          <w:i/>
          <w:iCs/>
          <w:color w:val="595959"/>
        </w:rPr>
        <w:t>Defense</w:t>
      </w:r>
      <w:proofErr w:type="spellEnd"/>
      <w:r>
        <w:rPr>
          <w:i/>
          <w:iCs/>
          <w:color w:val="595959"/>
        </w:rPr>
        <w:t xml:space="preserve"> LL-37 via Phase Separation and Aggregation Dynamics</w:t>
      </w:r>
    </w:p>
    <w:p w14:paraId="22E866D4" w14:textId="77777777" w:rsidR="00100957" w:rsidRDefault="00000000">
      <w:pPr>
        <w:spacing w:after="300"/>
      </w:pPr>
      <w:r>
        <w:rPr>
          <w:color w:val="7F7F7F"/>
          <w:sz w:val="18"/>
          <w:szCs w:val="18"/>
        </w:rPr>
        <w:t xml:space="preserve">Rayan et al. | </w:t>
      </w:r>
      <w:proofErr w:type="spellStart"/>
      <w:r>
        <w:rPr>
          <w:color w:val="7F7F7F"/>
          <w:sz w:val="18"/>
          <w:szCs w:val="18"/>
        </w:rPr>
        <w:t>eLife</w:t>
      </w:r>
      <w:proofErr w:type="spellEnd"/>
      <w:r>
        <w:rPr>
          <w:color w:val="7F7F7F"/>
          <w:sz w:val="18"/>
          <w:szCs w:val="18"/>
        </w:rPr>
        <w:t xml:space="preserve"> submission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6"/>
        <w:gridCol w:w="4350"/>
        <w:gridCol w:w="774"/>
      </w:tblGrid>
      <w:tr w:rsidR="00100957" w14:paraId="496716A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BD963A" w14:textId="77777777" w:rsidR="00100957" w:rsidRDefault="00000000">
            <w:r>
              <w:rPr>
                <w:b/>
                <w:bCs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40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39064A" w14:textId="77777777" w:rsidR="00100957" w:rsidRDefault="00000000">
            <w:r>
              <w:rPr>
                <w:b/>
                <w:bCs/>
                <w:color w:val="FFFFFF"/>
                <w:sz w:val="20"/>
                <w:szCs w:val="20"/>
              </w:rPr>
              <w:t>Indicate where provided: section/figure legend</w:t>
            </w:r>
          </w:p>
        </w:tc>
        <w:tc>
          <w:tcPr>
            <w:tcW w:w="76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B308D8" w14:textId="77777777" w:rsidR="00100957" w:rsidRDefault="00000000">
            <w:r>
              <w:rPr>
                <w:b/>
                <w:bCs/>
                <w:color w:val="FFFFFF"/>
                <w:sz w:val="20"/>
                <w:szCs w:val="20"/>
              </w:rPr>
              <w:t>N/A</w:t>
            </w:r>
          </w:p>
        </w:tc>
      </w:tr>
      <w:tr w:rsidR="00100957" w14:paraId="2F1CE2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4" w:space="0" w:color="2E74B5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2E74B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DC790F" w14:textId="77777777" w:rsidR="00100957" w:rsidRDefault="00000000">
            <w:r>
              <w:rPr>
                <w:b/>
                <w:bCs/>
                <w:color w:val="FFFFFF"/>
                <w:sz w:val="22"/>
                <w:szCs w:val="22"/>
              </w:rPr>
              <w:t>MATERIALS</w:t>
            </w:r>
          </w:p>
        </w:tc>
      </w:tr>
      <w:tr w:rsidR="00100957" w14:paraId="4DD8F1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2172AFE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Newly created materials</w:t>
            </w:r>
          </w:p>
        </w:tc>
      </w:tr>
      <w:tr w:rsidR="00100957" w14:paraId="5F40EE9F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B92B37" w14:textId="77777777" w:rsidR="00100957" w:rsidRDefault="00000000">
            <w:r>
              <w:t>The manuscript includes a dedicated "materials availability statement" providing transparent disclosure about availability of newly created materials including details on how materials can be accessed and describing any restrictions on access.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BBA30A" w14:textId="77777777" w:rsidR="00100957" w:rsidRDefault="00000000">
            <w:r>
              <w:rPr>
                <w:color w:val="1F4E79"/>
              </w:rPr>
              <w:t xml:space="preserve">Materials and Methods, Key Resources Table, and Peptide and </w:t>
            </w:r>
            <w:proofErr w:type="gramStart"/>
            <w:r>
              <w:rPr>
                <w:color w:val="1F4E79"/>
              </w:rPr>
              <w:t>Poly(</w:t>
            </w:r>
            <w:proofErr w:type="gramEnd"/>
            <w:r>
              <w:rPr>
                <w:color w:val="1F4E79"/>
              </w:rPr>
              <w:t xml:space="preserve">AU) RNA preparation section. Peptides were custom-synthesized (GL </w:t>
            </w:r>
            <w:proofErr w:type="spellStart"/>
            <w:r>
              <w:rPr>
                <w:color w:val="1F4E79"/>
              </w:rPr>
              <w:t>Biochem</w:t>
            </w:r>
            <w:proofErr w:type="spellEnd"/>
            <w:proofErr w:type="gramStart"/>
            <w:r>
              <w:rPr>
                <w:color w:val="1F4E79"/>
              </w:rPr>
              <w:t>)</w:t>
            </w:r>
            <w:proofErr w:type="gramEnd"/>
            <w:r>
              <w:rPr>
                <w:color w:val="1F4E79"/>
              </w:rPr>
              <w:t xml:space="preserve"> and RNA obtained commercially (Sigma-Aldrich; IDT); no restrictions on access. No newly created (e.g., mutant) materials were generated.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6A8A1B" w14:textId="77777777" w:rsidR="00100957" w:rsidRDefault="00100957">
            <w:pPr>
              <w:jc w:val="center"/>
            </w:pPr>
          </w:p>
        </w:tc>
      </w:tr>
      <w:tr w:rsidR="00100957" w14:paraId="3584F4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590F282C" w14:textId="77777777" w:rsidR="00100957" w:rsidRDefault="00100957"/>
        </w:tc>
      </w:tr>
      <w:tr w:rsidR="00100957" w14:paraId="406659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8AD6E1E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Antibodies</w:t>
            </w:r>
          </w:p>
        </w:tc>
      </w:tr>
      <w:tr w:rsidR="00100957" w14:paraId="2DE6D359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96A6EF" w14:textId="77777777" w:rsidR="00100957" w:rsidRDefault="00000000">
            <w:r>
              <w:t>For commercial reagents, provide supplier name, catalogue number and RRID, if available.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8EF3DD" w14:textId="77777777" w:rsidR="00100957" w:rsidRDefault="00000000">
            <w:r>
              <w:rPr>
                <w:color w:val="1F4E79"/>
              </w:rPr>
              <w:t xml:space="preserve">Key Resources Table: all reagents listed with supplier, </w:t>
            </w:r>
            <w:proofErr w:type="spellStart"/>
            <w:r>
              <w:rPr>
                <w:color w:val="1F4E79"/>
              </w:rPr>
              <w:t>catalog</w:t>
            </w:r>
            <w:proofErr w:type="spellEnd"/>
            <w:r>
              <w:rPr>
                <w:color w:val="1F4E79"/>
              </w:rPr>
              <w:t xml:space="preserve"> number, and RRID where available.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2E6BB5" w14:textId="77777777" w:rsidR="00100957" w:rsidRDefault="00100957">
            <w:pPr>
              <w:jc w:val="center"/>
            </w:pPr>
          </w:p>
        </w:tc>
      </w:tr>
      <w:tr w:rsidR="00100957" w14:paraId="3823DF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0B46D9F2" w14:textId="77777777" w:rsidR="00100957" w:rsidRDefault="00100957"/>
        </w:tc>
      </w:tr>
      <w:tr w:rsidR="00100957" w14:paraId="49F566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3504860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DNA and RNA sequences</w:t>
            </w:r>
          </w:p>
        </w:tc>
      </w:tr>
      <w:tr w:rsidR="00100957" w14:paraId="1E6A662C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7BCE45" w14:textId="77777777" w:rsidR="00100957" w:rsidRDefault="00000000">
            <w:r>
              <w:t>Short novel DNA or RNA including primers, probes: Sequences should be included or deposited in a public repository.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A52447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86D9141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5A22F2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72DE6DB0" w14:textId="77777777" w:rsidR="00100957" w:rsidRDefault="00100957"/>
        </w:tc>
      </w:tr>
      <w:tr w:rsidR="00100957" w14:paraId="0927C1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9C29701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Cell materials</w:t>
            </w:r>
          </w:p>
        </w:tc>
      </w:tr>
      <w:tr w:rsidR="00100957" w14:paraId="2F514F5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3CF7A9" w14:textId="77777777" w:rsidR="00100957" w:rsidRDefault="00000000">
            <w:r>
              <w:t xml:space="preserve">Cell lines: Provide species information, strain. Provide accession number in repository OR supplier name, </w:t>
            </w:r>
            <w:proofErr w:type="spellStart"/>
            <w:r>
              <w:t>catalog</w:t>
            </w:r>
            <w:proofErr w:type="spellEnd"/>
            <w:r>
              <w:t xml:space="preserve"> number, clone number, OR RRID.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F5FFFD" w14:textId="77777777" w:rsidR="00100957" w:rsidRDefault="00000000">
            <w:r>
              <w:rPr>
                <w:color w:val="1F4E79"/>
              </w:rPr>
              <w:t xml:space="preserve">Key Resources Table and Materials and Methods (LDH cytotoxicity section): HeLa cells, Homo sapiens, ATCC® CCL-2™, </w:t>
            </w:r>
            <w:proofErr w:type="gramStart"/>
            <w:r>
              <w:rPr>
                <w:color w:val="1F4E79"/>
              </w:rPr>
              <w:t>RRID:CVCL</w:t>
            </w:r>
            <w:proofErr w:type="gramEnd"/>
            <w:r>
              <w:rPr>
                <w:color w:val="1F4E79"/>
              </w:rPr>
              <w:t>_0030. Human cervical carcinoma cell line; kind gift from Prof. Michael H. Glickman, Technion.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6A4E79" w14:textId="77777777" w:rsidR="00100957" w:rsidRDefault="00100957">
            <w:pPr>
              <w:jc w:val="center"/>
            </w:pPr>
          </w:p>
        </w:tc>
      </w:tr>
      <w:tr w:rsidR="00100957" w14:paraId="5E656711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5CF50C" w14:textId="77777777" w:rsidR="00100957" w:rsidRDefault="00000000">
            <w:r>
              <w:t>Primary cultures: Provide species, strain, sex of origin, genetic modification status.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31BBA7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F8DDE4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0E8900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732FDEF3" w14:textId="77777777" w:rsidR="00100957" w:rsidRDefault="00100957"/>
        </w:tc>
      </w:tr>
      <w:tr w:rsidR="00100957" w14:paraId="4D25B6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8D48CAE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Experimental animals</w:t>
            </w:r>
          </w:p>
        </w:tc>
      </w:tr>
      <w:tr w:rsidR="00100957" w14:paraId="3DC0326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D30999" w14:textId="77777777" w:rsidR="00100957" w:rsidRDefault="00000000">
            <w:r>
              <w:t xml:space="preserve">Laboratory animals or Model organisms: Provide species, strain, sex, age, genetic modification status. Provide accession number in repository OR supplier name, </w:t>
            </w:r>
            <w:proofErr w:type="spellStart"/>
            <w:r>
              <w:t>catalog</w:t>
            </w:r>
            <w:proofErr w:type="spellEnd"/>
            <w:r>
              <w:t xml:space="preserve"> number, clone number, OR RRID.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24024E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794E5D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1A9AA9F2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5B8E57" w14:textId="77777777" w:rsidR="00100957" w:rsidRDefault="00000000">
            <w:r>
              <w:t>Animal observed in or captured from the field: Provide species, sex, and age where possible.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70540F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0557C9E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6A7B31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3A766130" w14:textId="77777777" w:rsidR="00100957" w:rsidRDefault="00100957"/>
        </w:tc>
      </w:tr>
      <w:tr w:rsidR="00100957" w14:paraId="1C2B36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32F6465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Plants and microbes</w:t>
            </w:r>
          </w:p>
        </w:tc>
      </w:tr>
      <w:tr w:rsidR="00100957" w14:paraId="2613D8B1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D7CFF4" w14:textId="77777777" w:rsidR="00100957" w:rsidRDefault="00000000">
            <w:r>
              <w:t>Plants: provide species and strain, ecotype and cultivar where relevant, unique accession number if available, and source (including location for collected wild specimens).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51A799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19757E7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41D19C5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6CB260" w14:textId="77777777" w:rsidR="00100957" w:rsidRDefault="00000000">
            <w:r>
              <w:t>Microbes: provide species and strain, unique accession number if available, and source.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03FB6E" w14:textId="77777777" w:rsidR="00100957" w:rsidRDefault="00000000">
            <w:r>
              <w:rPr>
                <w:color w:val="1F4E79"/>
              </w:rPr>
              <w:t xml:space="preserve">Key Resources Table and Materials and Methods (Bacterial Viability section): Escherichia coli strain RFM795 (lptD4213), CGSC #14179, Yale University, obtained as a kind gift from Prof. Sima Yaron (Technion). Carries an in-frame deletion in </w:t>
            </w:r>
            <w:proofErr w:type="spellStart"/>
            <w:r>
              <w:rPr>
                <w:color w:val="1F4E79"/>
              </w:rPr>
              <w:t>lptD</w:t>
            </w:r>
            <w:proofErr w:type="spellEnd"/>
            <w:r>
              <w:rPr>
                <w:color w:val="1F4E79"/>
              </w:rPr>
              <w:t xml:space="preserve"> (D330–D352); increased outer membrane permeability.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D1986E" w14:textId="77777777" w:rsidR="00100957" w:rsidRDefault="00100957">
            <w:pPr>
              <w:jc w:val="center"/>
            </w:pPr>
          </w:p>
        </w:tc>
      </w:tr>
      <w:tr w:rsidR="00100957" w14:paraId="175C7A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21676A0F" w14:textId="77777777" w:rsidR="00100957" w:rsidRDefault="00100957"/>
        </w:tc>
      </w:tr>
      <w:tr w:rsidR="00100957" w14:paraId="0A79C3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1D8EFF1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Human research participants</w:t>
            </w:r>
          </w:p>
        </w:tc>
      </w:tr>
      <w:tr w:rsidR="00100957" w14:paraId="3827EF0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537BA3" w14:textId="77777777" w:rsidR="00100957" w:rsidRDefault="00000000">
            <w:r>
              <w:t>If collected and within the bounds of privacy constraints report on age, sex, gender and ethnicity for all study participants.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BB0F3B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441D62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3A1DCE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4" w:space="0" w:color="2E74B5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2E74B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08A7E4" w14:textId="77777777" w:rsidR="00100957" w:rsidRDefault="00000000">
            <w:r>
              <w:rPr>
                <w:b/>
                <w:bCs/>
                <w:color w:val="FFFFFF"/>
                <w:sz w:val="22"/>
                <w:szCs w:val="22"/>
              </w:rPr>
              <w:t>DESIGN</w:t>
            </w:r>
          </w:p>
        </w:tc>
      </w:tr>
      <w:tr w:rsidR="00100957" w14:paraId="77E8E6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480AFE7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Study protocol</w:t>
            </w:r>
          </w:p>
        </w:tc>
      </w:tr>
      <w:tr w:rsidR="00100957" w14:paraId="11B8890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DC64DF" w14:textId="77777777" w:rsidR="00100957" w:rsidRDefault="00000000">
            <w:r>
              <w:t>If the study protocol has been pre-registered, provide DOI. For clinical trials, provide the trial registration number OR cite DOI.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169C4C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76EEEA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417061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6F6CF142" w14:textId="77777777" w:rsidR="00100957" w:rsidRDefault="00100957"/>
        </w:tc>
      </w:tr>
      <w:tr w:rsidR="00100957" w14:paraId="0A81EC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F59FE6A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Laboratory protocol</w:t>
            </w:r>
          </w:p>
        </w:tc>
      </w:tr>
      <w:tr w:rsidR="00100957" w14:paraId="64B8958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67E71F" w14:textId="77777777" w:rsidR="00100957" w:rsidRDefault="00000000">
            <w:r>
              <w:t>Provide DOI OR other citation details if detailed step-by-step protocols are available.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1A6321" w14:textId="77777777" w:rsidR="00100957" w:rsidRDefault="00000000">
            <w:r>
              <w:rPr>
                <w:color w:val="1F4E79"/>
              </w:rPr>
              <w:t>Detailed step-by-step protocols provided in the Materials and Methods section; no separate protocol DOI.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559E526" w14:textId="77777777" w:rsidR="00100957" w:rsidRDefault="00100957">
            <w:pPr>
              <w:jc w:val="center"/>
            </w:pPr>
          </w:p>
        </w:tc>
      </w:tr>
      <w:tr w:rsidR="00100957" w14:paraId="6AAD90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184D5B20" w14:textId="77777777" w:rsidR="00100957" w:rsidRDefault="00100957"/>
        </w:tc>
      </w:tr>
      <w:tr w:rsidR="00100957" w14:paraId="0A358D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F8D48FB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Experimental study design (statistics details) — For in vivo studies: State whether and how the following have been done</w:t>
            </w:r>
          </w:p>
        </w:tc>
      </w:tr>
      <w:tr w:rsidR="00100957" w14:paraId="08550DB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8D5899" w14:textId="77777777" w:rsidR="00100957" w:rsidRDefault="00000000">
            <w:r>
              <w:t>Sample size determination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8CB3BC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D7F815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379061B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FC7914" w14:textId="77777777" w:rsidR="00100957" w:rsidRDefault="00000000">
            <w:r>
              <w:t>Randomisation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BDCC4F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53B696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48E7152D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00D543" w14:textId="77777777" w:rsidR="00100957" w:rsidRDefault="00000000">
            <w:r>
              <w:t>Blinding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023EE2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335240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2A581CC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243477" w14:textId="77777777" w:rsidR="00100957" w:rsidRDefault="00000000">
            <w:r>
              <w:t>Inclusion/exclusion criteria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FDA041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F9D473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6A59AF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11544EA4" w14:textId="77777777" w:rsidR="00100957" w:rsidRDefault="00100957"/>
        </w:tc>
      </w:tr>
      <w:tr w:rsidR="00100957" w14:paraId="0DB320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DA85435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Sample definition and in-laboratory replication</w:t>
            </w:r>
          </w:p>
        </w:tc>
      </w:tr>
      <w:tr w:rsidR="00100957" w14:paraId="6E3BE44C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E6AE5A" w14:textId="77777777" w:rsidR="00100957" w:rsidRDefault="00000000">
            <w:r>
              <w:t>State number of times the experiment was replicated in the laboratory.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BB6F29" w14:textId="77777777" w:rsidR="00100957" w:rsidRDefault="00000000">
            <w:r>
              <w:rPr>
                <w:color w:val="1F4E79"/>
              </w:rPr>
              <w:t>Materials and Methods (each assay subsection) and figure legends: all experiments performed in at least three independent biological replicates on separate days.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0A46822" w14:textId="77777777" w:rsidR="00100957" w:rsidRDefault="00100957">
            <w:pPr>
              <w:jc w:val="center"/>
            </w:pPr>
          </w:p>
        </w:tc>
      </w:tr>
      <w:tr w:rsidR="00100957" w14:paraId="1C4C8F2C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B232DF" w14:textId="77777777" w:rsidR="00100957" w:rsidRDefault="00000000">
            <w:r>
              <w:t>Define whether data describe technical or biological replicates.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5640D8" w14:textId="77777777" w:rsidR="00100957" w:rsidRDefault="00000000">
            <w:r>
              <w:rPr>
                <w:color w:val="1F4E79"/>
              </w:rPr>
              <w:t xml:space="preserve">Materials and Methods and figure legends: data are from at least three independent biological </w:t>
            </w:r>
            <w:proofErr w:type="gramStart"/>
            <w:r>
              <w:rPr>
                <w:color w:val="1F4E79"/>
              </w:rPr>
              <w:lastRenderedPageBreak/>
              <w:t>replicates,</w:t>
            </w:r>
            <w:proofErr w:type="gramEnd"/>
            <w:r>
              <w:rPr>
                <w:color w:val="1F4E79"/>
              </w:rPr>
              <w:t xml:space="preserve"> each assay performed in technical triplicate per experiment.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028247" w14:textId="77777777" w:rsidR="00100957" w:rsidRDefault="00100957">
            <w:pPr>
              <w:jc w:val="center"/>
            </w:pPr>
          </w:p>
        </w:tc>
      </w:tr>
      <w:tr w:rsidR="00100957" w14:paraId="40F9F8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401D595C" w14:textId="77777777" w:rsidR="00100957" w:rsidRDefault="00100957"/>
        </w:tc>
      </w:tr>
      <w:tr w:rsidR="00100957" w14:paraId="12D21C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0B03445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Ethics</w:t>
            </w:r>
          </w:p>
        </w:tc>
      </w:tr>
      <w:tr w:rsidR="00100957" w14:paraId="0698367C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A3CC81" w14:textId="77777777" w:rsidR="00100957" w:rsidRDefault="00000000">
            <w:r>
              <w:t>Studies involving human participants: State details of authority granting ethics approval (IRB or equivalent committee(s)), provide reference number for approval.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E943A9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D57938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4833054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6EDE0F" w14:textId="77777777" w:rsidR="00100957" w:rsidRDefault="00000000">
            <w:r>
              <w:t>Studies involving experimental animals: State details of authority granting ethics approval (IRB or equivalent committee(s)), provide reference number for approval.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49A2F6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FDBC70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2B411C1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5F5B66" w14:textId="77777777" w:rsidR="00100957" w:rsidRDefault="00000000">
            <w:r>
              <w:t>Studies involving specimen and field samples: State if relevant permits obtained, provide details of authority approving study; if none were required, explain why.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423EA2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16999E0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436132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7BDF5F8A" w14:textId="77777777" w:rsidR="00100957" w:rsidRDefault="00100957"/>
        </w:tc>
      </w:tr>
      <w:tr w:rsidR="00100957" w14:paraId="039771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2D6C02F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Dual Use Research of Concern (DURC)</w:t>
            </w:r>
          </w:p>
        </w:tc>
      </w:tr>
      <w:tr w:rsidR="00100957" w14:paraId="1D298A8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F32F02" w14:textId="77777777" w:rsidR="00100957" w:rsidRDefault="00000000">
            <w:r>
              <w:t>If study is subject to dual use research of concern regulations, state the authority granting approval and reference number for the regulatory approval.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5F5E48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CB093F8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0AB263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4" w:space="0" w:color="2E74B5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2E74B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B52DFE" w14:textId="77777777" w:rsidR="00100957" w:rsidRDefault="00000000">
            <w:r>
              <w:rPr>
                <w:b/>
                <w:bCs/>
                <w:color w:val="FFFFFF"/>
                <w:sz w:val="22"/>
                <w:szCs w:val="22"/>
              </w:rPr>
              <w:t>ANALYSIS</w:t>
            </w:r>
          </w:p>
        </w:tc>
      </w:tr>
      <w:tr w:rsidR="00100957" w14:paraId="46FA1A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896A9B9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Attrition</w:t>
            </w:r>
          </w:p>
        </w:tc>
      </w:tr>
      <w:tr w:rsidR="00100957" w14:paraId="499A285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E09A28" w14:textId="77777777" w:rsidR="00100957" w:rsidRDefault="00000000">
            <w:r>
              <w:t>Describe whether exclusion criteria were pre-established. Report if sample or data points were omitted from analysis. If yes, report if this was due to attrition or intentional exclusion and provide justification.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86ADAC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C181B6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3C8988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3A0A69CC" w14:textId="77777777" w:rsidR="00100957" w:rsidRDefault="00100957"/>
        </w:tc>
      </w:tr>
      <w:tr w:rsidR="00100957" w14:paraId="3AB980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356F9CB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Statistics</w:t>
            </w:r>
          </w:p>
        </w:tc>
      </w:tr>
      <w:tr w:rsidR="00100957" w14:paraId="5B9A4F7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7E62A6" w14:textId="77777777" w:rsidR="00100957" w:rsidRDefault="00000000">
            <w:r>
              <w:t>Describe statistical tests used and justify choice of tests.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9B659B" w14:textId="77777777" w:rsidR="00100957" w:rsidRDefault="00000000">
            <w:r>
              <w:rPr>
                <w:color w:val="1F4E79"/>
              </w:rPr>
              <w:t>Materials and Methods (each assay subsection) and figure legends (Figs. 4, 6, 8, and figure supplements): one-way ANOVA for normally distributed data, GraphPad Prism v11. Kruskal-Wallis test with Dunn's post hoc test and Bonferroni correction for non-parametric data (Fig. 3-figure supplement 1). Significance thresholds: *p&lt;0.05, **p&lt;0.01, ***p&lt;0.001, ****p&lt;0.0001.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95A2FA" w14:textId="77777777" w:rsidR="00100957" w:rsidRDefault="00100957">
            <w:pPr>
              <w:jc w:val="center"/>
            </w:pPr>
          </w:p>
        </w:tc>
      </w:tr>
      <w:tr w:rsidR="00100957" w14:paraId="373AB5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49E6D308" w14:textId="77777777" w:rsidR="00100957" w:rsidRDefault="00100957"/>
        </w:tc>
      </w:tr>
      <w:tr w:rsidR="00100957" w14:paraId="211422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24235BB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Data availability</w:t>
            </w:r>
          </w:p>
        </w:tc>
      </w:tr>
      <w:tr w:rsidR="00100957" w14:paraId="004A48AF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8A99FC" w14:textId="77777777" w:rsidR="00100957" w:rsidRDefault="00000000">
            <w:r>
              <w:t>For newly created and reused datasets, the manuscript includes a data availability statement that provides details for access (or notes restrictions on access).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420B47" w14:textId="77777777" w:rsidR="00100957" w:rsidRDefault="00000000">
            <w:r>
              <w:rPr>
                <w:color w:val="1F4E79"/>
              </w:rPr>
              <w:t xml:space="preserve">Data availability statement (end of Materials and Methods): raw data deposited at </w:t>
            </w:r>
            <w:proofErr w:type="spellStart"/>
            <w:r>
              <w:rPr>
                <w:color w:val="1F4E79"/>
              </w:rPr>
              <w:t>Zenodo</w:t>
            </w:r>
            <w:proofErr w:type="spellEnd"/>
            <w:r>
              <w:rPr>
                <w:color w:val="1F4E79"/>
              </w:rPr>
              <w:t>, https://doi.org/10.5281/zenodo.17598867.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CB75525" w14:textId="77777777" w:rsidR="00100957" w:rsidRDefault="00100957">
            <w:pPr>
              <w:jc w:val="center"/>
            </w:pPr>
          </w:p>
        </w:tc>
      </w:tr>
      <w:tr w:rsidR="00100957" w14:paraId="42817A75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D305B1" w14:textId="77777777" w:rsidR="00100957" w:rsidRDefault="00000000">
            <w:r>
              <w:lastRenderedPageBreak/>
              <w:t xml:space="preserve">When newly created datasets are publicly available, provide accession number in repository OR DOI and licensing details </w:t>
            </w:r>
            <w:proofErr w:type="spellStart"/>
            <w:r>
              <w:t>where</w:t>
            </w:r>
            <w:proofErr w:type="spellEnd"/>
            <w:r>
              <w:t xml:space="preserve"> available.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8E1FE9" w14:textId="77777777" w:rsidR="00100957" w:rsidRDefault="00000000">
            <w:proofErr w:type="spellStart"/>
            <w:r>
              <w:rPr>
                <w:color w:val="1F4E79"/>
              </w:rPr>
              <w:t>Zenodo</w:t>
            </w:r>
            <w:proofErr w:type="spellEnd"/>
            <w:r>
              <w:rPr>
                <w:color w:val="1F4E79"/>
              </w:rPr>
              <w:t xml:space="preserve"> repository: https://doi.org/10.5281/zenodo.17598867.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6AEFE2" w14:textId="77777777" w:rsidR="00100957" w:rsidRDefault="00100957">
            <w:pPr>
              <w:jc w:val="center"/>
            </w:pPr>
          </w:p>
        </w:tc>
      </w:tr>
      <w:tr w:rsidR="00100957" w14:paraId="47677F25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43ADAC" w14:textId="77777777" w:rsidR="00100957" w:rsidRDefault="00000000">
            <w:r>
              <w:t>If reused data is publicly available provide accession number in repository OR DOI, OR URL, OR citation.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6A9126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4F4DC6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640998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left w:val="single" w:sz="4" w:space="0" w:color="2E74B5"/>
              <w:bottom w:val="single" w:sz="1" w:space="0" w:color="BDD7EE"/>
              <w:right w:val="single" w:sz="4" w:space="0" w:color="2E74B5"/>
            </w:tcBorders>
            <w:tcMar>
              <w:top w:w="20" w:type="dxa"/>
              <w:left w:w="140" w:type="dxa"/>
              <w:bottom w:w="20" w:type="dxa"/>
              <w:right w:w="140" w:type="dxa"/>
            </w:tcMar>
          </w:tcPr>
          <w:p w14:paraId="68857C97" w14:textId="77777777" w:rsidR="00100957" w:rsidRDefault="00100957"/>
        </w:tc>
      </w:tr>
      <w:tr w:rsidR="00100957" w14:paraId="641845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F192E76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Code availability</w:t>
            </w:r>
          </w:p>
        </w:tc>
      </w:tr>
      <w:tr w:rsidR="00100957" w14:paraId="1065336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2A4BEB" w14:textId="77777777" w:rsidR="00100957" w:rsidRDefault="00000000">
            <w:r>
              <w:t>For any computer code/software/mathematical algorithms essential for replicating the main findings of the study, the manuscript includes a data availability statement that provides details for access or notes restrictions.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AF3A41" w14:textId="77777777" w:rsidR="00100957" w:rsidRDefault="00000000">
            <w:r>
              <w:rPr>
                <w:color w:val="1F4E79"/>
              </w:rPr>
              <w:t xml:space="preserve">Data availability statement: in-house </w:t>
            </w:r>
            <w:proofErr w:type="spellStart"/>
            <w:r>
              <w:rPr>
                <w:color w:val="1F4E79"/>
              </w:rPr>
              <w:t>Scilab</w:t>
            </w:r>
            <w:proofErr w:type="spellEnd"/>
            <w:r>
              <w:rPr>
                <w:color w:val="1F4E79"/>
              </w:rPr>
              <w:t xml:space="preserve"> 2025.0.0 scripts used for NMR signal integration deposited at </w:t>
            </w:r>
            <w:proofErr w:type="spellStart"/>
            <w:r>
              <w:rPr>
                <w:color w:val="1F4E79"/>
              </w:rPr>
              <w:t>Zenodo</w:t>
            </w:r>
            <w:proofErr w:type="spellEnd"/>
            <w:r>
              <w:rPr>
                <w:color w:val="1F4E79"/>
              </w:rPr>
              <w:t>, https://doi.org/10.5281/zenodo.17598867.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5ABF2F" w14:textId="77777777" w:rsidR="00100957" w:rsidRDefault="00100957">
            <w:pPr>
              <w:jc w:val="center"/>
            </w:pPr>
          </w:p>
        </w:tc>
      </w:tr>
      <w:tr w:rsidR="00100957" w14:paraId="0D0CA7A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71111E" w14:textId="77777777" w:rsidR="00100957" w:rsidRDefault="00000000">
            <w:r>
              <w:t xml:space="preserve">Where newly generated code is publicly available, provide accession number in repository, OR DOI OR URL and licensing details </w:t>
            </w:r>
            <w:proofErr w:type="spellStart"/>
            <w:r>
              <w:t>where</w:t>
            </w:r>
            <w:proofErr w:type="spellEnd"/>
            <w:r>
              <w:t xml:space="preserve"> available.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AA6F8F" w14:textId="77777777" w:rsidR="00100957" w:rsidRDefault="00000000">
            <w:r>
              <w:rPr>
                <w:color w:val="1F4E79"/>
              </w:rPr>
              <w:t xml:space="preserve">Custom </w:t>
            </w:r>
            <w:proofErr w:type="spellStart"/>
            <w:r>
              <w:rPr>
                <w:color w:val="1F4E79"/>
              </w:rPr>
              <w:t>Scilab</w:t>
            </w:r>
            <w:proofErr w:type="spellEnd"/>
            <w:r>
              <w:rPr>
                <w:color w:val="1F4E79"/>
              </w:rPr>
              <w:t xml:space="preserve"> scripts deposited at </w:t>
            </w:r>
            <w:proofErr w:type="spellStart"/>
            <w:r>
              <w:rPr>
                <w:color w:val="1F4E79"/>
              </w:rPr>
              <w:t>Zenodo</w:t>
            </w:r>
            <w:proofErr w:type="spellEnd"/>
            <w:r>
              <w:rPr>
                <w:color w:val="1F4E79"/>
              </w:rPr>
              <w:t>: https://doi.org/10.5281/zenodo.17598867.</w:t>
            </w:r>
          </w:p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869B9C" w14:textId="77777777" w:rsidR="00100957" w:rsidRDefault="00100957">
            <w:pPr>
              <w:jc w:val="center"/>
            </w:pPr>
          </w:p>
        </w:tc>
      </w:tr>
      <w:tr w:rsidR="00100957" w14:paraId="78A2CA2F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87C459" w14:textId="77777777" w:rsidR="00100957" w:rsidRDefault="00000000">
            <w:r>
              <w:t>If reused code is publicly available provide accession number in repository OR DOI OR URL, OR citation.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8463A6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EF9E8F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  <w:tr w:rsidR="00100957" w14:paraId="05D1E7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4" w:space="0" w:color="2E74B5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2E74B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335F0B" w14:textId="77777777" w:rsidR="00100957" w:rsidRDefault="00000000">
            <w:r>
              <w:rPr>
                <w:b/>
                <w:bCs/>
                <w:color w:val="FFFFFF"/>
                <w:sz w:val="22"/>
                <w:szCs w:val="22"/>
              </w:rPr>
              <w:t>REPORTING</w:t>
            </w:r>
          </w:p>
        </w:tc>
      </w:tr>
      <w:tr w:rsidR="00100957" w14:paraId="5DB5B9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BDD7EE"/>
              <w:left w:val="single" w:sz="4" w:space="0" w:color="2E74B5"/>
              <w:bottom w:val="single" w:sz="1" w:space="0" w:color="BDD7EE"/>
              <w:right w:val="single" w:sz="4" w:space="0" w:color="2E74B5"/>
            </w:tcBorders>
            <w:shd w:val="clear" w:color="auto" w:fill="D6E4F7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09C0D43" w14:textId="77777777" w:rsidR="00100957" w:rsidRDefault="00000000">
            <w:r>
              <w:rPr>
                <w:b/>
                <w:bCs/>
                <w:i/>
                <w:iCs/>
                <w:color w:val="1F4E79"/>
              </w:rPr>
              <w:t>Adherence to community standards</w:t>
            </w:r>
          </w:p>
        </w:tc>
      </w:tr>
      <w:tr w:rsidR="00100957" w14:paraId="7CD375F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948EC2" w14:textId="77777777" w:rsidR="00100957" w:rsidRDefault="00000000">
            <w:r>
              <w:t>State if relevant guidelines (e.g., ICMJE, MIBBI, ARRIVE, STRANGE) have been followed, and whether a checklist (e.g., CONSORT, PRISMA, ARRIVE) is provided with the manuscript.</w:t>
            </w:r>
          </w:p>
        </w:tc>
        <w:tc>
          <w:tcPr>
            <w:tcW w:w="4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3572E2" w14:textId="77777777" w:rsidR="00100957" w:rsidRDefault="00100957"/>
        </w:tc>
        <w:tc>
          <w:tcPr>
            <w:tcW w:w="7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8509BE" w14:textId="77777777" w:rsidR="00100957" w:rsidRDefault="00000000">
            <w:pPr>
              <w:jc w:val="center"/>
            </w:pPr>
            <w:r>
              <w:rPr>
                <w:b/>
                <w:bCs/>
                <w:color w:val="2E74B5"/>
                <w:sz w:val="22"/>
                <w:szCs w:val="22"/>
              </w:rPr>
              <w:t>✓</w:t>
            </w:r>
          </w:p>
        </w:tc>
      </w:tr>
    </w:tbl>
    <w:p w14:paraId="57628569" w14:textId="77777777" w:rsidR="00100957" w:rsidRDefault="00000000">
      <w:pPr>
        <w:spacing w:before="300"/>
      </w:pPr>
      <w:r>
        <w:rPr>
          <w:b/>
          <w:bCs/>
          <w:color w:val="595959"/>
          <w:sz w:val="18"/>
          <w:szCs w:val="18"/>
        </w:rPr>
        <w:t xml:space="preserve">Note: </w:t>
      </w:r>
      <w:r>
        <w:rPr>
          <w:color w:val="595959"/>
          <w:sz w:val="18"/>
          <w:szCs w:val="18"/>
        </w:rPr>
        <w:t>Items marked N/A (✓) are not applicable to this study, which uses no animal models, clinical participants, pre-registered protocols, or field specimens. All statistical methods are described in the Materials and Methods section and figure legends.</w:t>
      </w:r>
    </w:p>
    <w:sectPr w:rsidR="00100957">
      <w:pgSz w:w="12240" w:h="15840"/>
      <w:pgMar w:top="1080" w:right="900" w:bottom="108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0DE"/>
    <w:multiLevelType w:val="hybridMultilevel"/>
    <w:tmpl w:val="1C52C3D2"/>
    <w:lvl w:ilvl="0" w:tplc="030E6AF8">
      <w:start w:val="1"/>
      <w:numFmt w:val="bullet"/>
      <w:lvlText w:val="●"/>
      <w:lvlJc w:val="left"/>
      <w:pPr>
        <w:ind w:left="720" w:hanging="360"/>
      </w:pPr>
    </w:lvl>
    <w:lvl w:ilvl="1" w:tplc="083891A8">
      <w:start w:val="1"/>
      <w:numFmt w:val="bullet"/>
      <w:lvlText w:val="○"/>
      <w:lvlJc w:val="left"/>
      <w:pPr>
        <w:ind w:left="1440" w:hanging="360"/>
      </w:pPr>
    </w:lvl>
    <w:lvl w:ilvl="2" w:tplc="71A685B2">
      <w:start w:val="1"/>
      <w:numFmt w:val="bullet"/>
      <w:lvlText w:val="■"/>
      <w:lvlJc w:val="left"/>
      <w:pPr>
        <w:ind w:left="2160" w:hanging="360"/>
      </w:pPr>
    </w:lvl>
    <w:lvl w:ilvl="3" w:tplc="82A460FE">
      <w:start w:val="1"/>
      <w:numFmt w:val="bullet"/>
      <w:lvlText w:val="●"/>
      <w:lvlJc w:val="left"/>
      <w:pPr>
        <w:ind w:left="2880" w:hanging="360"/>
      </w:pPr>
    </w:lvl>
    <w:lvl w:ilvl="4" w:tplc="7BE80B40">
      <w:start w:val="1"/>
      <w:numFmt w:val="bullet"/>
      <w:lvlText w:val="○"/>
      <w:lvlJc w:val="left"/>
      <w:pPr>
        <w:ind w:left="3600" w:hanging="360"/>
      </w:pPr>
    </w:lvl>
    <w:lvl w:ilvl="5" w:tplc="DCCE6688">
      <w:start w:val="1"/>
      <w:numFmt w:val="bullet"/>
      <w:lvlText w:val="■"/>
      <w:lvlJc w:val="left"/>
      <w:pPr>
        <w:ind w:left="4320" w:hanging="360"/>
      </w:pPr>
    </w:lvl>
    <w:lvl w:ilvl="6" w:tplc="FC4A3478">
      <w:start w:val="1"/>
      <w:numFmt w:val="bullet"/>
      <w:lvlText w:val="●"/>
      <w:lvlJc w:val="left"/>
      <w:pPr>
        <w:ind w:left="5040" w:hanging="360"/>
      </w:pPr>
    </w:lvl>
    <w:lvl w:ilvl="7" w:tplc="4B4E7BDE">
      <w:start w:val="1"/>
      <w:numFmt w:val="bullet"/>
      <w:lvlText w:val="●"/>
      <w:lvlJc w:val="left"/>
      <w:pPr>
        <w:ind w:left="5760" w:hanging="360"/>
      </w:pPr>
    </w:lvl>
    <w:lvl w:ilvl="8" w:tplc="811A38BA">
      <w:start w:val="1"/>
      <w:numFmt w:val="bullet"/>
      <w:lvlText w:val="●"/>
      <w:lvlJc w:val="left"/>
      <w:pPr>
        <w:ind w:left="6480" w:hanging="360"/>
      </w:pPr>
    </w:lvl>
  </w:abstractNum>
  <w:num w:numId="1" w16cid:durableId="18622379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957"/>
    <w:rsid w:val="00100957"/>
    <w:rsid w:val="002E09D8"/>
    <w:rsid w:val="003151E1"/>
    <w:rsid w:val="00A2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DB6E4"/>
  <w15:docId w15:val="{9E1F922F-82A0-F242-9D84-F9274DAC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9"/>
        <w:szCs w:val="19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Landau Meytal</cp:lastModifiedBy>
  <cp:revision>2</cp:revision>
  <dcterms:created xsi:type="dcterms:W3CDTF">2026-06-11T16:02:00Z</dcterms:created>
  <dcterms:modified xsi:type="dcterms:W3CDTF">2026-06-11T16:02:00Z</dcterms:modified>
</cp:coreProperties>
</file>