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E88A" w14:textId="77777777" w:rsidR="00962650" w:rsidRDefault="00B87D20">
      <w:pPr>
        <w:spacing w:after="35" w:line="259" w:lineRule="auto"/>
        <w:ind w:left="-1" w:firstLine="0"/>
      </w:pPr>
      <w:r>
        <w:rPr>
          <w:noProof/>
        </w:rPr>
        <w:drawing>
          <wp:inline distT="0" distB="0" distL="0" distR="0" wp14:anchorId="60FEEC16" wp14:editId="2EB3FBAF">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5B8BB3A6" w14:textId="77777777" w:rsidR="00962650" w:rsidRDefault="00B87D20">
      <w:pPr>
        <w:spacing w:after="52" w:line="259" w:lineRule="auto"/>
        <w:ind w:left="2671" w:firstLine="0"/>
      </w:pPr>
      <w:r>
        <w:rPr>
          <w:b/>
          <w:sz w:val="26"/>
        </w:rPr>
        <w:t xml:space="preserve"> </w:t>
      </w:r>
    </w:p>
    <w:p w14:paraId="1977C604" w14:textId="77777777" w:rsidR="00962650" w:rsidRDefault="00B87D20">
      <w:pPr>
        <w:spacing w:after="53" w:line="259" w:lineRule="auto"/>
        <w:ind w:right="51"/>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22F451B6" w14:textId="77777777" w:rsidR="00962650" w:rsidRDefault="00B87D20">
      <w:pPr>
        <w:spacing w:after="0" w:line="259" w:lineRule="auto"/>
        <w:ind w:right="54"/>
        <w:jc w:val="center"/>
      </w:pPr>
      <w:r>
        <w:rPr>
          <w:b/>
          <w:sz w:val="26"/>
        </w:rPr>
        <w:t xml:space="preserve">Checklist for Authors </w:t>
      </w:r>
    </w:p>
    <w:p w14:paraId="11EF66D2" w14:textId="77777777" w:rsidR="00962650" w:rsidRDefault="00B87D20">
      <w:pPr>
        <w:spacing w:after="6" w:line="259" w:lineRule="auto"/>
        <w:ind w:left="0" w:firstLine="0"/>
      </w:pPr>
      <w:r>
        <w:rPr>
          <w:sz w:val="20"/>
        </w:rPr>
        <w:t xml:space="preserve"> </w:t>
      </w:r>
    </w:p>
    <w:p w14:paraId="28484681" w14:textId="77777777" w:rsidR="00962650" w:rsidRDefault="00B87D20">
      <w:pPr>
        <w:spacing w:after="1" w:line="269" w:lineRule="auto"/>
        <w:ind w:left="-5" w:right="49"/>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77C58FE3" w14:textId="77777777" w:rsidR="00962650" w:rsidRDefault="00B87D20">
      <w:pPr>
        <w:spacing w:after="49" w:line="259" w:lineRule="auto"/>
        <w:ind w:left="0" w:firstLine="0"/>
      </w:pPr>
      <w:r>
        <w:rPr>
          <w:sz w:val="16"/>
        </w:rPr>
        <w:t xml:space="preserve"> </w:t>
      </w:r>
    </w:p>
    <w:p w14:paraId="712DED2D" w14:textId="77777777" w:rsidR="00962650" w:rsidRDefault="00B87D20">
      <w:pPr>
        <w:spacing w:after="1" w:line="269" w:lineRule="auto"/>
        <w:ind w:left="-5" w:right="49"/>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0">
        <w:r>
          <w:rPr>
            <w:sz w:val="20"/>
          </w:rPr>
          <w:t xml:space="preserve"> </w:t>
        </w:r>
      </w:hyperlink>
      <w:hyperlink r:id="rId11">
        <w:r>
          <w:rPr>
            <w:color w:val="1155CC"/>
            <w:sz w:val="20"/>
            <w:u w:val="single" w:color="1155CC"/>
          </w:rPr>
          <w:t>EQUATOR Network</w:t>
        </w:r>
      </w:hyperlink>
      <w:hyperlink r:id="rId12">
        <w:r>
          <w:rPr>
            <w:sz w:val="20"/>
          </w:rPr>
          <w:t>)</w:t>
        </w:r>
      </w:hyperlink>
      <w:r>
        <w:rPr>
          <w:sz w:val="20"/>
        </w:rPr>
        <w:t>, life science research (see the</w:t>
      </w:r>
      <w:hyperlink r:id="rId13">
        <w:r>
          <w:rPr>
            <w:sz w:val="20"/>
          </w:rPr>
          <w:t xml:space="preserve"> </w:t>
        </w:r>
      </w:hyperlink>
      <w:hyperlink r:id="rId14">
        <w:proofErr w:type="spellStart"/>
        <w:r>
          <w:rPr>
            <w:color w:val="1155CC"/>
            <w:sz w:val="20"/>
            <w:u w:val="single" w:color="1155CC"/>
          </w:rPr>
          <w:t>BioSharing</w:t>
        </w:r>
        <w:proofErr w:type="spellEnd"/>
        <w:r>
          <w:rPr>
            <w:color w:val="1155CC"/>
            <w:sz w:val="20"/>
            <w:u w:val="single" w:color="1155CC"/>
          </w:rPr>
          <w:t xml:space="preserve"> Information Resource</w:t>
        </w:r>
      </w:hyperlink>
      <w:hyperlink r:id="rId15">
        <w:r>
          <w:rPr>
            <w:sz w:val="20"/>
          </w:rPr>
          <w:t>)</w:t>
        </w:r>
      </w:hyperlink>
      <w:r>
        <w:rPr>
          <w:sz w:val="20"/>
        </w:rPr>
        <w:t>, or animal research (see the</w:t>
      </w:r>
      <w:hyperlink r:id="rId16">
        <w:r>
          <w:rPr>
            <w:sz w:val="20"/>
          </w:rPr>
          <w:t xml:space="preserve"> </w:t>
        </w:r>
      </w:hyperlink>
      <w:hyperlink r:id="rId17">
        <w:r>
          <w:rPr>
            <w:color w:val="1155CC"/>
            <w:sz w:val="20"/>
            <w:u w:val="single" w:color="1155CC"/>
          </w:rPr>
          <w:t>ARRIVE Guidelines</w:t>
        </w:r>
      </w:hyperlink>
      <w:hyperlink r:id="rId18">
        <w:r>
          <w:rPr>
            <w:sz w:val="20"/>
          </w:rPr>
          <w:t xml:space="preserve"> </w:t>
        </w:r>
      </w:hyperlink>
      <w:r>
        <w:rPr>
          <w:sz w:val="20"/>
        </w:rPr>
        <w:t xml:space="preserve">and the </w:t>
      </w:r>
      <w:hyperlink r:id="rId19">
        <w:r>
          <w:rPr>
            <w:color w:val="1155CC"/>
            <w:sz w:val="20"/>
            <w:u w:val="single" w:color="1155CC"/>
          </w:rPr>
          <w:t>STRANGE Framework</w:t>
        </w:r>
      </w:hyperlink>
      <w:hyperlink r:id="rId20">
        <w:r>
          <w:rPr>
            <w:sz w:val="20"/>
          </w:rPr>
          <w:t>;</w:t>
        </w:r>
      </w:hyperlink>
      <w:r>
        <w:rPr>
          <w:sz w:val="20"/>
        </w:rPr>
        <w:t xml:space="preserve"> for details, see </w:t>
      </w:r>
      <w:proofErr w:type="spellStart"/>
      <w:r>
        <w:rPr>
          <w:i/>
          <w:sz w:val="20"/>
        </w:rPr>
        <w:t>eLife</w:t>
      </w:r>
      <w:r>
        <w:rPr>
          <w:sz w:val="20"/>
        </w:rPr>
        <w:t>’s</w:t>
      </w:r>
      <w:proofErr w:type="spellEnd"/>
      <w:r>
        <w:rPr>
          <w:sz w:val="20"/>
        </w:rPr>
        <w:t xml:space="preserve"> </w:t>
      </w:r>
      <w:hyperlink r:id="rId21">
        <w:r>
          <w:rPr>
            <w:color w:val="1155CC"/>
            <w:sz w:val="20"/>
            <w:u w:val="single" w:color="1155CC"/>
          </w:rPr>
          <w:t>Journal Policies</w:t>
        </w:r>
      </w:hyperlink>
      <w:hyperlink r:id="rId22">
        <w:r>
          <w:rPr>
            <w:sz w:val="20"/>
          </w:rPr>
          <w:t>)</w:t>
        </w:r>
      </w:hyperlink>
      <w:r>
        <w:rPr>
          <w:sz w:val="20"/>
        </w:rPr>
        <w:t xml:space="preserve">. Where applicable, authors should refer to any relevant reporting standards materials in this form. </w:t>
      </w:r>
    </w:p>
    <w:p w14:paraId="09F0BEFA" w14:textId="77777777" w:rsidR="00962650" w:rsidRDefault="00B87D20">
      <w:pPr>
        <w:spacing w:after="99" w:line="259" w:lineRule="auto"/>
        <w:ind w:left="0" w:firstLine="0"/>
      </w:pPr>
      <w:r>
        <w:rPr>
          <w:b/>
          <w:color w:val="434343"/>
          <w:sz w:val="16"/>
        </w:rPr>
        <w:t xml:space="preserve"> </w:t>
      </w:r>
    </w:p>
    <w:p w14:paraId="73DB3863" w14:textId="77777777" w:rsidR="00962650" w:rsidRDefault="00B87D20">
      <w:pPr>
        <w:spacing w:after="2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C0F1751" w14:textId="77777777" w:rsidR="00962650" w:rsidRDefault="00B87D20">
      <w:pPr>
        <w:spacing w:after="119" w:line="259" w:lineRule="auto"/>
        <w:ind w:left="0" w:firstLine="0"/>
      </w:pPr>
      <w:r>
        <w:rPr>
          <w:b/>
          <w:color w:val="434343"/>
          <w:sz w:val="16"/>
        </w:rPr>
        <w:t xml:space="preserve"> </w:t>
      </w:r>
    </w:p>
    <w:p w14:paraId="29FE40E4" w14:textId="77777777" w:rsidR="00962650" w:rsidRDefault="00B87D20">
      <w:pPr>
        <w:spacing w:after="0" w:line="259" w:lineRule="auto"/>
        <w:ind w:left="0" w:firstLine="0"/>
      </w:pPr>
      <w:r>
        <w:rPr>
          <w:b/>
          <w:color w:val="434343"/>
        </w:rPr>
        <w:t xml:space="preserve">Materials: </w:t>
      </w:r>
    </w:p>
    <w:p w14:paraId="1A0C22BA" w14:textId="1CDDC71A" w:rsidR="00962650" w:rsidRDefault="00B87D20">
      <w:pPr>
        <w:spacing w:after="0" w:line="259" w:lineRule="auto"/>
        <w:ind w:left="0" w:firstLine="0"/>
      </w:pPr>
      <w:r>
        <w:rPr>
          <w:noProof/>
        </w:rPr>
        <w:drawing>
          <wp:anchor distT="0" distB="0" distL="114300" distR="114300" simplePos="0" relativeHeight="251658240" behindDoc="0" locked="0" layoutInCell="1" allowOverlap="0" wp14:anchorId="49CB2D6F" wp14:editId="129AD265">
            <wp:simplePos x="0" y="0"/>
            <wp:positionH relativeFrom="page">
              <wp:posOffset>4166870</wp:posOffset>
            </wp:positionH>
            <wp:positionV relativeFrom="page">
              <wp:posOffset>13335</wp:posOffset>
            </wp:positionV>
            <wp:extent cx="3390900" cy="10382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a:fillRect/>
                    </a:stretch>
                  </pic:blipFill>
                  <pic:spPr>
                    <a:xfrm>
                      <a:off x="0" y="0"/>
                      <a:ext cx="3390900" cy="1038225"/>
                    </a:xfrm>
                    <a:prstGeom prst="rect">
                      <a:avLst/>
                    </a:prstGeom>
                  </pic:spPr>
                </pic:pic>
              </a:graphicData>
            </a:graphic>
          </wp:anchor>
        </w:drawing>
      </w:r>
      <w:r>
        <w:rPr>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962650" w14:paraId="776AB6B1"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E9D0060" w14:textId="77777777" w:rsidR="00962650" w:rsidRDefault="00B87D20">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82455AA" w14:textId="77777777" w:rsidR="00962650" w:rsidRDefault="00B87D20">
            <w:pPr>
              <w:spacing w:after="0" w:line="259" w:lineRule="auto"/>
              <w:ind w:left="5" w:firstLine="0"/>
            </w:pPr>
            <w:r>
              <w:rPr>
                <w:b/>
                <w:color w:val="434343"/>
                <w:sz w:val="18"/>
              </w:rPr>
              <w:t xml:space="preserve">Indicate where provided: </w:t>
            </w:r>
          </w:p>
          <w:p w14:paraId="34F73F16"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C3C1127" w14:textId="77777777" w:rsidR="00962650" w:rsidRDefault="00B87D20">
            <w:pPr>
              <w:spacing w:after="0" w:line="259" w:lineRule="auto"/>
              <w:ind w:left="5" w:firstLine="0"/>
            </w:pPr>
            <w:r>
              <w:rPr>
                <w:b/>
                <w:color w:val="434343"/>
                <w:sz w:val="18"/>
              </w:rPr>
              <w:t xml:space="preserve">N/A </w:t>
            </w:r>
          </w:p>
        </w:tc>
      </w:tr>
      <w:tr w:rsidR="00962650" w14:paraId="418990D0" w14:textId="77777777" w:rsidTr="001D262F">
        <w:trPr>
          <w:trHeight w:val="1111"/>
        </w:trPr>
        <w:tc>
          <w:tcPr>
            <w:tcW w:w="5548" w:type="dxa"/>
            <w:tcBorders>
              <w:top w:val="single" w:sz="8" w:space="0" w:color="000000"/>
              <w:left w:val="single" w:sz="8" w:space="0" w:color="000000"/>
              <w:bottom w:val="single" w:sz="8" w:space="0" w:color="000000"/>
              <w:right w:val="single" w:sz="8" w:space="0" w:color="000000"/>
            </w:tcBorders>
          </w:tcPr>
          <w:p w14:paraId="53EFA6FA" w14:textId="77777777" w:rsidR="00962650" w:rsidRDefault="00B87D20">
            <w:pPr>
              <w:spacing w:after="0" w:line="259" w:lineRule="auto"/>
              <w:ind w:left="20" w:right="58"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tcPr>
          <w:p w14:paraId="2BE59645" w14:textId="77777777" w:rsidR="00962650" w:rsidRPr="00AF6572" w:rsidRDefault="00764FB6">
            <w:pPr>
              <w:spacing w:after="0" w:line="259" w:lineRule="auto"/>
              <w:ind w:left="25" w:firstLine="0"/>
              <w:rPr>
                <w:lang w:val="en-US"/>
              </w:rPr>
            </w:pPr>
            <w:r w:rsidRPr="00764FB6">
              <w:rPr>
                <w:color w:val="434343"/>
                <w:sz w:val="18"/>
                <w:lang w:val="en-US"/>
              </w:rPr>
              <w:t>A material availability statement is included in the manuscript.</w:t>
            </w:r>
          </w:p>
        </w:tc>
        <w:tc>
          <w:tcPr>
            <w:tcW w:w="1096" w:type="dxa"/>
            <w:tcBorders>
              <w:top w:val="single" w:sz="8" w:space="0" w:color="000000"/>
              <w:left w:val="single" w:sz="8" w:space="0" w:color="000000"/>
              <w:bottom w:val="single" w:sz="8" w:space="0" w:color="000000"/>
              <w:right w:val="single" w:sz="8" w:space="0" w:color="000000"/>
            </w:tcBorders>
          </w:tcPr>
          <w:p w14:paraId="21C2998E" w14:textId="77777777" w:rsidR="00962650" w:rsidRDefault="00B87D20">
            <w:pPr>
              <w:spacing w:after="0" w:line="259" w:lineRule="auto"/>
              <w:ind w:left="25" w:firstLine="0"/>
            </w:pPr>
            <w:r>
              <w:rPr>
                <w:color w:val="434343"/>
                <w:sz w:val="18"/>
              </w:rPr>
              <w:t xml:space="preserve"> </w:t>
            </w:r>
          </w:p>
        </w:tc>
      </w:tr>
    </w:tbl>
    <w:p w14:paraId="55854631" w14:textId="77777777" w:rsidR="00962650" w:rsidRDefault="00B87D20">
      <w:pPr>
        <w:spacing w:after="69"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962650" w14:paraId="1AFB6F23"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4E29C57" w14:textId="77777777" w:rsidR="00962650" w:rsidRDefault="00B87D20">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494ADF1" w14:textId="77777777" w:rsidR="00962650" w:rsidRDefault="00B87D20">
            <w:pPr>
              <w:spacing w:after="0" w:line="259" w:lineRule="auto"/>
              <w:ind w:left="5" w:firstLine="0"/>
            </w:pPr>
            <w:r>
              <w:rPr>
                <w:b/>
                <w:color w:val="434343"/>
                <w:sz w:val="18"/>
              </w:rPr>
              <w:t xml:space="preserve">Indicate where provided: </w:t>
            </w:r>
          </w:p>
          <w:p w14:paraId="46E1C59A"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E66709F" w14:textId="77777777" w:rsidR="00962650" w:rsidRDefault="00B87D20">
            <w:pPr>
              <w:spacing w:after="0" w:line="259" w:lineRule="auto"/>
              <w:ind w:left="5" w:firstLine="0"/>
            </w:pPr>
            <w:r>
              <w:rPr>
                <w:b/>
                <w:color w:val="434343"/>
                <w:sz w:val="18"/>
              </w:rPr>
              <w:t xml:space="preserve">N/A </w:t>
            </w:r>
          </w:p>
        </w:tc>
      </w:tr>
      <w:tr w:rsidR="00962650" w14:paraId="49798BC5" w14:textId="77777777" w:rsidTr="001D262F">
        <w:trPr>
          <w:trHeight w:val="592"/>
        </w:trPr>
        <w:tc>
          <w:tcPr>
            <w:tcW w:w="5548" w:type="dxa"/>
            <w:tcBorders>
              <w:top w:val="single" w:sz="8" w:space="0" w:color="000000"/>
              <w:left w:val="single" w:sz="8" w:space="0" w:color="000000"/>
              <w:bottom w:val="single" w:sz="8" w:space="0" w:color="000000"/>
              <w:right w:val="single" w:sz="8" w:space="0" w:color="000000"/>
            </w:tcBorders>
          </w:tcPr>
          <w:p w14:paraId="3AE3505B" w14:textId="77777777" w:rsidR="00962650" w:rsidRDefault="00B87D20">
            <w:pPr>
              <w:spacing w:after="0" w:line="259" w:lineRule="auto"/>
              <w:ind w:left="20" w:firstLine="0"/>
              <w:jc w:val="both"/>
            </w:pPr>
            <w:r>
              <w:rPr>
                <w:color w:val="434343"/>
                <w:sz w:val="18"/>
              </w:rPr>
              <w:t>For commercial reagents, provide supplier name, catalogue number and</w:t>
            </w:r>
            <w:hyperlink r:id="rId24">
              <w:r>
                <w:rPr>
                  <w:color w:val="434343"/>
                  <w:sz w:val="18"/>
                </w:rPr>
                <w:t xml:space="preserve"> </w:t>
              </w:r>
            </w:hyperlink>
            <w:hyperlink r:id="rId25">
              <w:r>
                <w:rPr>
                  <w:color w:val="1155CC"/>
                  <w:sz w:val="18"/>
                  <w:u w:val="single" w:color="1155CC"/>
                </w:rPr>
                <w:t>RRID</w:t>
              </w:r>
            </w:hyperlink>
            <w:hyperlink r:id="rId26">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3D8E8734" w14:textId="77777777" w:rsidR="00962650" w:rsidRPr="00764FB6" w:rsidRDefault="00764FB6">
            <w:pPr>
              <w:spacing w:after="0" w:line="259" w:lineRule="auto"/>
              <w:ind w:left="25" w:firstLine="0"/>
              <w:rPr>
                <w:lang w:val="en-US"/>
              </w:rPr>
            </w:pPr>
            <w:r>
              <w:rPr>
                <w:color w:val="434343"/>
                <w:sz w:val="18"/>
                <w:lang w:val="en-US"/>
              </w:rPr>
              <w:t>The relevant information is given in the Materials section.</w:t>
            </w:r>
          </w:p>
        </w:tc>
        <w:tc>
          <w:tcPr>
            <w:tcW w:w="1096" w:type="dxa"/>
            <w:tcBorders>
              <w:top w:val="single" w:sz="8" w:space="0" w:color="000000"/>
              <w:left w:val="single" w:sz="8" w:space="0" w:color="000000"/>
              <w:bottom w:val="single" w:sz="8" w:space="0" w:color="000000"/>
              <w:right w:val="single" w:sz="8" w:space="0" w:color="000000"/>
            </w:tcBorders>
          </w:tcPr>
          <w:p w14:paraId="1FE5AF0F" w14:textId="5C3517B3" w:rsidR="00962650" w:rsidRPr="00713C6F" w:rsidRDefault="00713C6F">
            <w:pPr>
              <w:spacing w:after="0" w:line="259" w:lineRule="auto"/>
              <w:ind w:left="25" w:firstLine="0"/>
              <w:rPr>
                <w:sz w:val="18"/>
                <w:szCs w:val="18"/>
                <w:lang w:val="en-US"/>
              </w:rPr>
            </w:pPr>
            <w:r w:rsidRPr="00713C6F">
              <w:rPr>
                <w:sz w:val="18"/>
                <w:szCs w:val="18"/>
                <w:lang w:val="en-US"/>
              </w:rPr>
              <w:t>N/A</w:t>
            </w:r>
          </w:p>
        </w:tc>
      </w:tr>
    </w:tbl>
    <w:p w14:paraId="56F3DCAE" w14:textId="61623874" w:rsidR="00962650" w:rsidRDefault="00B87D20" w:rsidP="00422946">
      <w:pPr>
        <w:spacing w:after="56" w:line="259" w:lineRule="auto"/>
        <w:ind w:left="110" w:firstLine="0"/>
        <w:jc w:val="both"/>
        <w:rPr>
          <w:b/>
          <w:color w:val="434343"/>
          <w:sz w:val="18"/>
        </w:rP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962650" w14:paraId="05F53871" w14:textId="77777777" w:rsidTr="00856413">
        <w:trPr>
          <w:trHeight w:val="593"/>
        </w:trPr>
        <w:tc>
          <w:tcPr>
            <w:tcW w:w="5547" w:type="dxa"/>
            <w:tcBorders>
              <w:top w:val="single" w:sz="8" w:space="0" w:color="auto"/>
              <w:left w:val="single" w:sz="8" w:space="0" w:color="000000"/>
              <w:bottom w:val="single" w:sz="8" w:space="0" w:color="000000"/>
              <w:right w:val="single" w:sz="8" w:space="0" w:color="000000"/>
            </w:tcBorders>
            <w:shd w:val="clear" w:color="auto" w:fill="F2F2F2"/>
          </w:tcPr>
          <w:p w14:paraId="6465F06D" w14:textId="77777777" w:rsidR="00962650" w:rsidRDefault="00B87D20">
            <w:pPr>
              <w:spacing w:after="0" w:line="259" w:lineRule="auto"/>
              <w:ind w:left="0" w:firstLine="0"/>
            </w:pPr>
            <w:r>
              <w:rPr>
                <w:b/>
                <w:color w:val="434343"/>
                <w:sz w:val="18"/>
              </w:rPr>
              <w:t xml:space="preserve">DNA and RNA sequences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35C5710C" w14:textId="77777777" w:rsidR="00962650" w:rsidRDefault="00B87D20">
            <w:pPr>
              <w:spacing w:after="0" w:line="259" w:lineRule="auto"/>
              <w:ind w:left="5" w:firstLine="0"/>
            </w:pPr>
            <w:r>
              <w:rPr>
                <w:b/>
                <w:color w:val="434343"/>
                <w:sz w:val="18"/>
              </w:rPr>
              <w:t xml:space="preserve">Indicate where provided: </w:t>
            </w:r>
          </w:p>
          <w:p w14:paraId="728E9EF7"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6475601E" w14:textId="77777777" w:rsidR="00962650" w:rsidRDefault="00B87D20">
            <w:pPr>
              <w:spacing w:after="0" w:line="259" w:lineRule="auto"/>
              <w:ind w:left="5" w:firstLine="0"/>
            </w:pPr>
            <w:r>
              <w:rPr>
                <w:b/>
                <w:color w:val="434343"/>
                <w:sz w:val="18"/>
              </w:rPr>
              <w:t xml:space="preserve">N/A </w:t>
            </w:r>
          </w:p>
        </w:tc>
      </w:tr>
      <w:tr w:rsidR="00962650" w14:paraId="3AF84E86" w14:textId="77777777" w:rsidTr="00422946">
        <w:trPr>
          <w:trHeight w:val="803"/>
        </w:trPr>
        <w:tc>
          <w:tcPr>
            <w:tcW w:w="5547" w:type="dxa"/>
            <w:tcBorders>
              <w:top w:val="single" w:sz="8" w:space="0" w:color="000000"/>
              <w:left w:val="single" w:sz="8" w:space="0" w:color="000000"/>
              <w:bottom w:val="single" w:sz="8" w:space="0" w:color="000000"/>
              <w:right w:val="single" w:sz="8" w:space="0" w:color="000000"/>
            </w:tcBorders>
          </w:tcPr>
          <w:p w14:paraId="2B82FCDA" w14:textId="77777777" w:rsidR="00962650" w:rsidRDefault="00B87D20">
            <w:pPr>
              <w:spacing w:after="0" w:line="259" w:lineRule="auto"/>
              <w:ind w:left="0" w:firstLine="0"/>
              <w:jc w:val="both"/>
            </w:pPr>
            <w:r>
              <w:rPr>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5B2AFAB4" w14:textId="37131827" w:rsidR="00962650" w:rsidRPr="00764FB6" w:rsidRDefault="00764FB6">
            <w:pPr>
              <w:spacing w:after="0" w:line="259" w:lineRule="auto"/>
              <w:ind w:left="5" w:firstLine="0"/>
              <w:rPr>
                <w:lang w:val="en-US"/>
              </w:rPr>
            </w:pPr>
            <w:r>
              <w:rPr>
                <w:color w:val="434343"/>
                <w:sz w:val="18"/>
                <w:lang w:val="en-US"/>
              </w:rPr>
              <w:t>The sequences of the oligonucleotides used are provided in Supplementa</w:t>
            </w:r>
            <w:r w:rsidR="00137336">
              <w:rPr>
                <w:color w:val="434343"/>
                <w:sz w:val="18"/>
                <w:lang w:val="en-US"/>
              </w:rPr>
              <w:t>ry</w:t>
            </w:r>
            <w:r>
              <w:rPr>
                <w:color w:val="434343"/>
                <w:sz w:val="18"/>
                <w:lang w:val="en-US"/>
              </w:rPr>
              <w:t xml:space="preserve"> </w:t>
            </w:r>
            <w:r w:rsidR="002169AB">
              <w:rPr>
                <w:color w:val="434343"/>
                <w:sz w:val="18"/>
                <w:lang w:val="en-US"/>
              </w:rPr>
              <w:t>f</w:t>
            </w:r>
            <w:r>
              <w:rPr>
                <w:color w:val="434343"/>
                <w:sz w:val="18"/>
                <w:lang w:val="en-US"/>
              </w:rPr>
              <w:t xml:space="preserve">ile </w:t>
            </w:r>
            <w:r w:rsidR="008F56F4">
              <w:rPr>
                <w:color w:val="434343"/>
                <w:sz w:val="18"/>
                <w:lang w:val="en-US"/>
              </w:rPr>
              <w:t>4</w:t>
            </w:r>
            <w:r>
              <w:rPr>
                <w:color w:val="434343"/>
                <w:sz w:val="18"/>
                <w:lang w:val="en-US"/>
              </w:rPr>
              <w:t>.</w:t>
            </w:r>
          </w:p>
        </w:tc>
        <w:tc>
          <w:tcPr>
            <w:tcW w:w="1096" w:type="dxa"/>
            <w:tcBorders>
              <w:top w:val="single" w:sz="8" w:space="0" w:color="000000"/>
              <w:left w:val="single" w:sz="8" w:space="0" w:color="000000"/>
              <w:bottom w:val="single" w:sz="8" w:space="0" w:color="000000"/>
              <w:right w:val="single" w:sz="8" w:space="0" w:color="000000"/>
            </w:tcBorders>
          </w:tcPr>
          <w:p w14:paraId="1AE0BE7C" w14:textId="77777777" w:rsidR="00962650" w:rsidRDefault="00962650">
            <w:pPr>
              <w:spacing w:after="0" w:line="259" w:lineRule="auto"/>
              <w:ind w:left="5" w:firstLine="0"/>
            </w:pPr>
          </w:p>
        </w:tc>
      </w:tr>
    </w:tbl>
    <w:p w14:paraId="62E93C5A" w14:textId="5F841B23" w:rsidR="00962650" w:rsidRDefault="00B87D20">
      <w:pPr>
        <w:spacing w:after="16" w:line="259" w:lineRule="auto"/>
        <w:ind w:left="110" w:firstLine="0"/>
        <w:jc w:val="both"/>
        <w:rPr>
          <w:b/>
          <w:color w:val="434343"/>
        </w:rPr>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p w14:paraId="6A11EAB3" w14:textId="4C65BED3" w:rsidR="001D262F" w:rsidRDefault="001D262F">
      <w:pPr>
        <w:spacing w:after="16" w:line="259" w:lineRule="auto"/>
        <w:ind w:left="110" w:firstLine="0"/>
        <w:jc w:val="both"/>
      </w:pPr>
    </w:p>
    <w:p w14:paraId="765690C5" w14:textId="71FCD9E3" w:rsidR="001D262F" w:rsidRDefault="001D262F">
      <w:pPr>
        <w:spacing w:after="16" w:line="259" w:lineRule="auto"/>
        <w:ind w:left="110" w:firstLine="0"/>
        <w:jc w:val="both"/>
      </w:pPr>
    </w:p>
    <w:p w14:paraId="0C3FD147" w14:textId="40F2E8F0" w:rsidR="001D262F" w:rsidRDefault="001D262F">
      <w:pPr>
        <w:spacing w:after="16" w:line="259" w:lineRule="auto"/>
        <w:ind w:left="110" w:firstLine="0"/>
        <w:jc w:val="both"/>
      </w:pPr>
    </w:p>
    <w:p w14:paraId="2E4BC01F" w14:textId="77777777" w:rsidR="001D262F" w:rsidRDefault="001D262F">
      <w:pPr>
        <w:spacing w:after="16" w:line="259" w:lineRule="auto"/>
        <w:ind w:left="110" w:firstLine="0"/>
        <w:jc w:val="both"/>
      </w:pP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962650" w14:paraId="41807334"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28BD2216" w14:textId="77777777" w:rsidR="00962650" w:rsidRDefault="00B87D20">
            <w:pPr>
              <w:spacing w:after="0" w:line="259" w:lineRule="auto"/>
              <w:ind w:left="0" w:firstLine="0"/>
            </w:pPr>
            <w:r>
              <w:rPr>
                <w:b/>
                <w:color w:val="434343"/>
                <w:sz w:val="18"/>
              </w:rPr>
              <w:lastRenderedPageBreak/>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AD17437" w14:textId="77777777" w:rsidR="00962650" w:rsidRDefault="00B87D20">
            <w:pPr>
              <w:spacing w:after="0" w:line="259" w:lineRule="auto"/>
              <w:ind w:left="5" w:firstLine="0"/>
            </w:pPr>
            <w:r>
              <w:rPr>
                <w:b/>
                <w:color w:val="434343"/>
                <w:sz w:val="18"/>
              </w:rPr>
              <w:t xml:space="preserve">Indicate where provided: </w:t>
            </w:r>
          </w:p>
          <w:p w14:paraId="50645418"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3FB0F23" w14:textId="77777777" w:rsidR="00962650" w:rsidRDefault="00B87D20">
            <w:pPr>
              <w:spacing w:after="0" w:line="259" w:lineRule="auto"/>
              <w:ind w:left="5" w:firstLine="0"/>
            </w:pPr>
            <w:r>
              <w:rPr>
                <w:b/>
                <w:color w:val="434343"/>
                <w:sz w:val="18"/>
              </w:rPr>
              <w:t xml:space="preserve">N/A </w:t>
            </w:r>
          </w:p>
        </w:tc>
      </w:tr>
      <w:tr w:rsidR="00962650" w14:paraId="70FAF4B4" w14:textId="77777777" w:rsidTr="00B96057">
        <w:trPr>
          <w:trHeight w:val="882"/>
        </w:trPr>
        <w:tc>
          <w:tcPr>
            <w:tcW w:w="5548" w:type="dxa"/>
            <w:tcBorders>
              <w:top w:val="single" w:sz="8" w:space="0" w:color="000000"/>
              <w:left w:val="single" w:sz="8" w:space="0" w:color="000000"/>
              <w:bottom w:val="single" w:sz="8" w:space="0" w:color="000000"/>
              <w:right w:val="single" w:sz="8" w:space="0" w:color="000000"/>
            </w:tcBorders>
          </w:tcPr>
          <w:p w14:paraId="77D06249" w14:textId="77777777" w:rsidR="00962650" w:rsidRDefault="00B87D20">
            <w:pPr>
              <w:spacing w:after="0" w:line="259" w:lineRule="auto"/>
              <w:ind w:left="0" w:firstLine="0"/>
            </w:pPr>
            <w:r>
              <w:rPr>
                <w:color w:val="434343"/>
                <w:sz w:val="18"/>
              </w:rPr>
              <w:t xml:space="preserve">Cell lines: Provide species information, strain.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05786E7" w14:textId="77777777" w:rsidR="00962650" w:rsidRPr="00764FB6" w:rsidRDefault="00962650" w:rsidP="00764FB6">
            <w:pPr>
              <w:spacing w:after="0" w:line="259" w:lineRule="auto"/>
              <w:ind w:left="5" w:firstLine="0"/>
              <w:rPr>
                <w:lang w:val="en-US"/>
              </w:rPr>
            </w:pPr>
          </w:p>
        </w:tc>
        <w:tc>
          <w:tcPr>
            <w:tcW w:w="1096" w:type="dxa"/>
            <w:tcBorders>
              <w:top w:val="single" w:sz="8" w:space="0" w:color="000000"/>
              <w:left w:val="single" w:sz="8" w:space="0" w:color="000000"/>
              <w:bottom w:val="single" w:sz="8" w:space="0" w:color="000000"/>
              <w:right w:val="single" w:sz="8" w:space="0" w:color="000000"/>
            </w:tcBorders>
          </w:tcPr>
          <w:p w14:paraId="08DF137A"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4C570653" w14:textId="77777777" w:rsidTr="001D262F">
        <w:trPr>
          <w:trHeight w:val="569"/>
        </w:trPr>
        <w:tc>
          <w:tcPr>
            <w:tcW w:w="5548" w:type="dxa"/>
            <w:tcBorders>
              <w:top w:val="single" w:sz="8" w:space="0" w:color="000000"/>
              <w:left w:val="single" w:sz="8" w:space="0" w:color="000000"/>
              <w:bottom w:val="single" w:sz="8" w:space="0" w:color="000000"/>
              <w:right w:val="single" w:sz="8" w:space="0" w:color="000000"/>
            </w:tcBorders>
          </w:tcPr>
          <w:p w14:paraId="668A7EDF" w14:textId="77777777" w:rsidR="00962650" w:rsidRDefault="00B87D20">
            <w:pPr>
              <w:spacing w:after="0" w:line="259" w:lineRule="auto"/>
              <w:ind w:left="0" w:firstLine="0"/>
            </w:pPr>
            <w:r>
              <w:rPr>
                <w:color w:val="434343"/>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6A3216F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EA8C9EB" w14:textId="77777777" w:rsidR="00962650" w:rsidRDefault="00B87D20">
            <w:pPr>
              <w:spacing w:after="0" w:line="259" w:lineRule="auto"/>
              <w:ind w:left="5" w:firstLine="0"/>
            </w:pPr>
            <w:r>
              <w:rPr>
                <w:color w:val="434343"/>
                <w:sz w:val="18"/>
              </w:rPr>
              <w:t xml:space="preserve">N/A </w:t>
            </w:r>
          </w:p>
        </w:tc>
      </w:tr>
    </w:tbl>
    <w:p w14:paraId="419A82B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962650" w14:paraId="0741D2B9"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F952A73" w14:textId="77777777" w:rsidR="00962650" w:rsidRDefault="00B87D20">
            <w:pPr>
              <w:spacing w:after="0" w:line="259" w:lineRule="auto"/>
              <w:ind w:left="0" w:firstLine="0"/>
            </w:pPr>
            <w:r>
              <w:rPr>
                <w:b/>
                <w:color w:val="434343"/>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8A6FAA" w14:textId="77777777" w:rsidR="00962650" w:rsidRDefault="00B87D20">
            <w:pPr>
              <w:spacing w:after="0" w:line="259" w:lineRule="auto"/>
              <w:ind w:left="5" w:firstLine="0"/>
            </w:pPr>
            <w:r>
              <w:rPr>
                <w:b/>
                <w:color w:val="434343"/>
                <w:sz w:val="18"/>
              </w:rPr>
              <w:t xml:space="preserve">Indicate where provided: </w:t>
            </w:r>
          </w:p>
          <w:p w14:paraId="71EAD08E"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84FC4E8" w14:textId="77777777" w:rsidR="00962650" w:rsidRDefault="00B87D20">
            <w:pPr>
              <w:spacing w:after="0" w:line="259" w:lineRule="auto"/>
              <w:ind w:left="5" w:firstLine="0"/>
            </w:pPr>
            <w:r>
              <w:rPr>
                <w:b/>
                <w:color w:val="434343"/>
                <w:sz w:val="18"/>
              </w:rPr>
              <w:t xml:space="preserve">N/A </w:t>
            </w:r>
          </w:p>
        </w:tc>
      </w:tr>
      <w:tr w:rsidR="00962650" w14:paraId="79022508" w14:textId="77777777" w:rsidTr="001D262F">
        <w:trPr>
          <w:trHeight w:val="853"/>
        </w:trPr>
        <w:tc>
          <w:tcPr>
            <w:tcW w:w="5548" w:type="dxa"/>
            <w:tcBorders>
              <w:top w:val="single" w:sz="8" w:space="0" w:color="000000"/>
              <w:left w:val="single" w:sz="8" w:space="0" w:color="000000"/>
              <w:bottom w:val="single" w:sz="8" w:space="0" w:color="000000"/>
              <w:right w:val="single" w:sz="8" w:space="0" w:color="000000"/>
            </w:tcBorders>
          </w:tcPr>
          <w:p w14:paraId="033DBFE7" w14:textId="77777777" w:rsidR="00962650" w:rsidRDefault="00B87D20">
            <w:pPr>
              <w:spacing w:after="0" w:line="259" w:lineRule="auto"/>
              <w:ind w:left="0" w:firstLine="0"/>
            </w:pPr>
            <w:r>
              <w:rPr>
                <w:color w:val="434343"/>
                <w:sz w:val="18"/>
              </w:rPr>
              <w:t xml:space="preserve">Laboratory animals or Model organisms: Provide species, strain, sex, age, genetic modification status.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72F7B956"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48E0FD5"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6E7831BC" w14:textId="77777777" w:rsidTr="001D262F">
        <w:trPr>
          <w:trHeight w:val="611"/>
        </w:trPr>
        <w:tc>
          <w:tcPr>
            <w:tcW w:w="5548" w:type="dxa"/>
            <w:tcBorders>
              <w:top w:val="single" w:sz="8" w:space="0" w:color="000000"/>
              <w:left w:val="single" w:sz="8" w:space="0" w:color="000000"/>
              <w:bottom w:val="single" w:sz="8" w:space="0" w:color="000000"/>
              <w:right w:val="single" w:sz="8" w:space="0" w:color="000000"/>
            </w:tcBorders>
          </w:tcPr>
          <w:p w14:paraId="6253AF1F" w14:textId="77777777" w:rsidR="00962650" w:rsidRDefault="00B87D20">
            <w:pPr>
              <w:spacing w:after="0" w:line="259" w:lineRule="auto"/>
              <w:ind w:left="0" w:firstLine="0"/>
            </w:pPr>
            <w:r>
              <w:rPr>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3F7224FC"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901A088" w14:textId="77777777" w:rsidR="00962650" w:rsidRDefault="00B87D20">
            <w:pPr>
              <w:spacing w:after="0" w:line="259" w:lineRule="auto"/>
              <w:ind w:left="5" w:firstLine="0"/>
            </w:pPr>
            <w:r>
              <w:rPr>
                <w:color w:val="434343"/>
                <w:sz w:val="18"/>
              </w:rPr>
              <w:t xml:space="preserve">N/A </w:t>
            </w:r>
          </w:p>
        </w:tc>
      </w:tr>
    </w:tbl>
    <w:p w14:paraId="1418D93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962650" w14:paraId="008A4BD5"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8518CEA" w14:textId="77777777" w:rsidR="00962650" w:rsidRDefault="00B87D20">
            <w:pPr>
              <w:spacing w:after="0" w:line="259" w:lineRule="auto"/>
              <w:ind w:left="0" w:firstLine="0"/>
            </w:pPr>
            <w:r>
              <w:rPr>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B97AB80" w14:textId="77777777" w:rsidR="00962650" w:rsidRDefault="00B87D20">
            <w:pPr>
              <w:spacing w:after="0" w:line="259" w:lineRule="auto"/>
              <w:ind w:left="5" w:firstLine="0"/>
            </w:pPr>
            <w:r>
              <w:rPr>
                <w:b/>
                <w:color w:val="434343"/>
                <w:sz w:val="18"/>
              </w:rPr>
              <w:t xml:space="preserve">Indicate where provided: </w:t>
            </w:r>
          </w:p>
          <w:p w14:paraId="549B13B5"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C4FE829" w14:textId="77777777" w:rsidR="00962650" w:rsidRDefault="00B87D20">
            <w:pPr>
              <w:spacing w:after="0" w:line="259" w:lineRule="auto"/>
              <w:ind w:left="5" w:firstLine="0"/>
            </w:pPr>
            <w:r>
              <w:rPr>
                <w:b/>
                <w:color w:val="434343"/>
                <w:sz w:val="18"/>
              </w:rPr>
              <w:t xml:space="preserve">N/A </w:t>
            </w:r>
          </w:p>
        </w:tc>
      </w:tr>
      <w:tr w:rsidR="00962650" w14:paraId="4D9EB37D" w14:textId="77777777" w:rsidTr="001D262F">
        <w:trPr>
          <w:trHeight w:val="970"/>
        </w:trPr>
        <w:tc>
          <w:tcPr>
            <w:tcW w:w="5548" w:type="dxa"/>
            <w:tcBorders>
              <w:top w:val="single" w:sz="8" w:space="0" w:color="000000"/>
              <w:left w:val="single" w:sz="8" w:space="0" w:color="000000"/>
              <w:bottom w:val="single" w:sz="8" w:space="0" w:color="000000"/>
              <w:right w:val="single" w:sz="8" w:space="0" w:color="000000"/>
            </w:tcBorders>
          </w:tcPr>
          <w:p w14:paraId="548BE32C" w14:textId="77777777" w:rsidR="00962650" w:rsidRDefault="00B87D20">
            <w:pPr>
              <w:spacing w:after="0" w:line="259" w:lineRule="auto"/>
              <w:ind w:left="0" w:right="45"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1597030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D5CD686" w14:textId="77777777" w:rsidR="00962650" w:rsidRDefault="00B87D20">
            <w:pPr>
              <w:spacing w:after="0" w:line="259" w:lineRule="auto"/>
              <w:ind w:left="5" w:firstLine="0"/>
            </w:pPr>
            <w:r>
              <w:rPr>
                <w:color w:val="434343"/>
                <w:sz w:val="18"/>
              </w:rPr>
              <w:t xml:space="preserve">N/A </w:t>
            </w:r>
          </w:p>
        </w:tc>
      </w:tr>
      <w:tr w:rsidR="00962650" w14:paraId="09D6E79A" w14:textId="77777777" w:rsidTr="001D262F">
        <w:trPr>
          <w:trHeight w:val="805"/>
        </w:trPr>
        <w:tc>
          <w:tcPr>
            <w:tcW w:w="5548" w:type="dxa"/>
            <w:tcBorders>
              <w:top w:val="single" w:sz="8" w:space="0" w:color="000000"/>
              <w:left w:val="single" w:sz="8" w:space="0" w:color="000000"/>
              <w:bottom w:val="single" w:sz="8" w:space="0" w:color="000000"/>
              <w:right w:val="single" w:sz="8" w:space="0" w:color="000000"/>
            </w:tcBorders>
          </w:tcPr>
          <w:p w14:paraId="5C588FF6" w14:textId="77777777" w:rsidR="00962650" w:rsidRDefault="00B87D20">
            <w:pPr>
              <w:spacing w:after="0" w:line="259" w:lineRule="auto"/>
              <w:ind w:left="0" w:firstLine="0"/>
            </w:pPr>
            <w:r>
              <w:rPr>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4C97AA21" w14:textId="3FF792A7" w:rsidR="00962650" w:rsidRPr="001E4A85" w:rsidRDefault="001E4A85">
            <w:pPr>
              <w:spacing w:after="0" w:line="259" w:lineRule="auto"/>
              <w:ind w:left="5" w:firstLine="0"/>
              <w:rPr>
                <w:lang w:val="en-US"/>
              </w:rPr>
            </w:pPr>
            <w:r>
              <w:rPr>
                <w:color w:val="434343"/>
                <w:sz w:val="18"/>
              </w:rPr>
              <w:t xml:space="preserve">Information about the </w:t>
            </w:r>
            <w:r>
              <w:rPr>
                <w:color w:val="434343"/>
                <w:sz w:val="18"/>
                <w:lang w:val="en-US"/>
              </w:rPr>
              <w:t xml:space="preserve">bacterial </w:t>
            </w:r>
            <w:r>
              <w:rPr>
                <w:color w:val="434343"/>
                <w:sz w:val="18"/>
              </w:rPr>
              <w:t>strains u</w:t>
            </w:r>
            <w:r>
              <w:rPr>
                <w:color w:val="434343"/>
                <w:sz w:val="18"/>
                <w:lang w:val="en-US"/>
              </w:rPr>
              <w:t>sed in this study is provided in Supplementa</w:t>
            </w:r>
            <w:r w:rsidR="00137336">
              <w:rPr>
                <w:color w:val="434343"/>
                <w:sz w:val="18"/>
                <w:lang w:val="en-US"/>
              </w:rPr>
              <w:t>ry</w:t>
            </w:r>
            <w:r>
              <w:rPr>
                <w:color w:val="434343"/>
                <w:sz w:val="18"/>
                <w:lang w:val="en-US"/>
              </w:rPr>
              <w:t xml:space="preserve"> file </w:t>
            </w:r>
            <w:r w:rsidR="008F56F4">
              <w:rPr>
                <w:color w:val="434343"/>
                <w:sz w:val="18"/>
                <w:lang w:val="en-US"/>
              </w:rPr>
              <w:t>2</w:t>
            </w:r>
            <w:r>
              <w:rPr>
                <w:color w:val="434343"/>
                <w:sz w:val="18"/>
                <w:lang w:val="en-US"/>
              </w:rPr>
              <w:t>.</w:t>
            </w:r>
          </w:p>
        </w:tc>
        <w:tc>
          <w:tcPr>
            <w:tcW w:w="1096" w:type="dxa"/>
            <w:tcBorders>
              <w:top w:val="single" w:sz="8" w:space="0" w:color="000000"/>
              <w:left w:val="single" w:sz="8" w:space="0" w:color="000000"/>
              <w:bottom w:val="single" w:sz="8" w:space="0" w:color="000000"/>
              <w:right w:val="single" w:sz="8" w:space="0" w:color="000000"/>
            </w:tcBorders>
          </w:tcPr>
          <w:p w14:paraId="7166A50D" w14:textId="77777777" w:rsidR="00962650" w:rsidRDefault="00B87D20">
            <w:pPr>
              <w:spacing w:after="0" w:line="259" w:lineRule="auto"/>
              <w:ind w:left="5" w:firstLine="0"/>
            </w:pPr>
            <w:r>
              <w:rPr>
                <w:color w:val="434343"/>
                <w:sz w:val="18"/>
              </w:rPr>
              <w:t xml:space="preserve">N/A </w:t>
            </w:r>
          </w:p>
        </w:tc>
      </w:tr>
    </w:tbl>
    <w:p w14:paraId="0020BF9A" w14:textId="536620C7" w:rsidR="00962650" w:rsidRDefault="00B87D20" w:rsidP="00422946">
      <w:pPr>
        <w:spacing w:after="52" w:line="259" w:lineRule="auto"/>
        <w:ind w:left="0" w:firstLine="0"/>
        <w:jc w:val="both"/>
      </w:pPr>
      <w:r>
        <w:rPr>
          <w:b/>
          <w:color w:val="434343"/>
          <w:sz w:val="16"/>
        </w:rPr>
        <w:tab/>
      </w:r>
      <w:r>
        <w:rPr>
          <w:b/>
          <w:color w:val="434343"/>
          <w:sz w:val="18"/>
        </w:rPr>
        <w:t xml:space="preserve">  </w:t>
      </w:r>
      <w:r>
        <w:rPr>
          <w:b/>
          <w:color w:val="434343"/>
          <w:sz w:val="18"/>
        </w:rPr>
        <w:tab/>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962650" w14:paraId="1240FF27" w14:textId="77777777" w:rsidTr="00856413">
        <w:trPr>
          <w:trHeight w:val="1113"/>
        </w:trPr>
        <w:tc>
          <w:tcPr>
            <w:tcW w:w="5548" w:type="dxa"/>
            <w:tcBorders>
              <w:top w:val="single" w:sz="8" w:space="0" w:color="auto"/>
              <w:left w:val="single" w:sz="8" w:space="0" w:color="000000"/>
              <w:bottom w:val="single" w:sz="8" w:space="0" w:color="000000"/>
              <w:right w:val="single" w:sz="8" w:space="0" w:color="000000"/>
            </w:tcBorders>
            <w:shd w:val="clear" w:color="auto" w:fill="F2F2F2"/>
          </w:tcPr>
          <w:p w14:paraId="0363312B" w14:textId="77777777" w:rsidR="00962650" w:rsidRDefault="00B87D20">
            <w:pPr>
              <w:spacing w:after="0" w:line="259" w:lineRule="auto"/>
              <w:ind w:left="0" w:firstLine="0"/>
            </w:pPr>
            <w:r>
              <w:rPr>
                <w:b/>
                <w:color w:val="434343"/>
                <w:sz w:val="18"/>
              </w:rPr>
              <w:t xml:space="preserve">Human research participants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0F61F746" w14:textId="77777777" w:rsidR="00962650" w:rsidRDefault="00B87D20">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3C57E034" w14:textId="77777777" w:rsidR="00962650" w:rsidRDefault="00B87D20">
            <w:pPr>
              <w:spacing w:after="0" w:line="259" w:lineRule="auto"/>
              <w:ind w:left="5" w:firstLine="0"/>
            </w:pPr>
            <w:r>
              <w:rPr>
                <w:b/>
                <w:color w:val="434343"/>
                <w:sz w:val="18"/>
              </w:rPr>
              <w:t xml:space="preserve">N/A </w:t>
            </w:r>
          </w:p>
        </w:tc>
      </w:tr>
      <w:tr w:rsidR="00962650" w14:paraId="0107E37B" w14:textId="77777777" w:rsidTr="001D262F">
        <w:trPr>
          <w:trHeight w:val="577"/>
        </w:trPr>
        <w:tc>
          <w:tcPr>
            <w:tcW w:w="5548" w:type="dxa"/>
            <w:tcBorders>
              <w:top w:val="single" w:sz="8" w:space="0" w:color="000000"/>
              <w:left w:val="single" w:sz="8" w:space="0" w:color="000000"/>
              <w:bottom w:val="single" w:sz="8" w:space="0" w:color="000000"/>
              <w:right w:val="single" w:sz="8" w:space="0" w:color="000000"/>
            </w:tcBorders>
          </w:tcPr>
          <w:p w14:paraId="62892547" w14:textId="77777777" w:rsidR="00962650" w:rsidRDefault="00B87D20">
            <w:pPr>
              <w:spacing w:after="0" w:line="259" w:lineRule="auto"/>
              <w:ind w:left="0" w:firstLine="0"/>
              <w:jc w:val="both"/>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4267F1C7"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8B34918" w14:textId="77777777" w:rsidR="00962650" w:rsidRDefault="00B87D20">
            <w:pPr>
              <w:spacing w:after="0" w:line="259" w:lineRule="auto"/>
              <w:ind w:left="5" w:firstLine="0"/>
            </w:pPr>
            <w:r>
              <w:rPr>
                <w:color w:val="434343"/>
                <w:sz w:val="18"/>
              </w:rPr>
              <w:t>N/A</w:t>
            </w:r>
            <w:r>
              <w:rPr>
                <w:b/>
                <w:color w:val="434343"/>
                <w:sz w:val="18"/>
              </w:rPr>
              <w:t xml:space="preserve"> </w:t>
            </w:r>
          </w:p>
        </w:tc>
      </w:tr>
    </w:tbl>
    <w:p w14:paraId="26AE9D48" w14:textId="77777777" w:rsidR="00962650" w:rsidRDefault="00B87D20">
      <w:pPr>
        <w:spacing w:after="159" w:line="259" w:lineRule="auto"/>
        <w:ind w:left="0" w:firstLine="0"/>
      </w:pPr>
      <w:r>
        <w:rPr>
          <w:b/>
          <w:color w:val="434343"/>
          <w:sz w:val="16"/>
        </w:rPr>
        <w:t xml:space="preserve"> </w:t>
      </w:r>
    </w:p>
    <w:p w14:paraId="13D4A475" w14:textId="77777777" w:rsidR="00962650" w:rsidRDefault="00B87D20">
      <w:pPr>
        <w:spacing w:after="4" w:line="259" w:lineRule="auto"/>
        <w:ind w:left="-5"/>
      </w:pPr>
      <w:r>
        <w:rPr>
          <w:b/>
          <w:color w:val="434343"/>
          <w:sz w:val="24"/>
        </w:rPr>
        <w:t xml:space="preserve">Design: </w:t>
      </w:r>
    </w:p>
    <w:p w14:paraId="5FB5DE8D" w14:textId="13815CA4" w:rsidR="00962650" w:rsidRDefault="00962650">
      <w:pPr>
        <w:spacing w:after="0" w:line="259" w:lineRule="auto"/>
        <w:ind w:left="0" w:firstLine="0"/>
      </w:pP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962650" w14:paraId="585BD1C7"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F27B8B3" w14:textId="77777777" w:rsidR="00962650" w:rsidRDefault="00B87D2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1E59BB9" w14:textId="77777777" w:rsidR="00962650" w:rsidRDefault="00B87D20">
            <w:pPr>
              <w:spacing w:after="0" w:line="259" w:lineRule="auto"/>
              <w:ind w:left="5" w:firstLine="0"/>
            </w:pPr>
            <w:r>
              <w:rPr>
                <w:b/>
                <w:color w:val="434343"/>
                <w:sz w:val="18"/>
              </w:rPr>
              <w:t xml:space="preserve">Indicate where provided: </w:t>
            </w:r>
          </w:p>
          <w:p w14:paraId="3093C2E1"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FA7EDD5" w14:textId="77777777" w:rsidR="00962650" w:rsidRDefault="00B87D20">
            <w:pPr>
              <w:spacing w:after="0" w:line="259" w:lineRule="auto"/>
              <w:ind w:left="5" w:firstLine="0"/>
            </w:pPr>
            <w:r>
              <w:rPr>
                <w:b/>
                <w:color w:val="434343"/>
                <w:sz w:val="18"/>
              </w:rPr>
              <w:t xml:space="preserve">N/A </w:t>
            </w:r>
          </w:p>
        </w:tc>
      </w:tr>
      <w:tr w:rsidR="00962650" w14:paraId="10719B51" w14:textId="77777777" w:rsidTr="001D262F">
        <w:trPr>
          <w:trHeight w:val="598"/>
        </w:trPr>
        <w:tc>
          <w:tcPr>
            <w:tcW w:w="5593" w:type="dxa"/>
            <w:tcBorders>
              <w:top w:val="single" w:sz="8" w:space="0" w:color="000000"/>
              <w:left w:val="single" w:sz="8" w:space="0" w:color="000000"/>
              <w:bottom w:val="single" w:sz="8" w:space="0" w:color="000000"/>
              <w:right w:val="single" w:sz="8" w:space="0" w:color="000000"/>
            </w:tcBorders>
          </w:tcPr>
          <w:p w14:paraId="558BB17C" w14:textId="77777777" w:rsidR="00962650" w:rsidRDefault="00B87D2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6B24B4FD"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A405108" w14:textId="77777777" w:rsidR="00962650" w:rsidRDefault="00B87D20">
            <w:pPr>
              <w:spacing w:after="0" w:line="259" w:lineRule="auto"/>
              <w:ind w:left="5" w:firstLine="0"/>
            </w:pPr>
            <w:r>
              <w:rPr>
                <w:color w:val="434343"/>
                <w:sz w:val="18"/>
              </w:rPr>
              <w:t xml:space="preserve">N/A </w:t>
            </w:r>
          </w:p>
        </w:tc>
      </w:tr>
    </w:tbl>
    <w:p w14:paraId="7F0882BF" w14:textId="77777777" w:rsidR="00422946" w:rsidRDefault="00422946" w:rsidP="00422946">
      <w:pPr>
        <w:spacing w:after="66" w:line="259" w:lineRule="auto"/>
        <w:ind w:left="0" w:right="133" w:firstLine="0"/>
        <w:rPr>
          <w:b/>
          <w:color w:val="434343"/>
          <w:sz w:val="18"/>
        </w:rPr>
      </w:pPr>
    </w:p>
    <w:p w14:paraId="2759AC13" w14:textId="77777777" w:rsidR="00422946" w:rsidRDefault="00422946" w:rsidP="00422946">
      <w:pPr>
        <w:spacing w:after="66" w:line="259" w:lineRule="auto"/>
        <w:ind w:left="0" w:right="133" w:firstLine="0"/>
        <w:rPr>
          <w:b/>
          <w:color w:val="434343"/>
          <w:sz w:val="18"/>
        </w:rPr>
      </w:pPr>
    </w:p>
    <w:p w14:paraId="2E968443" w14:textId="77777777" w:rsidR="00422946" w:rsidRDefault="00422946" w:rsidP="00422946">
      <w:pPr>
        <w:spacing w:after="66" w:line="259" w:lineRule="auto"/>
        <w:ind w:left="0" w:right="133" w:firstLine="0"/>
        <w:rPr>
          <w:b/>
          <w:color w:val="434343"/>
          <w:sz w:val="18"/>
        </w:rPr>
      </w:pPr>
    </w:p>
    <w:p w14:paraId="71602C31" w14:textId="362B1A23" w:rsidR="00962650" w:rsidRDefault="00B87D20" w:rsidP="00422946">
      <w:pPr>
        <w:spacing w:after="66" w:line="259" w:lineRule="auto"/>
        <w:ind w:left="0" w:right="133" w:firstLine="0"/>
      </w:pPr>
      <w:r>
        <w:rPr>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962650" w14:paraId="215D4469"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18C55BB" w14:textId="77777777" w:rsidR="00962650" w:rsidRDefault="00B87D20">
            <w:pPr>
              <w:spacing w:after="0" w:line="259" w:lineRule="auto"/>
              <w:ind w:left="0" w:firstLine="0"/>
            </w:pPr>
            <w:r>
              <w:rPr>
                <w:b/>
                <w:color w:val="434343"/>
                <w:sz w:val="18"/>
              </w:rPr>
              <w:lastRenderedPageBreak/>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FC19936" w14:textId="77777777" w:rsidR="00962650" w:rsidRDefault="00B87D20">
            <w:pPr>
              <w:spacing w:after="0" w:line="259" w:lineRule="auto"/>
              <w:ind w:left="5" w:firstLine="0"/>
            </w:pPr>
            <w:r>
              <w:rPr>
                <w:b/>
                <w:color w:val="434343"/>
                <w:sz w:val="18"/>
              </w:rPr>
              <w:t xml:space="preserve">Indicate where provided: </w:t>
            </w:r>
          </w:p>
          <w:p w14:paraId="511F81E3"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0C6B011" w14:textId="77777777" w:rsidR="00962650" w:rsidRDefault="00B87D20">
            <w:pPr>
              <w:spacing w:after="0" w:line="259" w:lineRule="auto"/>
              <w:ind w:left="5" w:firstLine="0"/>
            </w:pPr>
            <w:r>
              <w:rPr>
                <w:b/>
                <w:color w:val="434343"/>
                <w:sz w:val="18"/>
              </w:rPr>
              <w:t xml:space="preserve">N/A </w:t>
            </w:r>
          </w:p>
        </w:tc>
      </w:tr>
      <w:tr w:rsidR="00962650" w14:paraId="77FD7052" w14:textId="77777777" w:rsidTr="00422946">
        <w:trPr>
          <w:trHeight w:val="598"/>
        </w:trPr>
        <w:tc>
          <w:tcPr>
            <w:tcW w:w="5593" w:type="dxa"/>
            <w:tcBorders>
              <w:top w:val="single" w:sz="8" w:space="0" w:color="000000"/>
              <w:left w:val="single" w:sz="8" w:space="0" w:color="000000"/>
              <w:bottom w:val="single" w:sz="8" w:space="0" w:color="000000"/>
              <w:right w:val="single" w:sz="8" w:space="0" w:color="000000"/>
            </w:tcBorders>
          </w:tcPr>
          <w:p w14:paraId="12162785" w14:textId="77777777" w:rsidR="00962650" w:rsidRDefault="00B87D20">
            <w:pPr>
              <w:spacing w:after="0" w:line="259"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6F6D5B5"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6716A06" w14:textId="77777777" w:rsidR="00962650" w:rsidRDefault="00B87D20">
            <w:pPr>
              <w:spacing w:after="0" w:line="259" w:lineRule="auto"/>
              <w:ind w:left="5" w:firstLine="0"/>
            </w:pPr>
            <w:r>
              <w:rPr>
                <w:color w:val="434343"/>
                <w:sz w:val="18"/>
              </w:rPr>
              <w:t xml:space="preserve">N/A </w:t>
            </w:r>
          </w:p>
        </w:tc>
      </w:tr>
    </w:tbl>
    <w:p w14:paraId="50CAFBA4"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962650" w14:paraId="647E6B62"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1624942E" w14:textId="77777777" w:rsidR="00962650" w:rsidRDefault="00B87D2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45554C6" w14:textId="77777777" w:rsidR="00962650" w:rsidRDefault="00962650">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28A1DBEA" w14:textId="77777777" w:rsidR="00962650" w:rsidRDefault="00962650">
            <w:pPr>
              <w:spacing w:after="160" w:line="259" w:lineRule="auto"/>
              <w:ind w:left="0" w:firstLine="0"/>
            </w:pPr>
          </w:p>
        </w:tc>
      </w:tr>
      <w:tr w:rsidR="00962650" w14:paraId="1D53ADF5"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0EA8476" w14:textId="77777777" w:rsidR="00962650" w:rsidRDefault="00B87D20">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FE8985B" w14:textId="77777777" w:rsidR="00962650" w:rsidRDefault="00B87D20">
            <w:pPr>
              <w:spacing w:after="0" w:line="259" w:lineRule="auto"/>
              <w:ind w:left="5" w:firstLine="0"/>
            </w:pPr>
            <w:r>
              <w:rPr>
                <w:b/>
                <w:color w:val="434343"/>
                <w:sz w:val="18"/>
              </w:rPr>
              <w:t xml:space="preserve">Indicate where provided: </w:t>
            </w:r>
          </w:p>
          <w:p w14:paraId="3929ADB5" w14:textId="77777777" w:rsidR="00962650" w:rsidRDefault="00B87D20">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EF9B9A5" w14:textId="77777777" w:rsidR="00962650" w:rsidRDefault="00B87D20">
            <w:pPr>
              <w:spacing w:after="0" w:line="259" w:lineRule="auto"/>
              <w:ind w:left="5" w:firstLine="0"/>
            </w:pPr>
            <w:r>
              <w:rPr>
                <w:b/>
                <w:color w:val="434343"/>
                <w:sz w:val="18"/>
              </w:rPr>
              <w:t xml:space="preserve">N/A </w:t>
            </w:r>
          </w:p>
        </w:tc>
      </w:tr>
      <w:tr w:rsidR="00962650" w14:paraId="3F9683E1" w14:textId="77777777" w:rsidTr="001D262F">
        <w:trPr>
          <w:trHeight w:val="1301"/>
        </w:trPr>
        <w:tc>
          <w:tcPr>
            <w:tcW w:w="5593" w:type="dxa"/>
            <w:tcBorders>
              <w:top w:val="single" w:sz="8" w:space="0" w:color="000000"/>
              <w:left w:val="single" w:sz="8" w:space="0" w:color="000000"/>
              <w:bottom w:val="single" w:sz="8" w:space="0" w:color="000000"/>
              <w:right w:val="single" w:sz="8" w:space="0" w:color="000000"/>
            </w:tcBorders>
          </w:tcPr>
          <w:p w14:paraId="2E4560A1" w14:textId="77777777" w:rsidR="00962650" w:rsidRDefault="00B87D2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3698C50C" w14:textId="161ACBA8" w:rsidR="001E4A85" w:rsidRPr="001E4A85" w:rsidRDefault="001E4A85" w:rsidP="001E4A85">
            <w:pPr>
              <w:spacing w:after="0" w:line="259" w:lineRule="auto"/>
              <w:ind w:left="0" w:firstLine="0"/>
              <w:rPr>
                <w:color w:val="434343"/>
                <w:sz w:val="18"/>
                <w:lang w:val="en-US"/>
              </w:rPr>
            </w:pPr>
            <w:r w:rsidRPr="001E4A85">
              <w:rPr>
                <w:color w:val="434343"/>
                <w:sz w:val="18"/>
                <w:lang w:val="en-US"/>
              </w:rPr>
              <w:t xml:space="preserve">For live-cell imaging, </w:t>
            </w:r>
            <w:r w:rsidR="007A1DFE">
              <w:rPr>
                <w:color w:val="434343"/>
                <w:sz w:val="18"/>
                <w:lang w:val="en-US"/>
              </w:rPr>
              <w:t>100 or more cells</w:t>
            </w:r>
            <w:r w:rsidRPr="001E4A85">
              <w:rPr>
                <w:color w:val="434343"/>
                <w:sz w:val="18"/>
                <w:lang w:val="en-US"/>
              </w:rPr>
              <w:t xml:space="preserve"> were analyzed per strain. Numbers in this range are standard in the field and, in our hands, sufficient to ensure precise measurements.</w:t>
            </w:r>
          </w:p>
        </w:tc>
        <w:tc>
          <w:tcPr>
            <w:tcW w:w="991" w:type="dxa"/>
            <w:tcBorders>
              <w:top w:val="single" w:sz="8" w:space="0" w:color="000000"/>
              <w:left w:val="single" w:sz="8" w:space="0" w:color="000000"/>
              <w:bottom w:val="single" w:sz="8" w:space="0" w:color="000000"/>
              <w:right w:val="single" w:sz="8" w:space="0" w:color="000000"/>
            </w:tcBorders>
          </w:tcPr>
          <w:p w14:paraId="1DCC3EEB" w14:textId="77777777" w:rsidR="00962650" w:rsidRDefault="00B87D20">
            <w:pPr>
              <w:spacing w:after="0" w:line="259" w:lineRule="auto"/>
              <w:ind w:left="5" w:firstLine="0"/>
            </w:pPr>
            <w:r>
              <w:rPr>
                <w:color w:val="434343"/>
                <w:sz w:val="18"/>
              </w:rPr>
              <w:t xml:space="preserve"> </w:t>
            </w:r>
          </w:p>
        </w:tc>
      </w:tr>
      <w:tr w:rsidR="00962650" w14:paraId="04C36E96" w14:textId="77777777" w:rsidTr="00422946">
        <w:trPr>
          <w:trHeight w:val="624"/>
        </w:trPr>
        <w:tc>
          <w:tcPr>
            <w:tcW w:w="5593" w:type="dxa"/>
            <w:tcBorders>
              <w:top w:val="single" w:sz="8" w:space="0" w:color="000000"/>
              <w:left w:val="single" w:sz="8" w:space="0" w:color="000000"/>
              <w:bottom w:val="single" w:sz="8" w:space="0" w:color="000000"/>
              <w:right w:val="single" w:sz="8" w:space="0" w:color="000000"/>
            </w:tcBorders>
          </w:tcPr>
          <w:p w14:paraId="0C4E25A9" w14:textId="77777777" w:rsidR="00962650" w:rsidRDefault="00B87D20">
            <w:pPr>
              <w:spacing w:after="0" w:line="259" w:lineRule="auto"/>
              <w:ind w:left="0" w:firstLine="0"/>
            </w:pPr>
            <w:r>
              <w:rPr>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2D076C7C" w14:textId="683008D6" w:rsidR="00962650" w:rsidRPr="001E4A85" w:rsidRDefault="00137336" w:rsidP="001E4A85">
            <w:pPr>
              <w:spacing w:after="0" w:line="259" w:lineRule="auto"/>
              <w:ind w:left="5" w:firstLine="0"/>
              <w:rPr>
                <w:color w:val="434343"/>
                <w:sz w:val="18"/>
                <w:lang w:val="en-US"/>
              </w:rPr>
            </w:pPr>
            <w:r>
              <w:rPr>
                <w:color w:val="434343"/>
                <w:sz w:val="18"/>
                <w:lang w:val="en-US"/>
              </w:rPr>
              <w:t xml:space="preserve">See </w:t>
            </w:r>
            <w:r w:rsidR="00864F5D">
              <w:rPr>
                <w:color w:val="434343"/>
                <w:sz w:val="18"/>
                <w:lang w:val="en-US"/>
              </w:rPr>
              <w:t xml:space="preserve">the </w:t>
            </w:r>
            <w:r>
              <w:rPr>
                <w:color w:val="434343"/>
                <w:sz w:val="18"/>
                <w:lang w:val="en-US"/>
              </w:rPr>
              <w:t>“</w:t>
            </w:r>
            <w:r w:rsidR="0096627E" w:rsidRPr="0096627E">
              <w:rPr>
                <w:color w:val="434343"/>
                <w:sz w:val="18"/>
                <w:lang w:val="en-US"/>
              </w:rPr>
              <w:t>Quantification and statistical analysis</w:t>
            </w:r>
            <w:r>
              <w:rPr>
                <w:color w:val="434343"/>
                <w:sz w:val="18"/>
                <w:lang w:val="en-US"/>
              </w:rPr>
              <w:t xml:space="preserve">” </w:t>
            </w:r>
            <w:r w:rsidR="00864F5D">
              <w:rPr>
                <w:color w:val="434343"/>
                <w:sz w:val="18"/>
                <w:lang w:val="en-US"/>
              </w:rPr>
              <w:t>section.</w:t>
            </w:r>
          </w:p>
        </w:tc>
        <w:tc>
          <w:tcPr>
            <w:tcW w:w="991" w:type="dxa"/>
            <w:tcBorders>
              <w:top w:val="single" w:sz="8" w:space="0" w:color="000000"/>
              <w:left w:val="single" w:sz="8" w:space="0" w:color="000000"/>
              <w:bottom w:val="single" w:sz="8" w:space="0" w:color="000000"/>
              <w:right w:val="single" w:sz="8" w:space="0" w:color="000000"/>
            </w:tcBorders>
          </w:tcPr>
          <w:p w14:paraId="10D98B58" w14:textId="047727A6" w:rsidR="00962650" w:rsidRPr="001E4A85" w:rsidRDefault="00962650">
            <w:pPr>
              <w:spacing w:after="0" w:line="259" w:lineRule="auto"/>
              <w:ind w:left="5" w:firstLine="0"/>
              <w:rPr>
                <w:lang w:val="en-US"/>
              </w:rPr>
            </w:pPr>
          </w:p>
        </w:tc>
      </w:tr>
      <w:tr w:rsidR="00962650" w14:paraId="097BD58D" w14:textId="77777777" w:rsidTr="001D262F">
        <w:trPr>
          <w:trHeight w:val="1998"/>
        </w:trPr>
        <w:tc>
          <w:tcPr>
            <w:tcW w:w="5593" w:type="dxa"/>
            <w:tcBorders>
              <w:top w:val="single" w:sz="8" w:space="0" w:color="000000"/>
              <w:left w:val="single" w:sz="8" w:space="0" w:color="000000"/>
              <w:bottom w:val="single" w:sz="8" w:space="0" w:color="000000"/>
              <w:right w:val="single" w:sz="8" w:space="0" w:color="000000"/>
            </w:tcBorders>
          </w:tcPr>
          <w:p w14:paraId="58762C22" w14:textId="77777777" w:rsidR="00962650" w:rsidRDefault="00B87D2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488804AB" w14:textId="77777777" w:rsidR="00962650" w:rsidRDefault="001E4A85" w:rsidP="001E4A85">
            <w:pPr>
              <w:spacing w:after="0" w:line="259" w:lineRule="auto"/>
              <w:ind w:left="5" w:firstLine="0"/>
            </w:pPr>
            <w:r w:rsidRPr="001E4A85">
              <w:rPr>
                <w:color w:val="434343"/>
                <w:sz w:val="18"/>
                <w:lang w:val="en-US"/>
              </w:rPr>
              <w:t>Researchers were not blinded to the identity of the strains or proteins analyzed, as this was not technically or practically feasible. However, care was taken not to introduce any bias during data acquisition, and the same analysis pipeline was used across strains and proteins for each assay.</w:t>
            </w:r>
          </w:p>
        </w:tc>
        <w:tc>
          <w:tcPr>
            <w:tcW w:w="991" w:type="dxa"/>
            <w:tcBorders>
              <w:top w:val="single" w:sz="8" w:space="0" w:color="000000"/>
              <w:left w:val="single" w:sz="8" w:space="0" w:color="000000"/>
              <w:bottom w:val="single" w:sz="8" w:space="0" w:color="000000"/>
              <w:right w:val="single" w:sz="8" w:space="0" w:color="000000"/>
            </w:tcBorders>
          </w:tcPr>
          <w:p w14:paraId="2527F8AD" w14:textId="1C5B0315" w:rsidR="00962650" w:rsidRPr="001E4A85" w:rsidRDefault="00B87D20">
            <w:pPr>
              <w:spacing w:after="0" w:line="259" w:lineRule="auto"/>
              <w:ind w:left="5" w:firstLine="0"/>
              <w:rPr>
                <w:lang w:val="en-US"/>
              </w:rPr>
            </w:pPr>
            <w:r>
              <w:rPr>
                <w:color w:val="434343"/>
                <w:sz w:val="18"/>
              </w:rPr>
              <w:t xml:space="preserve"> </w:t>
            </w:r>
          </w:p>
        </w:tc>
      </w:tr>
      <w:tr w:rsidR="00962650" w14:paraId="3A6A293D" w14:textId="77777777" w:rsidTr="001D262F">
        <w:trPr>
          <w:trHeight w:val="610"/>
        </w:trPr>
        <w:tc>
          <w:tcPr>
            <w:tcW w:w="5593" w:type="dxa"/>
            <w:tcBorders>
              <w:top w:val="single" w:sz="8" w:space="0" w:color="000000"/>
              <w:left w:val="single" w:sz="8" w:space="0" w:color="000000"/>
              <w:bottom w:val="single" w:sz="8" w:space="0" w:color="000000"/>
              <w:right w:val="single" w:sz="8" w:space="0" w:color="000000"/>
            </w:tcBorders>
          </w:tcPr>
          <w:p w14:paraId="6EBC2762" w14:textId="77777777" w:rsidR="00962650" w:rsidRDefault="00B87D2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433FDE67" w14:textId="613D4B34" w:rsidR="00962650" w:rsidRDefault="001D262F" w:rsidP="001E4A85">
            <w:pPr>
              <w:spacing w:after="0" w:line="259" w:lineRule="auto"/>
              <w:ind w:left="5" w:firstLine="0"/>
            </w:pPr>
            <w:r>
              <w:rPr>
                <w:color w:val="434343"/>
                <w:sz w:val="18"/>
                <w:lang w:val="en-US"/>
              </w:rPr>
              <w:t>See</w:t>
            </w:r>
            <w:r w:rsidR="00864F5D">
              <w:rPr>
                <w:color w:val="434343"/>
                <w:sz w:val="18"/>
                <w:lang w:val="en-US"/>
              </w:rPr>
              <w:t xml:space="preserve"> the </w:t>
            </w:r>
            <w:r w:rsidR="00137336">
              <w:rPr>
                <w:color w:val="434343"/>
                <w:sz w:val="18"/>
                <w:lang w:val="en-US"/>
              </w:rPr>
              <w:t>“</w:t>
            </w:r>
            <w:r w:rsidR="0096627E" w:rsidRPr="0096627E">
              <w:rPr>
                <w:color w:val="434343"/>
                <w:sz w:val="18"/>
                <w:lang w:val="en-US"/>
              </w:rPr>
              <w:t>Quantification and statistical analysis</w:t>
            </w:r>
            <w:r w:rsidR="00137336">
              <w:rPr>
                <w:color w:val="434343"/>
                <w:sz w:val="18"/>
                <w:lang w:val="en-US"/>
              </w:rPr>
              <w:t xml:space="preserve">” </w:t>
            </w:r>
            <w:r w:rsidR="00864F5D">
              <w:rPr>
                <w:color w:val="434343"/>
                <w:sz w:val="18"/>
                <w:lang w:val="en-US"/>
              </w:rPr>
              <w:t>section.</w:t>
            </w:r>
          </w:p>
        </w:tc>
        <w:tc>
          <w:tcPr>
            <w:tcW w:w="991" w:type="dxa"/>
            <w:tcBorders>
              <w:top w:val="single" w:sz="8" w:space="0" w:color="000000"/>
              <w:left w:val="single" w:sz="8" w:space="0" w:color="000000"/>
              <w:bottom w:val="single" w:sz="8" w:space="0" w:color="000000"/>
              <w:right w:val="single" w:sz="8" w:space="0" w:color="000000"/>
            </w:tcBorders>
          </w:tcPr>
          <w:p w14:paraId="0443DC61" w14:textId="6A38B3EA" w:rsidR="00962650" w:rsidRPr="001E4A85" w:rsidRDefault="00B87D20">
            <w:pPr>
              <w:spacing w:after="0" w:line="259" w:lineRule="auto"/>
              <w:ind w:left="5" w:firstLine="0"/>
              <w:rPr>
                <w:lang w:val="en-US"/>
              </w:rPr>
            </w:pPr>
            <w:r>
              <w:rPr>
                <w:color w:val="434343"/>
                <w:sz w:val="18"/>
              </w:rPr>
              <w:t xml:space="preserve"> </w:t>
            </w:r>
          </w:p>
        </w:tc>
      </w:tr>
    </w:tbl>
    <w:p w14:paraId="15BCE540" w14:textId="77777777" w:rsidR="00962650" w:rsidRDefault="00B87D20">
      <w:pPr>
        <w:spacing w:after="69"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962650" w14:paraId="79E9F332"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AB384CC" w14:textId="77777777" w:rsidR="00962650" w:rsidRDefault="00B87D2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3FA3099" w14:textId="77777777" w:rsidR="00962650" w:rsidRDefault="00B87D20">
            <w:pPr>
              <w:spacing w:after="0" w:line="259" w:lineRule="auto"/>
              <w:ind w:left="5" w:firstLine="0"/>
            </w:pPr>
            <w:r>
              <w:rPr>
                <w:b/>
                <w:color w:val="434343"/>
                <w:sz w:val="18"/>
              </w:rPr>
              <w:t xml:space="preserve">Indicate where provided: </w:t>
            </w:r>
          </w:p>
          <w:p w14:paraId="502710AF"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5B7DEC6" w14:textId="77777777" w:rsidR="00962650" w:rsidRDefault="00B87D20">
            <w:pPr>
              <w:spacing w:after="0" w:line="259" w:lineRule="auto"/>
              <w:ind w:left="5" w:firstLine="0"/>
            </w:pPr>
            <w:r>
              <w:rPr>
                <w:b/>
                <w:color w:val="434343"/>
                <w:sz w:val="18"/>
              </w:rPr>
              <w:t xml:space="preserve">N/A </w:t>
            </w:r>
          </w:p>
        </w:tc>
      </w:tr>
      <w:tr w:rsidR="00962650" w14:paraId="15298BD5" w14:textId="77777777" w:rsidTr="001D262F">
        <w:trPr>
          <w:trHeight w:val="835"/>
        </w:trPr>
        <w:tc>
          <w:tcPr>
            <w:tcW w:w="5593" w:type="dxa"/>
            <w:tcBorders>
              <w:top w:val="single" w:sz="8" w:space="0" w:color="000000"/>
              <w:left w:val="single" w:sz="8" w:space="0" w:color="000000"/>
              <w:bottom w:val="single" w:sz="8" w:space="0" w:color="000000"/>
              <w:right w:val="single" w:sz="8" w:space="0" w:color="000000"/>
            </w:tcBorders>
          </w:tcPr>
          <w:p w14:paraId="1F23B7E2" w14:textId="77777777" w:rsidR="00962650" w:rsidRDefault="00B87D2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3852102D" w14:textId="77777777" w:rsidR="00962650" w:rsidRPr="00B87D20" w:rsidRDefault="00B87D20">
            <w:pPr>
              <w:spacing w:after="0" w:line="259" w:lineRule="auto"/>
              <w:ind w:left="5" w:firstLine="0"/>
              <w:rPr>
                <w:highlight w:val="yellow"/>
                <w:lang w:val="en-US"/>
              </w:rPr>
            </w:pPr>
            <w:r w:rsidRPr="007A1DFE">
              <w:rPr>
                <w:color w:val="434343"/>
                <w:sz w:val="18"/>
                <w:lang w:val="en-US"/>
              </w:rPr>
              <w:t>When applicable, the</w:t>
            </w:r>
            <w:r w:rsidR="001E4A85" w:rsidRPr="007A1DFE">
              <w:rPr>
                <w:color w:val="434343"/>
                <w:sz w:val="18"/>
                <w:lang w:val="en-US"/>
              </w:rPr>
              <w:t xml:space="preserve"> number of replicates is indicated in the figure legends.</w:t>
            </w:r>
          </w:p>
        </w:tc>
        <w:tc>
          <w:tcPr>
            <w:tcW w:w="991" w:type="dxa"/>
            <w:tcBorders>
              <w:top w:val="single" w:sz="8" w:space="0" w:color="000000"/>
              <w:left w:val="single" w:sz="8" w:space="0" w:color="000000"/>
              <w:bottom w:val="single" w:sz="8" w:space="0" w:color="000000"/>
              <w:right w:val="single" w:sz="8" w:space="0" w:color="000000"/>
            </w:tcBorders>
          </w:tcPr>
          <w:p w14:paraId="3F43553B" w14:textId="77777777" w:rsidR="00962650" w:rsidRDefault="00B87D20">
            <w:pPr>
              <w:spacing w:after="0" w:line="259" w:lineRule="auto"/>
              <w:ind w:left="5" w:firstLine="0"/>
            </w:pPr>
            <w:r>
              <w:rPr>
                <w:color w:val="434343"/>
                <w:sz w:val="18"/>
              </w:rPr>
              <w:t xml:space="preserve"> </w:t>
            </w:r>
          </w:p>
        </w:tc>
      </w:tr>
      <w:tr w:rsidR="00962650" w14:paraId="62D969FB" w14:textId="77777777" w:rsidTr="001D262F">
        <w:trPr>
          <w:trHeight w:val="344"/>
        </w:trPr>
        <w:tc>
          <w:tcPr>
            <w:tcW w:w="5593" w:type="dxa"/>
            <w:tcBorders>
              <w:top w:val="nil"/>
              <w:left w:val="single" w:sz="8" w:space="0" w:color="000000"/>
              <w:bottom w:val="single" w:sz="8" w:space="0" w:color="000000"/>
              <w:right w:val="single" w:sz="8" w:space="0" w:color="000000"/>
            </w:tcBorders>
          </w:tcPr>
          <w:p w14:paraId="75E62438" w14:textId="77777777" w:rsidR="00962650" w:rsidRDefault="00B87D20">
            <w:pPr>
              <w:spacing w:after="0" w:line="259"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908813E" w14:textId="51C476A4" w:rsidR="00962650" w:rsidRPr="007A1DFE" w:rsidRDefault="00B87D20">
            <w:pPr>
              <w:spacing w:after="0" w:line="259" w:lineRule="auto"/>
              <w:ind w:left="0" w:firstLine="0"/>
            </w:pPr>
            <w:r w:rsidRPr="007A1DFE">
              <w:rPr>
                <w:color w:val="434343"/>
                <w:sz w:val="18"/>
              </w:rPr>
              <w:t xml:space="preserve">Data describe biological replicates. </w:t>
            </w:r>
          </w:p>
        </w:tc>
        <w:tc>
          <w:tcPr>
            <w:tcW w:w="991" w:type="dxa"/>
            <w:tcBorders>
              <w:top w:val="nil"/>
              <w:left w:val="single" w:sz="8" w:space="0" w:color="000000"/>
              <w:bottom w:val="single" w:sz="8" w:space="0" w:color="000000"/>
              <w:right w:val="single" w:sz="8" w:space="0" w:color="000000"/>
            </w:tcBorders>
          </w:tcPr>
          <w:p w14:paraId="7652D59A" w14:textId="77777777" w:rsidR="00962650" w:rsidRDefault="00B87D20">
            <w:pPr>
              <w:spacing w:after="0" w:line="259" w:lineRule="auto"/>
              <w:ind w:left="0" w:firstLine="0"/>
            </w:pPr>
            <w:r>
              <w:rPr>
                <w:color w:val="434343"/>
                <w:sz w:val="18"/>
              </w:rPr>
              <w:t xml:space="preserve"> </w:t>
            </w:r>
          </w:p>
        </w:tc>
      </w:tr>
    </w:tbl>
    <w:p w14:paraId="49C3B7E5"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962650" w14:paraId="4248EECF"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472B3BD" w14:textId="77777777" w:rsidR="00962650" w:rsidRDefault="00B87D2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F665AE9" w14:textId="77777777" w:rsidR="00962650" w:rsidRDefault="00B87D20" w:rsidP="00B77835">
            <w:pPr>
              <w:spacing w:after="0" w:line="259" w:lineRule="auto"/>
              <w:ind w:left="5" w:firstLine="0"/>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4BA8339" w14:textId="77777777" w:rsidR="00962650" w:rsidRDefault="00B87D20">
            <w:pPr>
              <w:spacing w:after="0" w:line="259" w:lineRule="auto"/>
              <w:ind w:left="5" w:firstLine="0"/>
            </w:pPr>
            <w:r>
              <w:rPr>
                <w:b/>
                <w:color w:val="434343"/>
                <w:sz w:val="18"/>
              </w:rPr>
              <w:t xml:space="preserve">N/A </w:t>
            </w:r>
          </w:p>
        </w:tc>
      </w:tr>
      <w:tr w:rsidR="00962650" w14:paraId="0BD01259" w14:textId="77777777" w:rsidTr="001D262F">
        <w:trPr>
          <w:trHeight w:val="811"/>
        </w:trPr>
        <w:tc>
          <w:tcPr>
            <w:tcW w:w="5593" w:type="dxa"/>
            <w:tcBorders>
              <w:top w:val="single" w:sz="8" w:space="0" w:color="000000"/>
              <w:left w:val="single" w:sz="8" w:space="0" w:color="000000"/>
              <w:bottom w:val="single" w:sz="8" w:space="0" w:color="000000"/>
              <w:right w:val="single" w:sz="8" w:space="0" w:color="000000"/>
            </w:tcBorders>
          </w:tcPr>
          <w:p w14:paraId="02FE5185" w14:textId="77777777" w:rsidR="00962650" w:rsidRDefault="00B87D20">
            <w:pPr>
              <w:spacing w:after="0" w:line="259"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18A1861" w14:textId="77777777" w:rsidR="00962650" w:rsidRDefault="00B87D20">
            <w:pPr>
              <w:spacing w:after="0" w:line="259" w:lineRule="auto"/>
              <w:ind w:left="5" w:firstLine="0"/>
            </w:pPr>
            <w:r>
              <w:rPr>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9D642DE" w14:textId="77777777" w:rsidR="00962650" w:rsidRDefault="00B87D20">
            <w:pPr>
              <w:spacing w:after="0" w:line="259" w:lineRule="auto"/>
              <w:ind w:left="5" w:firstLine="0"/>
            </w:pPr>
            <w:r>
              <w:rPr>
                <w:color w:val="434343"/>
                <w:sz w:val="18"/>
              </w:rPr>
              <w:t xml:space="preserve">N/A </w:t>
            </w:r>
          </w:p>
        </w:tc>
      </w:tr>
      <w:tr w:rsidR="00962650" w14:paraId="65AD9B7D" w14:textId="77777777" w:rsidTr="001D262F">
        <w:trPr>
          <w:trHeight w:val="979"/>
        </w:trPr>
        <w:tc>
          <w:tcPr>
            <w:tcW w:w="5593" w:type="dxa"/>
            <w:tcBorders>
              <w:top w:val="single" w:sz="8" w:space="0" w:color="000000"/>
              <w:left w:val="single" w:sz="8" w:space="0" w:color="000000"/>
              <w:bottom w:val="single" w:sz="8" w:space="0" w:color="000000"/>
              <w:right w:val="single" w:sz="8" w:space="0" w:color="000000"/>
            </w:tcBorders>
          </w:tcPr>
          <w:p w14:paraId="485C8FB0" w14:textId="77777777" w:rsidR="00962650" w:rsidRDefault="00B87D20">
            <w:pPr>
              <w:spacing w:after="0" w:line="259" w:lineRule="auto"/>
              <w:ind w:left="0" w:right="761"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20124FC" w14:textId="77777777" w:rsidR="00962650" w:rsidRDefault="00B87D20">
            <w:pPr>
              <w:spacing w:after="0" w:line="259" w:lineRule="auto"/>
              <w:ind w:left="5" w:right="17"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0F4AD6B"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4947079E" w14:textId="77777777" w:rsidTr="001D262F">
        <w:trPr>
          <w:trHeight w:val="902"/>
        </w:trPr>
        <w:tc>
          <w:tcPr>
            <w:tcW w:w="5593" w:type="dxa"/>
            <w:tcBorders>
              <w:top w:val="single" w:sz="8" w:space="0" w:color="000000"/>
              <w:left w:val="single" w:sz="8" w:space="0" w:color="000000"/>
              <w:bottom w:val="single" w:sz="8" w:space="0" w:color="000000"/>
              <w:right w:val="single" w:sz="8" w:space="0" w:color="000000"/>
            </w:tcBorders>
          </w:tcPr>
          <w:p w14:paraId="5032FE66" w14:textId="77777777" w:rsidR="00962650" w:rsidRDefault="00B87D20">
            <w:pPr>
              <w:spacing w:after="0" w:line="259" w:lineRule="auto"/>
              <w:ind w:left="0" w:right="111" w:firstLine="0"/>
              <w:jc w:val="both"/>
            </w:pPr>
            <w:r>
              <w:rPr>
                <w:color w:val="434343"/>
                <w:sz w:val="18"/>
              </w:rPr>
              <w:lastRenderedPageBreak/>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4F566FC9"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420B5EF7" w14:textId="77777777" w:rsidR="00962650" w:rsidRDefault="00B87D20">
            <w:pPr>
              <w:spacing w:after="0" w:line="259" w:lineRule="auto"/>
              <w:ind w:left="5" w:firstLine="0"/>
            </w:pPr>
            <w:r>
              <w:rPr>
                <w:color w:val="434343"/>
                <w:sz w:val="18"/>
              </w:rPr>
              <w:t xml:space="preserve">N/A </w:t>
            </w:r>
          </w:p>
        </w:tc>
      </w:tr>
    </w:tbl>
    <w:p w14:paraId="44FC02BA" w14:textId="77777777" w:rsidR="00962650" w:rsidRDefault="00B87D2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962650" w14:paraId="1F87981E"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3017A9B" w14:textId="77777777" w:rsidR="00962650" w:rsidRDefault="00B87D2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C94867" w14:textId="77777777" w:rsidR="00962650" w:rsidRDefault="00B87D20" w:rsidP="00864F5D">
            <w:pPr>
              <w:spacing w:after="0" w:line="259" w:lineRule="auto"/>
              <w:ind w:left="5" w:firstLine="0"/>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56EB64D1" w14:textId="77777777" w:rsidR="00962650" w:rsidRDefault="00B87D20">
            <w:pPr>
              <w:spacing w:after="0" w:line="259" w:lineRule="auto"/>
              <w:ind w:left="5" w:firstLine="0"/>
            </w:pPr>
            <w:r>
              <w:rPr>
                <w:b/>
                <w:color w:val="434343"/>
                <w:sz w:val="18"/>
              </w:rPr>
              <w:t xml:space="preserve">N/A </w:t>
            </w:r>
          </w:p>
        </w:tc>
      </w:tr>
      <w:tr w:rsidR="00962650" w14:paraId="070CE4A4" w14:textId="77777777" w:rsidTr="001D262F">
        <w:trPr>
          <w:trHeight w:val="874"/>
        </w:trPr>
        <w:tc>
          <w:tcPr>
            <w:tcW w:w="5593" w:type="dxa"/>
            <w:tcBorders>
              <w:top w:val="single" w:sz="8" w:space="0" w:color="000000"/>
              <w:left w:val="single" w:sz="8" w:space="0" w:color="000000"/>
              <w:bottom w:val="single" w:sz="8" w:space="0" w:color="000000"/>
              <w:right w:val="single" w:sz="8" w:space="0" w:color="000000"/>
            </w:tcBorders>
          </w:tcPr>
          <w:p w14:paraId="2FE389D8" w14:textId="77777777" w:rsidR="00962650" w:rsidRDefault="00B87D20">
            <w:pPr>
              <w:spacing w:after="0" w:line="259" w:lineRule="auto"/>
              <w:ind w:left="0" w:firstLine="0"/>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472C003B"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E11AC53" w14:textId="77777777" w:rsidR="00962650" w:rsidRDefault="00B87D20">
            <w:pPr>
              <w:spacing w:after="0" w:line="259" w:lineRule="auto"/>
              <w:ind w:left="5" w:firstLine="0"/>
            </w:pPr>
            <w:r>
              <w:rPr>
                <w:color w:val="434343"/>
                <w:sz w:val="18"/>
              </w:rPr>
              <w:t xml:space="preserve">N/A </w:t>
            </w:r>
          </w:p>
        </w:tc>
      </w:tr>
    </w:tbl>
    <w:p w14:paraId="14AC1E0E" w14:textId="77777777" w:rsidR="00962650" w:rsidRDefault="00B87D20">
      <w:pPr>
        <w:spacing w:after="118" w:line="259" w:lineRule="auto"/>
        <w:ind w:left="0" w:firstLine="0"/>
      </w:pPr>
      <w:r>
        <w:rPr>
          <w:b/>
          <w:color w:val="434343"/>
          <w:sz w:val="18"/>
        </w:rPr>
        <w:t xml:space="preserve"> </w:t>
      </w:r>
    </w:p>
    <w:p w14:paraId="2A09B496" w14:textId="77777777" w:rsidR="00962650" w:rsidRDefault="00B87D20">
      <w:pPr>
        <w:spacing w:after="4" w:line="259" w:lineRule="auto"/>
        <w:ind w:left="-5"/>
      </w:pPr>
      <w:r>
        <w:rPr>
          <w:b/>
          <w:color w:val="434343"/>
          <w:sz w:val="24"/>
        </w:rPr>
        <w:t xml:space="preserve">Analysis: </w:t>
      </w:r>
    </w:p>
    <w:p w14:paraId="5161AC7E" w14:textId="77777777" w:rsidR="00962650" w:rsidRDefault="00B87D2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962650" w14:paraId="27DAC7FB"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B233AFC" w14:textId="77777777" w:rsidR="00962650" w:rsidRDefault="00B87D2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19AADE4" w14:textId="77777777" w:rsidR="00962650" w:rsidRDefault="00B87D20">
            <w:pPr>
              <w:spacing w:after="0" w:line="259" w:lineRule="auto"/>
              <w:ind w:left="5" w:firstLine="0"/>
            </w:pPr>
            <w:r>
              <w:rPr>
                <w:b/>
                <w:color w:val="434343"/>
                <w:sz w:val="18"/>
              </w:rPr>
              <w:t xml:space="preserve">Indicate where provided: </w:t>
            </w:r>
          </w:p>
          <w:p w14:paraId="260DBD3A"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82112CA" w14:textId="77777777" w:rsidR="00962650" w:rsidRDefault="00B87D20">
            <w:pPr>
              <w:spacing w:after="0" w:line="259" w:lineRule="auto"/>
              <w:ind w:left="5" w:firstLine="0"/>
            </w:pPr>
            <w:r>
              <w:rPr>
                <w:b/>
                <w:color w:val="434343"/>
                <w:sz w:val="18"/>
              </w:rPr>
              <w:t xml:space="preserve">N/A </w:t>
            </w:r>
          </w:p>
        </w:tc>
      </w:tr>
      <w:tr w:rsidR="00962650" w14:paraId="221DE64F" w14:textId="77777777" w:rsidTr="001D262F">
        <w:trPr>
          <w:trHeight w:val="840"/>
        </w:trPr>
        <w:tc>
          <w:tcPr>
            <w:tcW w:w="5563" w:type="dxa"/>
            <w:tcBorders>
              <w:top w:val="single" w:sz="8" w:space="0" w:color="000000"/>
              <w:left w:val="single" w:sz="8" w:space="0" w:color="000000"/>
              <w:bottom w:val="single" w:sz="8" w:space="0" w:color="000000"/>
              <w:right w:val="single" w:sz="8" w:space="0" w:color="000000"/>
            </w:tcBorders>
          </w:tcPr>
          <w:p w14:paraId="0F36BC55" w14:textId="77777777" w:rsidR="00962650" w:rsidRDefault="00B87D20">
            <w:pPr>
              <w:spacing w:after="0" w:line="259" w:lineRule="auto"/>
              <w:ind w:left="0" w:firstLine="0"/>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41E3BBAE" w14:textId="77777777" w:rsidR="00962650" w:rsidRDefault="00B87D20" w:rsidP="00B87D20">
            <w:pPr>
              <w:spacing w:after="0" w:line="259" w:lineRule="auto"/>
              <w:ind w:left="5" w:firstLine="0"/>
            </w:pPr>
            <w:r>
              <w:rPr>
                <w:color w:val="434343"/>
                <w:sz w:val="18"/>
              </w:rPr>
              <w:t xml:space="preserve">All data generated or </w:t>
            </w:r>
            <w:proofErr w:type="spellStart"/>
            <w:r>
              <w:rPr>
                <w:color w:val="434343"/>
                <w:sz w:val="18"/>
              </w:rPr>
              <w:t>analyzed</w:t>
            </w:r>
            <w:proofErr w:type="spellEnd"/>
            <w:r>
              <w:rPr>
                <w:color w:val="434343"/>
                <w:sz w:val="18"/>
              </w:rPr>
              <w:t xml:space="preserve"> are included in the figures. </w:t>
            </w:r>
          </w:p>
        </w:tc>
        <w:tc>
          <w:tcPr>
            <w:tcW w:w="976" w:type="dxa"/>
            <w:tcBorders>
              <w:top w:val="single" w:sz="8" w:space="0" w:color="000000"/>
              <w:left w:val="single" w:sz="8" w:space="0" w:color="000000"/>
              <w:bottom w:val="single" w:sz="8" w:space="0" w:color="000000"/>
              <w:right w:val="single" w:sz="8" w:space="0" w:color="000000"/>
            </w:tcBorders>
          </w:tcPr>
          <w:p w14:paraId="58A3E1E5" w14:textId="77777777" w:rsidR="00962650" w:rsidRDefault="00B87D20">
            <w:pPr>
              <w:spacing w:after="0" w:line="259" w:lineRule="auto"/>
              <w:ind w:left="5" w:firstLine="0"/>
            </w:pPr>
            <w:r>
              <w:rPr>
                <w:color w:val="434343"/>
                <w:sz w:val="18"/>
              </w:rPr>
              <w:t xml:space="preserve"> </w:t>
            </w:r>
          </w:p>
        </w:tc>
      </w:tr>
    </w:tbl>
    <w:p w14:paraId="70192F8D" w14:textId="77777777" w:rsidR="00962650" w:rsidRDefault="00B87D20">
      <w:pPr>
        <w:spacing w:after="64"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962650" w14:paraId="31288DE2"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11421FAC" w14:textId="77777777" w:rsidR="00962650" w:rsidRDefault="00B87D2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0C5CF3E" w14:textId="77777777" w:rsidR="00962650" w:rsidRDefault="00B87D20">
            <w:pPr>
              <w:spacing w:after="0" w:line="259" w:lineRule="auto"/>
              <w:ind w:left="5" w:firstLine="0"/>
            </w:pPr>
            <w:r>
              <w:rPr>
                <w:b/>
                <w:color w:val="434343"/>
                <w:sz w:val="18"/>
              </w:rPr>
              <w:t xml:space="preserve">Indicate where provided: </w:t>
            </w:r>
          </w:p>
          <w:p w14:paraId="2FAC5B7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23E7559" w14:textId="77777777" w:rsidR="00962650" w:rsidRDefault="00B87D20">
            <w:pPr>
              <w:spacing w:after="0" w:line="259" w:lineRule="auto"/>
              <w:ind w:left="5" w:firstLine="0"/>
            </w:pPr>
            <w:r>
              <w:rPr>
                <w:b/>
                <w:color w:val="434343"/>
                <w:sz w:val="18"/>
              </w:rPr>
              <w:t xml:space="preserve">N/A </w:t>
            </w:r>
          </w:p>
        </w:tc>
      </w:tr>
      <w:tr w:rsidR="00962650" w14:paraId="09DD4521" w14:textId="77777777" w:rsidTr="00422946">
        <w:trPr>
          <w:trHeight w:val="643"/>
        </w:trPr>
        <w:tc>
          <w:tcPr>
            <w:tcW w:w="5563" w:type="dxa"/>
            <w:tcBorders>
              <w:top w:val="single" w:sz="8" w:space="0" w:color="000000"/>
              <w:left w:val="single" w:sz="8" w:space="0" w:color="000000"/>
              <w:bottom w:val="single" w:sz="8" w:space="0" w:color="000000"/>
              <w:right w:val="single" w:sz="8" w:space="0" w:color="000000"/>
            </w:tcBorders>
          </w:tcPr>
          <w:p w14:paraId="7BD7D391" w14:textId="77777777" w:rsidR="00962650" w:rsidRDefault="00B87D2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tcPr>
          <w:p w14:paraId="21DC68EC" w14:textId="152838F0" w:rsidR="00962650" w:rsidRDefault="00B87D20">
            <w:pPr>
              <w:spacing w:after="0" w:line="259" w:lineRule="auto"/>
              <w:ind w:left="5" w:firstLine="0"/>
            </w:pPr>
            <w:r>
              <w:rPr>
                <w:color w:val="434343"/>
                <w:sz w:val="18"/>
              </w:rPr>
              <w:t>See the “</w:t>
            </w:r>
            <w:r w:rsidR="0096627E" w:rsidRPr="0096627E">
              <w:rPr>
                <w:color w:val="434343"/>
                <w:sz w:val="18"/>
                <w:lang w:val="en-US"/>
              </w:rPr>
              <w:t>Quantification and statistical analysis</w:t>
            </w:r>
            <w:r>
              <w:rPr>
                <w:color w:val="434343"/>
                <w:sz w:val="18"/>
              </w:rPr>
              <w:t>”</w:t>
            </w:r>
            <w:r w:rsidR="00137336">
              <w:rPr>
                <w:color w:val="434343"/>
                <w:sz w:val="18"/>
                <w:lang w:val="en-US"/>
              </w:rPr>
              <w:t xml:space="preserve"> section in the Methods</w:t>
            </w: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1FB1FA55" w14:textId="77777777" w:rsidR="00962650" w:rsidRPr="00137336" w:rsidRDefault="00B87D20">
            <w:pPr>
              <w:spacing w:after="0" w:line="259" w:lineRule="auto"/>
              <w:ind w:left="5" w:firstLine="0"/>
              <w:rPr>
                <w:lang w:val="en-US"/>
              </w:rPr>
            </w:pPr>
            <w:r>
              <w:rPr>
                <w:color w:val="434343"/>
                <w:sz w:val="18"/>
              </w:rPr>
              <w:t xml:space="preserve"> </w:t>
            </w:r>
          </w:p>
        </w:tc>
      </w:tr>
    </w:tbl>
    <w:p w14:paraId="08B1C9F3" w14:textId="77777777" w:rsidR="00962650" w:rsidRDefault="00B87D2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962650" w14:paraId="278EE2CA"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79D2348" w14:textId="77777777" w:rsidR="00962650" w:rsidRDefault="00B87D2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25F36E1"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9C938A5" w14:textId="77777777" w:rsidR="00962650" w:rsidRDefault="00B87D20">
            <w:pPr>
              <w:spacing w:after="0" w:line="259" w:lineRule="auto"/>
              <w:ind w:left="5" w:firstLine="0"/>
            </w:pPr>
            <w:r>
              <w:rPr>
                <w:b/>
                <w:color w:val="434343"/>
                <w:sz w:val="18"/>
              </w:rPr>
              <w:t xml:space="preserve">N/A </w:t>
            </w:r>
          </w:p>
        </w:tc>
      </w:tr>
      <w:tr w:rsidR="00962650" w14:paraId="6E7B50B2" w14:textId="77777777" w:rsidTr="00422946">
        <w:trPr>
          <w:trHeight w:val="785"/>
        </w:trPr>
        <w:tc>
          <w:tcPr>
            <w:tcW w:w="5563" w:type="dxa"/>
            <w:tcBorders>
              <w:top w:val="single" w:sz="8" w:space="0" w:color="000000"/>
              <w:left w:val="single" w:sz="8" w:space="0" w:color="000000"/>
              <w:bottom w:val="single" w:sz="8" w:space="0" w:color="000000"/>
              <w:right w:val="single" w:sz="8" w:space="0" w:color="000000"/>
            </w:tcBorders>
          </w:tcPr>
          <w:p w14:paraId="2F9F38D9" w14:textId="77777777" w:rsidR="00962650" w:rsidRDefault="00B87D20">
            <w:pPr>
              <w:spacing w:after="0" w:line="259"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0A54B207" w14:textId="4D54CA66" w:rsidR="00962650" w:rsidRDefault="00B87D20">
            <w:pPr>
              <w:spacing w:after="0" w:line="259" w:lineRule="auto"/>
              <w:ind w:left="5" w:firstLine="0"/>
            </w:pPr>
            <w:r>
              <w:rPr>
                <w:color w:val="434343"/>
                <w:sz w:val="18"/>
              </w:rPr>
              <w:t xml:space="preserve">All data associated with this study are present in the paper or the </w:t>
            </w:r>
            <w:r w:rsidR="0096627E">
              <w:rPr>
                <w:color w:val="434343"/>
                <w:sz w:val="18"/>
                <w:lang w:val="en-US"/>
              </w:rPr>
              <w:t>s</w:t>
            </w:r>
            <w:proofErr w:type="spellStart"/>
            <w:r>
              <w:rPr>
                <w:color w:val="434343"/>
                <w:sz w:val="18"/>
              </w:rPr>
              <w:t>upplementary</w:t>
            </w:r>
            <w:proofErr w:type="spellEnd"/>
            <w:r>
              <w:rPr>
                <w:color w:val="434343"/>
                <w:sz w:val="18"/>
              </w:rPr>
              <w:t xml:space="preserve"> </w:t>
            </w:r>
            <w:r w:rsidR="00137336">
              <w:rPr>
                <w:color w:val="434343"/>
                <w:sz w:val="18"/>
                <w:lang w:val="en-US"/>
              </w:rPr>
              <w:t>m</w:t>
            </w:r>
            <w:proofErr w:type="spellStart"/>
            <w:r>
              <w:rPr>
                <w:color w:val="434343"/>
                <w:sz w:val="18"/>
              </w:rPr>
              <w:t>aterial</w:t>
            </w:r>
            <w:proofErr w:type="spellEnd"/>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6E3E7E2C" w14:textId="77777777" w:rsidR="00962650" w:rsidRDefault="00B87D20">
            <w:pPr>
              <w:spacing w:after="0" w:line="259" w:lineRule="auto"/>
              <w:ind w:left="5" w:firstLine="0"/>
            </w:pPr>
            <w:r>
              <w:rPr>
                <w:color w:val="434343"/>
                <w:sz w:val="18"/>
              </w:rPr>
              <w:t xml:space="preserve"> </w:t>
            </w:r>
          </w:p>
        </w:tc>
      </w:tr>
      <w:tr w:rsidR="00962650" w14:paraId="1C6CCF90" w14:textId="77777777" w:rsidTr="00422946">
        <w:trPr>
          <w:trHeight w:val="618"/>
        </w:trPr>
        <w:tc>
          <w:tcPr>
            <w:tcW w:w="5563" w:type="dxa"/>
            <w:tcBorders>
              <w:top w:val="single" w:sz="8" w:space="0" w:color="000000"/>
              <w:left w:val="single" w:sz="8" w:space="0" w:color="000000"/>
              <w:bottom w:val="single" w:sz="8" w:space="0" w:color="000000"/>
              <w:right w:val="single" w:sz="8" w:space="0" w:color="000000"/>
            </w:tcBorders>
          </w:tcPr>
          <w:p w14:paraId="0BD3C077" w14:textId="77777777" w:rsidR="00962650" w:rsidRDefault="00B87D20">
            <w:pPr>
              <w:spacing w:after="0" w:line="259" w:lineRule="auto"/>
              <w:ind w:left="0" w:right="27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558B5C30"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E5C77CD" w14:textId="77777777" w:rsidR="00962650" w:rsidRDefault="00B87D20">
            <w:pPr>
              <w:spacing w:after="0" w:line="259" w:lineRule="auto"/>
              <w:ind w:left="5" w:firstLine="0"/>
            </w:pPr>
            <w:r>
              <w:rPr>
                <w:color w:val="434343"/>
                <w:sz w:val="18"/>
              </w:rPr>
              <w:t xml:space="preserve">N/A </w:t>
            </w:r>
          </w:p>
        </w:tc>
      </w:tr>
      <w:tr w:rsidR="00962650" w14:paraId="349C5A15" w14:textId="77777777" w:rsidTr="00422946">
        <w:trPr>
          <w:trHeight w:val="578"/>
        </w:trPr>
        <w:tc>
          <w:tcPr>
            <w:tcW w:w="5563" w:type="dxa"/>
            <w:tcBorders>
              <w:top w:val="single" w:sz="8" w:space="0" w:color="000000"/>
              <w:left w:val="single" w:sz="8" w:space="0" w:color="000000"/>
              <w:bottom w:val="single" w:sz="8" w:space="0" w:color="000000"/>
              <w:right w:val="single" w:sz="8" w:space="0" w:color="000000"/>
            </w:tcBorders>
          </w:tcPr>
          <w:p w14:paraId="156383DC" w14:textId="77777777" w:rsidR="00962650" w:rsidRDefault="00B87D2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25C63968" w14:textId="77777777" w:rsidR="00962650" w:rsidRDefault="00962650">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4095243F"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bl>
    <w:p w14:paraId="0F030D51" w14:textId="3111DDC1" w:rsidR="001D262F" w:rsidRDefault="00B87D20" w:rsidP="00422946">
      <w:pPr>
        <w:spacing w:after="65" w:line="259" w:lineRule="auto"/>
        <w:ind w:left="0" w:firstLine="0"/>
        <w:jc w:val="both"/>
        <w:rPr>
          <w:b/>
          <w:color w:val="434343"/>
          <w:sz w:val="18"/>
        </w:rPr>
      </w:pPr>
      <w:r>
        <w:rPr>
          <w:b/>
          <w:color w:val="434343"/>
          <w:sz w:val="18"/>
        </w:rPr>
        <w:tab/>
        <w:t xml:space="preserve">  </w:t>
      </w:r>
    </w:p>
    <w:p w14:paraId="157508BC" w14:textId="45DCE30C" w:rsidR="00B96057" w:rsidRDefault="00B96057" w:rsidP="00422946">
      <w:pPr>
        <w:spacing w:after="65" w:line="259" w:lineRule="auto"/>
        <w:ind w:left="0" w:firstLine="0"/>
        <w:jc w:val="both"/>
        <w:rPr>
          <w:b/>
          <w:color w:val="434343"/>
          <w:sz w:val="18"/>
        </w:rPr>
      </w:pPr>
    </w:p>
    <w:p w14:paraId="45FF1987" w14:textId="66832589" w:rsidR="00B96057" w:rsidRDefault="00B96057" w:rsidP="00422946">
      <w:pPr>
        <w:spacing w:after="65" w:line="259" w:lineRule="auto"/>
        <w:ind w:left="0" w:firstLine="0"/>
        <w:jc w:val="both"/>
        <w:rPr>
          <w:b/>
          <w:color w:val="434343"/>
          <w:sz w:val="18"/>
        </w:rPr>
      </w:pPr>
    </w:p>
    <w:p w14:paraId="5043DC46" w14:textId="77777777" w:rsidR="00B96057" w:rsidRPr="00422946" w:rsidRDefault="00B96057" w:rsidP="00422946">
      <w:pPr>
        <w:spacing w:after="65" w:line="259" w:lineRule="auto"/>
        <w:ind w:left="0" w:firstLine="0"/>
        <w:jc w:val="both"/>
        <w:rPr>
          <w:b/>
          <w:color w:val="434343"/>
          <w:sz w:val="18"/>
        </w:rPr>
      </w:pP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962650" w14:paraId="7EF72F08"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04299B1" w14:textId="77777777" w:rsidR="00962650" w:rsidRDefault="00B87D2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60EF8BD" w14:textId="77777777" w:rsidR="00962650" w:rsidRDefault="00B87D20">
            <w:pPr>
              <w:spacing w:after="0" w:line="259" w:lineRule="auto"/>
              <w:ind w:left="5" w:firstLine="0"/>
            </w:pPr>
            <w:r>
              <w:rPr>
                <w:b/>
                <w:color w:val="434343"/>
                <w:sz w:val="18"/>
              </w:rPr>
              <w:t xml:space="preserve">Indicate where provided: </w:t>
            </w:r>
          </w:p>
          <w:p w14:paraId="0769318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99E74E4" w14:textId="77777777" w:rsidR="00962650" w:rsidRDefault="00B87D20">
            <w:pPr>
              <w:spacing w:after="0" w:line="259" w:lineRule="auto"/>
              <w:ind w:left="5" w:firstLine="0"/>
            </w:pPr>
            <w:r>
              <w:rPr>
                <w:b/>
                <w:color w:val="434343"/>
                <w:sz w:val="18"/>
              </w:rPr>
              <w:t xml:space="preserve">N/A </w:t>
            </w:r>
          </w:p>
        </w:tc>
      </w:tr>
      <w:tr w:rsidR="00962650" w14:paraId="4E0A1B6E" w14:textId="77777777" w:rsidTr="00B96057">
        <w:trPr>
          <w:trHeight w:val="1188"/>
        </w:trPr>
        <w:tc>
          <w:tcPr>
            <w:tcW w:w="5563" w:type="dxa"/>
            <w:tcBorders>
              <w:top w:val="single" w:sz="8" w:space="0" w:color="000000"/>
              <w:left w:val="single" w:sz="8" w:space="0" w:color="000000"/>
              <w:bottom w:val="single" w:sz="8" w:space="0" w:color="000000"/>
              <w:right w:val="single" w:sz="8" w:space="0" w:color="000000"/>
            </w:tcBorders>
          </w:tcPr>
          <w:p w14:paraId="6BD44ECC" w14:textId="77777777" w:rsidR="00962650" w:rsidRDefault="00B87D20">
            <w:pPr>
              <w:spacing w:after="0" w:line="259" w:lineRule="auto"/>
              <w:ind w:left="0" w:right="75" w:firstLine="0"/>
              <w:jc w:val="both"/>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4ADFE2EB"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0A112020"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0491EFD9" w14:textId="77777777" w:rsidTr="00422946">
        <w:trPr>
          <w:trHeight w:val="905"/>
        </w:trPr>
        <w:tc>
          <w:tcPr>
            <w:tcW w:w="5563" w:type="dxa"/>
            <w:tcBorders>
              <w:top w:val="single" w:sz="8" w:space="0" w:color="000000"/>
              <w:left w:val="single" w:sz="8" w:space="0" w:color="000000"/>
              <w:bottom w:val="single" w:sz="8" w:space="0" w:color="000000"/>
              <w:right w:val="single" w:sz="8" w:space="0" w:color="000000"/>
            </w:tcBorders>
          </w:tcPr>
          <w:p w14:paraId="74CB2074" w14:textId="77777777" w:rsidR="00962650" w:rsidRDefault="00B87D20">
            <w:pPr>
              <w:spacing w:after="0" w:line="259" w:lineRule="auto"/>
              <w:ind w:left="0" w:firstLine="0"/>
            </w:pPr>
            <w:r>
              <w:rPr>
                <w:color w:val="434343"/>
                <w:sz w:val="18"/>
              </w:rPr>
              <w:lastRenderedPageBreak/>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2FA8E5A6" w14:textId="77777777" w:rsidR="00962650" w:rsidRDefault="00B87D20">
            <w:pPr>
              <w:spacing w:after="0" w:line="259" w:lineRule="auto"/>
              <w:ind w:left="5" w:firstLine="0"/>
            </w:pPr>
            <w:r>
              <w:rPr>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D7ECD2B" w14:textId="77777777" w:rsidR="00962650" w:rsidRDefault="00B87D20">
            <w:pPr>
              <w:spacing w:after="0" w:line="259" w:lineRule="auto"/>
              <w:ind w:left="5" w:firstLine="0"/>
            </w:pPr>
            <w:r>
              <w:rPr>
                <w:color w:val="434343"/>
                <w:sz w:val="18"/>
              </w:rPr>
              <w:t xml:space="preserve">N/A </w:t>
            </w:r>
          </w:p>
        </w:tc>
      </w:tr>
      <w:tr w:rsidR="00962650" w14:paraId="5F86A7D4" w14:textId="77777777" w:rsidTr="001D262F">
        <w:trPr>
          <w:trHeight w:val="668"/>
        </w:trPr>
        <w:tc>
          <w:tcPr>
            <w:tcW w:w="5563" w:type="dxa"/>
            <w:tcBorders>
              <w:top w:val="nil"/>
              <w:left w:val="single" w:sz="8" w:space="0" w:color="000000"/>
              <w:bottom w:val="single" w:sz="8" w:space="0" w:color="000000"/>
              <w:right w:val="single" w:sz="8" w:space="0" w:color="000000"/>
            </w:tcBorders>
          </w:tcPr>
          <w:p w14:paraId="6DAB09CF" w14:textId="77777777" w:rsidR="00962650" w:rsidRDefault="00B87D20">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55A429F5" w14:textId="5F9627C6" w:rsidR="00962650" w:rsidRPr="00B87D20" w:rsidRDefault="00B87D20">
            <w:pPr>
              <w:spacing w:after="0" w:line="259" w:lineRule="auto"/>
              <w:ind w:left="0" w:firstLine="0"/>
              <w:rPr>
                <w:lang w:val="en-US"/>
              </w:rPr>
            </w:pPr>
            <w:r>
              <w:rPr>
                <w:color w:val="434343"/>
                <w:sz w:val="18"/>
                <w:lang w:val="en-US"/>
              </w:rPr>
              <w:t>The relevant information is provided in the Materials section.</w:t>
            </w:r>
          </w:p>
        </w:tc>
        <w:tc>
          <w:tcPr>
            <w:tcW w:w="976" w:type="dxa"/>
            <w:tcBorders>
              <w:top w:val="nil"/>
              <w:left w:val="single" w:sz="8" w:space="0" w:color="000000"/>
              <w:bottom w:val="single" w:sz="8" w:space="0" w:color="000000"/>
              <w:right w:val="single" w:sz="8" w:space="0" w:color="000000"/>
            </w:tcBorders>
          </w:tcPr>
          <w:p w14:paraId="15EA7B3E" w14:textId="77777777" w:rsidR="00962650" w:rsidRDefault="00962650">
            <w:pPr>
              <w:spacing w:after="0" w:line="259" w:lineRule="auto"/>
              <w:ind w:left="0" w:firstLine="0"/>
            </w:pPr>
          </w:p>
        </w:tc>
      </w:tr>
    </w:tbl>
    <w:p w14:paraId="4BE15398" w14:textId="77777777" w:rsidR="00962650" w:rsidRDefault="00B87D20">
      <w:pPr>
        <w:spacing w:after="139" w:line="259" w:lineRule="auto"/>
        <w:ind w:left="0" w:firstLine="0"/>
      </w:pPr>
      <w:r>
        <w:rPr>
          <w:b/>
          <w:color w:val="434343"/>
          <w:sz w:val="16"/>
        </w:rPr>
        <w:t xml:space="preserve"> </w:t>
      </w:r>
    </w:p>
    <w:p w14:paraId="1E50D76C" w14:textId="77777777" w:rsidR="00962650" w:rsidRDefault="00B87D20">
      <w:pPr>
        <w:spacing w:after="4" w:line="259" w:lineRule="auto"/>
        <w:ind w:left="-5"/>
      </w:pPr>
      <w:r>
        <w:rPr>
          <w:b/>
          <w:color w:val="434343"/>
          <w:sz w:val="24"/>
        </w:rPr>
        <w:t xml:space="preserve">Reporting: </w:t>
      </w:r>
    </w:p>
    <w:p w14:paraId="1E64FE9D" w14:textId="77777777" w:rsidR="00962650" w:rsidRDefault="00B87D20">
      <w:pPr>
        <w:spacing w:after="5" w:line="251" w:lineRule="auto"/>
        <w:ind w:left="0" w:firstLine="0"/>
      </w:pPr>
      <w:r>
        <w:rPr>
          <w:color w:val="434343"/>
          <w:sz w:val="18"/>
        </w:rPr>
        <w:t xml:space="preserve">The MDAR framework recommends adoption of discipline-specific guidelines, established and endorsed through community initiatives. </w:t>
      </w:r>
    </w:p>
    <w:p w14:paraId="23887F3D" w14:textId="77777777" w:rsidR="00962650" w:rsidRDefault="00B87D20">
      <w:pPr>
        <w:spacing w:after="0" w:line="259" w:lineRule="auto"/>
        <w:ind w:left="460" w:firstLine="0"/>
      </w:pPr>
      <w:r>
        <w:rPr>
          <w:b/>
          <w:color w:val="434343"/>
          <w:sz w:val="18"/>
        </w:rPr>
        <w:t xml:space="preserve">  </w:t>
      </w:r>
      <w:bookmarkStart w:id="0" w:name="_GoBack"/>
      <w:bookmarkEnd w:id="0"/>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962650" w14:paraId="4E5AB0DF"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46861576" w14:textId="77777777" w:rsidR="00962650" w:rsidRDefault="00B87D20">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20F22297" w14:textId="77777777" w:rsidR="00962650" w:rsidRDefault="00B87D20">
            <w:pPr>
              <w:spacing w:after="0" w:line="259" w:lineRule="auto"/>
              <w:ind w:left="5" w:firstLine="0"/>
            </w:pPr>
            <w:r>
              <w:rPr>
                <w:b/>
                <w:color w:val="434343"/>
                <w:sz w:val="18"/>
              </w:rPr>
              <w:t xml:space="preserve">Indicate where provided: </w:t>
            </w:r>
          </w:p>
          <w:p w14:paraId="0425C2B7" w14:textId="77777777" w:rsidR="00962650" w:rsidRDefault="00B87D20">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37ABA160" w14:textId="77777777" w:rsidR="00962650" w:rsidRDefault="00B87D20">
            <w:pPr>
              <w:spacing w:after="0" w:line="259" w:lineRule="auto"/>
              <w:ind w:left="5" w:firstLine="0"/>
            </w:pPr>
            <w:r>
              <w:rPr>
                <w:b/>
                <w:color w:val="434343"/>
                <w:sz w:val="18"/>
              </w:rPr>
              <w:t xml:space="preserve">N/A </w:t>
            </w:r>
          </w:p>
        </w:tc>
      </w:tr>
      <w:tr w:rsidR="00962650" w14:paraId="59FB7076" w14:textId="77777777" w:rsidTr="00422946">
        <w:trPr>
          <w:trHeight w:val="928"/>
        </w:trPr>
        <w:tc>
          <w:tcPr>
            <w:tcW w:w="5487" w:type="dxa"/>
            <w:tcBorders>
              <w:top w:val="single" w:sz="8" w:space="0" w:color="000000"/>
              <w:left w:val="single" w:sz="8" w:space="0" w:color="000000"/>
              <w:bottom w:val="single" w:sz="8" w:space="0" w:color="000000"/>
              <w:right w:val="single" w:sz="8" w:space="0" w:color="000000"/>
            </w:tcBorders>
          </w:tcPr>
          <w:p w14:paraId="0840426B" w14:textId="77777777" w:rsidR="00962650" w:rsidRDefault="00B87D20">
            <w:pPr>
              <w:spacing w:after="0" w:line="268" w:lineRule="auto"/>
              <w:ind w:left="0" w:firstLine="0"/>
            </w:pPr>
            <w:r>
              <w:rPr>
                <w:color w:val="434343"/>
                <w:sz w:val="18"/>
              </w:rPr>
              <w:t xml:space="preserve">State if relevant guidelines (e.g., ICMJE, MIBBI, ARRIVE, STRANGE) have been followed, and whether a checklist (e.g., </w:t>
            </w:r>
          </w:p>
          <w:p w14:paraId="2440A976" w14:textId="77777777" w:rsidR="00962650" w:rsidRDefault="00B87D20">
            <w:pPr>
              <w:spacing w:after="0" w:line="259" w:lineRule="auto"/>
              <w:ind w:left="0" w:firstLine="0"/>
            </w:pPr>
            <w:r>
              <w:rPr>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FB1DC3F" w14:textId="77777777" w:rsidR="00962650" w:rsidRDefault="00B87D20">
            <w:pPr>
              <w:spacing w:after="0" w:line="259" w:lineRule="auto"/>
              <w:ind w:left="5" w:firstLine="0"/>
            </w:pPr>
            <w:r>
              <w:rPr>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455B488F" w14:textId="77777777" w:rsidR="00962650" w:rsidRDefault="00B87D20">
            <w:pPr>
              <w:spacing w:after="0" w:line="259" w:lineRule="auto"/>
              <w:ind w:left="5" w:firstLine="0"/>
            </w:pPr>
            <w:r>
              <w:rPr>
                <w:color w:val="434343"/>
                <w:sz w:val="18"/>
              </w:rPr>
              <w:t xml:space="preserve">N/A </w:t>
            </w:r>
          </w:p>
        </w:tc>
      </w:tr>
    </w:tbl>
    <w:p w14:paraId="1E1648E5" w14:textId="77777777" w:rsidR="00962650" w:rsidRDefault="00B87D20">
      <w:pPr>
        <w:spacing w:after="163" w:line="259" w:lineRule="auto"/>
        <w:ind w:left="0" w:firstLine="0"/>
      </w:pPr>
      <w:r>
        <w:rPr>
          <w:b/>
          <w:color w:val="434343"/>
          <w:sz w:val="18"/>
        </w:rPr>
        <w:t xml:space="preserve"> </w:t>
      </w:r>
    </w:p>
    <w:p w14:paraId="3D2C211B" w14:textId="77777777" w:rsidR="00962650" w:rsidRDefault="00B87D20" w:rsidP="001D262F">
      <w:pPr>
        <w:spacing w:after="0" w:line="259" w:lineRule="auto"/>
        <w:ind w:left="0" w:firstLine="0"/>
        <w:jc w:val="right"/>
      </w:pPr>
      <w:r>
        <w:t xml:space="preserve">  </w:t>
      </w:r>
    </w:p>
    <w:sectPr w:rsidR="00962650">
      <w:footerReference w:type="even" r:id="rId27"/>
      <w:footerReference w:type="default" r:id="rId28"/>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5BDB" w14:textId="77777777" w:rsidR="008D1E9E" w:rsidRDefault="00B87D20">
      <w:pPr>
        <w:spacing w:after="0" w:line="240" w:lineRule="auto"/>
      </w:pPr>
      <w:r>
        <w:separator/>
      </w:r>
    </w:p>
  </w:endnote>
  <w:endnote w:type="continuationSeparator" w:id="0">
    <w:p w14:paraId="71EB1469" w14:textId="77777777" w:rsidR="008D1E9E" w:rsidRDefault="00B8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75CA" w14:textId="77777777" w:rsidR="00962650" w:rsidRDefault="00B87D2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4DEB8F36" w14:textId="77777777" w:rsidR="00962650" w:rsidRDefault="00B87D2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530136"/>
      <w:docPartObj>
        <w:docPartGallery w:val="Page Numbers (Bottom of Page)"/>
        <w:docPartUnique/>
      </w:docPartObj>
    </w:sdtPr>
    <w:sdtEndPr>
      <w:rPr>
        <w:noProof/>
      </w:rPr>
    </w:sdtEndPr>
    <w:sdtContent>
      <w:p w14:paraId="5564FABD" w14:textId="362C3284" w:rsidR="001D262F" w:rsidRDefault="001D2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3C6B0" w14:textId="40A6ADC3" w:rsidR="00962650" w:rsidRDefault="0096265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13FD" w14:textId="77777777" w:rsidR="008D1E9E" w:rsidRDefault="00B87D20">
      <w:pPr>
        <w:spacing w:after="0" w:line="240" w:lineRule="auto"/>
      </w:pPr>
      <w:r>
        <w:separator/>
      </w:r>
    </w:p>
  </w:footnote>
  <w:footnote w:type="continuationSeparator" w:id="0">
    <w:p w14:paraId="2570A722" w14:textId="77777777" w:rsidR="008D1E9E" w:rsidRDefault="00B87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298D"/>
    <w:multiLevelType w:val="hybridMultilevel"/>
    <w:tmpl w:val="8D9E55CE"/>
    <w:lvl w:ilvl="0" w:tplc="1B20F5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A5B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63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54FE1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2C9E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5202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965A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2E8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E883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70802"/>
    <w:multiLevelType w:val="hybridMultilevel"/>
    <w:tmpl w:val="B7F60F54"/>
    <w:lvl w:ilvl="0" w:tplc="58E8508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E4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6FA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08B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B6CB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A0BB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678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A9D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569A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684FA8"/>
    <w:multiLevelType w:val="hybridMultilevel"/>
    <w:tmpl w:val="4FC0F996"/>
    <w:lvl w:ilvl="0" w:tplc="A77E1E8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CFC3A">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ECEE">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2E9C8">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0681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832BA">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84DD1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24113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E1D58">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2C60C2"/>
    <w:multiLevelType w:val="hybridMultilevel"/>
    <w:tmpl w:val="8C180570"/>
    <w:lvl w:ilvl="0" w:tplc="E4BCAEF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A4D7E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FCCB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660F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AC8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2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2DB4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292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1CAE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50"/>
    <w:rsid w:val="00137336"/>
    <w:rsid w:val="001D262F"/>
    <w:rsid w:val="001E4A85"/>
    <w:rsid w:val="002169AB"/>
    <w:rsid w:val="00422946"/>
    <w:rsid w:val="00713C6F"/>
    <w:rsid w:val="00764FB6"/>
    <w:rsid w:val="007A1DFE"/>
    <w:rsid w:val="00856413"/>
    <w:rsid w:val="00864F5D"/>
    <w:rsid w:val="008D1E9E"/>
    <w:rsid w:val="008F56F4"/>
    <w:rsid w:val="00962650"/>
    <w:rsid w:val="0096627E"/>
    <w:rsid w:val="00AF6572"/>
    <w:rsid w:val="00B77835"/>
    <w:rsid w:val="00B87D20"/>
    <w:rsid w:val="00B96057"/>
    <w:rsid w:val="00E7755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A1898"/>
  <w15:docId w15:val="{D20B907D-4BDA-40D5-9F60-530CBC5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62F"/>
    <w:rPr>
      <w:rFonts w:ascii="Calibri" w:eastAsia="Calibri" w:hAnsi="Calibri" w:cs="Calibri"/>
      <w:color w:val="000000"/>
    </w:rPr>
  </w:style>
  <w:style w:type="paragraph" w:styleId="Footer">
    <w:name w:val="footer"/>
    <w:basedOn w:val="Normal"/>
    <w:link w:val="FooterChar"/>
    <w:uiPriority w:val="99"/>
    <w:unhideWhenUsed/>
    <w:rsid w:val="001D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62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footer" Target="footer2.xm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Thanbichler</dc:creator>
  <cp:keywords/>
  <cp:lastModifiedBy>Martin Thanbichler</cp:lastModifiedBy>
  <cp:revision>6</cp:revision>
  <dcterms:created xsi:type="dcterms:W3CDTF">2025-08-18T14:26:00Z</dcterms:created>
  <dcterms:modified xsi:type="dcterms:W3CDTF">2026-03-06T17:00:00Z</dcterms:modified>
</cp:coreProperties>
</file>