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297C1" w14:textId="77777777" w:rsidR="00A155AC" w:rsidRDefault="00000000">
      <w:r>
        <w:rPr>
          <w:b/>
          <w:sz w:val="26"/>
        </w:rPr>
        <w:t>Materials Design Analysis Reporting (MDAR) Checklist for Authors</w:t>
      </w:r>
    </w:p>
    <w:p w14:paraId="04B4A813" w14:textId="77777777" w:rsidR="00A155AC" w:rsidRDefault="00000000">
      <w:r>
        <w:t>The MDAR framework establishes a minimum set of requirements in transparent reporting mainly applicable to studies in the life sciences. eLife asks authors to provide detailed information within their article to facilitate the interpretation and replication of their work. For all that apply, please note where in the article the information is provided. Please note that eLife also collects information about data availability and ethics in the submission form.</w:t>
      </w:r>
    </w:p>
    <w:p w14:paraId="21A09607" w14:textId="45CC7A63" w:rsidR="00A155AC" w:rsidRDefault="00A155AC"/>
    <w:tbl>
      <w:tblPr>
        <w:tblW w:w="0" w:type="auto"/>
        <w:tblBorders>
          <w:top w:val="single" w:sz="4" w:space="0" w:color="B0B0B0"/>
          <w:left w:val="single" w:sz="4" w:space="0" w:color="B0B0B0"/>
          <w:bottom w:val="single" w:sz="4" w:space="0" w:color="B0B0B0"/>
          <w:right w:val="single" w:sz="4" w:space="0" w:color="B0B0B0"/>
          <w:insideH w:val="single" w:sz="4" w:space="0" w:color="B0B0B0"/>
          <w:insideV w:val="single" w:sz="4" w:space="0" w:color="B0B0B0"/>
        </w:tblBorders>
        <w:tblLayout w:type="fixed"/>
        <w:tblLook w:val="04A0" w:firstRow="1" w:lastRow="0" w:firstColumn="1" w:lastColumn="0" w:noHBand="0" w:noVBand="1"/>
      </w:tblPr>
      <w:tblGrid>
        <w:gridCol w:w="3168"/>
        <w:gridCol w:w="7056"/>
      </w:tblGrid>
      <w:tr w:rsidR="00A155AC" w14:paraId="12BDCDF5" w14:textId="77777777">
        <w:tc>
          <w:tcPr>
            <w:tcW w:w="3168" w:type="dxa"/>
            <w:shd w:val="clear" w:color="auto" w:fill="EDEDED"/>
          </w:tcPr>
          <w:p w14:paraId="28A85C11" w14:textId="77777777" w:rsidR="00A155AC" w:rsidRDefault="00000000">
            <w:pPr>
              <w:spacing w:before="40" w:after="40"/>
            </w:pPr>
            <w:r>
              <w:rPr>
                <w:b/>
              </w:rPr>
              <w:t>Manuscript title</w:t>
            </w:r>
          </w:p>
        </w:tc>
        <w:tc>
          <w:tcPr>
            <w:tcW w:w="7056" w:type="dxa"/>
          </w:tcPr>
          <w:p w14:paraId="5DE0C3A1" w14:textId="77777777" w:rsidR="00A155AC" w:rsidRDefault="00000000">
            <w:pPr>
              <w:spacing w:before="40" w:after="40"/>
            </w:pPr>
            <w:r>
              <w:t>Serial Dependence Predicts Generalization in Perceptual Learning</w:t>
            </w:r>
          </w:p>
        </w:tc>
      </w:tr>
      <w:tr w:rsidR="00A155AC" w14:paraId="633DD91D" w14:textId="77777777">
        <w:tc>
          <w:tcPr>
            <w:tcW w:w="3168" w:type="dxa"/>
            <w:shd w:val="clear" w:color="auto" w:fill="EDEDED"/>
          </w:tcPr>
          <w:p w14:paraId="1692FB03" w14:textId="77777777" w:rsidR="00A155AC" w:rsidRDefault="00000000">
            <w:pPr>
              <w:spacing w:before="40" w:after="40"/>
            </w:pPr>
            <w:r>
              <w:rPr>
                <w:b/>
              </w:rPr>
              <w:t>Corresponding author</w:t>
            </w:r>
          </w:p>
        </w:tc>
        <w:tc>
          <w:tcPr>
            <w:tcW w:w="7056" w:type="dxa"/>
          </w:tcPr>
          <w:p w14:paraId="1FB44EC0" w14:textId="77777777" w:rsidR="00A155AC" w:rsidRDefault="00000000">
            <w:pPr>
              <w:spacing w:before="40" w:after="40"/>
            </w:pPr>
            <w:r>
              <w:t>Yoram S. Bonneh</w:t>
            </w:r>
          </w:p>
        </w:tc>
      </w:tr>
      <w:tr w:rsidR="00A155AC" w14:paraId="486EF27F" w14:textId="77777777">
        <w:tc>
          <w:tcPr>
            <w:tcW w:w="3168" w:type="dxa"/>
            <w:shd w:val="clear" w:color="auto" w:fill="EDEDED"/>
          </w:tcPr>
          <w:p w14:paraId="56BF24AC" w14:textId="77777777" w:rsidR="00A155AC" w:rsidRDefault="00000000">
            <w:pPr>
              <w:spacing w:before="40" w:after="40"/>
            </w:pPr>
            <w:r>
              <w:rPr>
                <w:b/>
              </w:rPr>
              <w:t>Manuscript number</w:t>
            </w:r>
          </w:p>
        </w:tc>
        <w:tc>
          <w:tcPr>
            <w:tcW w:w="7056" w:type="dxa"/>
          </w:tcPr>
          <w:p w14:paraId="7DEEACFA" w14:textId="1F6EB573" w:rsidR="00A155AC" w:rsidRDefault="00393390">
            <w:pPr>
              <w:spacing w:before="40" w:after="40"/>
            </w:pPr>
            <w:r w:rsidRPr="00393390">
              <w:rPr>
                <w:i/>
              </w:rPr>
              <w:t>109830</w:t>
            </w:r>
          </w:p>
        </w:tc>
      </w:tr>
    </w:tbl>
    <w:p w14:paraId="6359DFC1" w14:textId="77777777" w:rsidR="00A155AC" w:rsidRDefault="00A155AC"/>
    <w:p w14:paraId="09E9E55B" w14:textId="77777777" w:rsidR="00A155AC" w:rsidRDefault="00000000">
      <w:pPr>
        <w:spacing w:before="120" w:after="40"/>
      </w:pPr>
      <w:r>
        <w:rPr>
          <w:b/>
          <w:sz w:val="22"/>
        </w:rPr>
        <w:t>Materials</w:t>
      </w:r>
    </w:p>
    <w:tbl>
      <w:tblPr>
        <w:tblW w:w="0" w:type="auto"/>
        <w:tblBorders>
          <w:top w:val="single" w:sz="4" w:space="0" w:color="B0B0B0"/>
          <w:left w:val="single" w:sz="4" w:space="0" w:color="B0B0B0"/>
          <w:bottom w:val="single" w:sz="4" w:space="0" w:color="B0B0B0"/>
          <w:right w:val="single" w:sz="4" w:space="0" w:color="B0B0B0"/>
          <w:insideH w:val="single" w:sz="4" w:space="0" w:color="B0B0B0"/>
          <w:insideV w:val="single" w:sz="4" w:space="0" w:color="B0B0B0"/>
        </w:tblBorders>
        <w:tblLayout w:type="fixed"/>
        <w:tblLook w:val="04A0" w:firstRow="1" w:lastRow="0" w:firstColumn="1" w:lastColumn="0" w:noHBand="0" w:noVBand="1"/>
      </w:tblPr>
      <w:tblGrid>
        <w:gridCol w:w="5616"/>
        <w:gridCol w:w="4608"/>
      </w:tblGrid>
      <w:tr w:rsidR="00A155AC" w14:paraId="1FD38537" w14:textId="77777777">
        <w:tc>
          <w:tcPr>
            <w:tcW w:w="5616" w:type="dxa"/>
            <w:shd w:val="clear" w:color="auto" w:fill="D9D9D9"/>
          </w:tcPr>
          <w:p w14:paraId="6D10794C" w14:textId="77777777" w:rsidR="00A155AC" w:rsidRDefault="00000000">
            <w:pPr>
              <w:spacing w:before="40" w:after="40"/>
            </w:pPr>
            <w:r>
              <w:rPr>
                <w:b/>
              </w:rPr>
              <w:t>Requirement</w:t>
            </w:r>
          </w:p>
        </w:tc>
        <w:tc>
          <w:tcPr>
            <w:tcW w:w="4608" w:type="dxa"/>
            <w:shd w:val="clear" w:color="auto" w:fill="D9D9D9"/>
          </w:tcPr>
          <w:p w14:paraId="2C0A3D04" w14:textId="77777777" w:rsidR="00A155AC" w:rsidRDefault="00000000">
            <w:pPr>
              <w:spacing w:before="40" w:after="40"/>
            </w:pPr>
            <w:r>
              <w:rPr>
                <w:b/>
              </w:rPr>
              <w:t>Author response (where provided in article, or N/A)</w:t>
            </w:r>
          </w:p>
        </w:tc>
      </w:tr>
      <w:tr w:rsidR="00A155AC" w14:paraId="256A629D" w14:textId="77777777">
        <w:tc>
          <w:tcPr>
            <w:tcW w:w="5616" w:type="dxa"/>
          </w:tcPr>
          <w:p w14:paraId="10AA62C1" w14:textId="77777777" w:rsidR="00A155AC" w:rsidRDefault="00000000">
            <w:pPr>
              <w:spacing w:before="40" w:after="40"/>
            </w:pPr>
            <w:r>
              <w:t>Newly created materials: a materials availability statement is included describing access and any restrictions.</w:t>
            </w:r>
          </w:p>
        </w:tc>
        <w:tc>
          <w:tcPr>
            <w:tcW w:w="4608" w:type="dxa"/>
          </w:tcPr>
          <w:p w14:paraId="739B3C6F" w14:textId="77777777" w:rsidR="00A155AC" w:rsidRDefault="00000000">
            <w:pPr>
              <w:spacing w:before="40" w:after="40"/>
            </w:pPr>
            <w:r>
              <w:t>N/A — secondary analysis of existing behavioural data; no new physical materials were created.</w:t>
            </w:r>
          </w:p>
        </w:tc>
      </w:tr>
      <w:tr w:rsidR="00A155AC" w14:paraId="187A0C26" w14:textId="77777777">
        <w:tc>
          <w:tcPr>
            <w:tcW w:w="5616" w:type="dxa"/>
          </w:tcPr>
          <w:p w14:paraId="7D55F746" w14:textId="77777777" w:rsidR="00A155AC" w:rsidRDefault="00000000">
            <w:pPr>
              <w:spacing w:before="40" w:after="40"/>
            </w:pPr>
            <w:r>
              <w:t>Antibodies: supplier, catalogue number, RRID.</w:t>
            </w:r>
          </w:p>
        </w:tc>
        <w:tc>
          <w:tcPr>
            <w:tcW w:w="4608" w:type="dxa"/>
          </w:tcPr>
          <w:p w14:paraId="65FC3B41" w14:textId="77777777" w:rsidR="00A155AC" w:rsidRDefault="00000000">
            <w:pPr>
              <w:spacing w:before="40" w:after="40"/>
            </w:pPr>
            <w:r>
              <w:t>N/A</w:t>
            </w:r>
          </w:p>
        </w:tc>
      </w:tr>
      <w:tr w:rsidR="00A155AC" w14:paraId="61DDCB46" w14:textId="77777777">
        <w:tc>
          <w:tcPr>
            <w:tcW w:w="5616" w:type="dxa"/>
          </w:tcPr>
          <w:p w14:paraId="1D30D7FC" w14:textId="77777777" w:rsidR="00A155AC" w:rsidRDefault="00000000">
            <w:pPr>
              <w:spacing w:before="40" w:after="40"/>
            </w:pPr>
            <w:r>
              <w:t>DNA and RNA sequences: novel sequences included or deposited.</w:t>
            </w:r>
          </w:p>
        </w:tc>
        <w:tc>
          <w:tcPr>
            <w:tcW w:w="4608" w:type="dxa"/>
          </w:tcPr>
          <w:p w14:paraId="75DAB1A4" w14:textId="77777777" w:rsidR="00A155AC" w:rsidRDefault="00000000">
            <w:pPr>
              <w:spacing w:before="40" w:after="40"/>
            </w:pPr>
            <w:r>
              <w:t>N/A</w:t>
            </w:r>
          </w:p>
        </w:tc>
      </w:tr>
      <w:tr w:rsidR="00A155AC" w14:paraId="0968F551" w14:textId="77777777">
        <w:tc>
          <w:tcPr>
            <w:tcW w:w="5616" w:type="dxa"/>
          </w:tcPr>
          <w:p w14:paraId="14CC2F73" w14:textId="77777777" w:rsidR="00A155AC" w:rsidRDefault="00000000">
            <w:pPr>
              <w:spacing w:before="40" w:after="40"/>
            </w:pPr>
            <w:r>
              <w:t>Cell materials: cell lines / primary cultures (species, strain, accession/RRID).</w:t>
            </w:r>
          </w:p>
        </w:tc>
        <w:tc>
          <w:tcPr>
            <w:tcW w:w="4608" w:type="dxa"/>
          </w:tcPr>
          <w:p w14:paraId="7844FB48" w14:textId="77777777" w:rsidR="00A155AC" w:rsidRDefault="00000000">
            <w:pPr>
              <w:spacing w:before="40" w:after="40"/>
            </w:pPr>
            <w:r>
              <w:t>N/A</w:t>
            </w:r>
          </w:p>
        </w:tc>
      </w:tr>
      <w:tr w:rsidR="00A155AC" w14:paraId="1B0B7957" w14:textId="77777777">
        <w:tc>
          <w:tcPr>
            <w:tcW w:w="5616" w:type="dxa"/>
          </w:tcPr>
          <w:p w14:paraId="1A97D728" w14:textId="77777777" w:rsidR="00A155AC" w:rsidRDefault="00000000">
            <w:pPr>
              <w:spacing w:before="40" w:after="40"/>
            </w:pPr>
            <w:r>
              <w:t>Experimental animals: laboratory/model organisms or field-captured (species, strain, sex, age, source).</w:t>
            </w:r>
          </w:p>
        </w:tc>
        <w:tc>
          <w:tcPr>
            <w:tcW w:w="4608" w:type="dxa"/>
          </w:tcPr>
          <w:p w14:paraId="4E25CBE2" w14:textId="77777777" w:rsidR="00A155AC" w:rsidRDefault="00000000">
            <w:pPr>
              <w:spacing w:before="40" w:after="40"/>
            </w:pPr>
            <w:r>
              <w:t>N/A</w:t>
            </w:r>
          </w:p>
        </w:tc>
      </w:tr>
      <w:tr w:rsidR="00A155AC" w14:paraId="107FDCCD" w14:textId="77777777">
        <w:tc>
          <w:tcPr>
            <w:tcW w:w="5616" w:type="dxa"/>
          </w:tcPr>
          <w:p w14:paraId="223AC916" w14:textId="77777777" w:rsidR="00A155AC" w:rsidRDefault="00000000">
            <w:pPr>
              <w:spacing w:before="40" w:after="40"/>
            </w:pPr>
            <w:r>
              <w:t>Plants and microbes: species, strain, accession, source.</w:t>
            </w:r>
          </w:p>
        </w:tc>
        <w:tc>
          <w:tcPr>
            <w:tcW w:w="4608" w:type="dxa"/>
          </w:tcPr>
          <w:p w14:paraId="44411999" w14:textId="77777777" w:rsidR="00A155AC" w:rsidRDefault="00000000">
            <w:pPr>
              <w:spacing w:before="40" w:after="40"/>
            </w:pPr>
            <w:r>
              <w:t>N/A</w:t>
            </w:r>
          </w:p>
        </w:tc>
      </w:tr>
      <w:tr w:rsidR="00A155AC" w14:paraId="5A627AB9" w14:textId="77777777">
        <w:tc>
          <w:tcPr>
            <w:tcW w:w="5616" w:type="dxa"/>
          </w:tcPr>
          <w:p w14:paraId="14464C43" w14:textId="77777777" w:rsidR="00A155AC" w:rsidRDefault="00000000">
            <w:pPr>
              <w:spacing w:before="40" w:after="40"/>
            </w:pPr>
            <w:r>
              <w:t>Human research participants: report age, sex, gender, ethnicity where collected.</w:t>
            </w:r>
          </w:p>
        </w:tc>
        <w:tc>
          <w:tcPr>
            <w:tcW w:w="4608" w:type="dxa"/>
          </w:tcPr>
          <w:p w14:paraId="67E86B1F" w14:textId="5C4A6CA2" w:rsidR="00A155AC" w:rsidRDefault="00000000">
            <w:pPr>
              <w:spacing w:before="40" w:after="40"/>
            </w:pPr>
            <w:r>
              <w:t xml:space="preserve">Adult human observers (n = 50). See Materials and methods. </w:t>
            </w:r>
            <w:r w:rsidR="004B3EE7" w:rsidRPr="004B3EE7">
              <w:rPr>
                <w:i/>
              </w:rPr>
              <w:t>D</w:t>
            </w:r>
            <w:r w:rsidRPr="004B3EE7">
              <w:rPr>
                <w:i/>
              </w:rPr>
              <w:t xml:space="preserve">emographics were </w:t>
            </w:r>
            <w:r w:rsidR="004B3EE7" w:rsidRPr="004B3EE7">
              <w:rPr>
                <w:i/>
              </w:rPr>
              <w:t xml:space="preserve">not </w:t>
            </w:r>
            <w:r w:rsidRPr="004B3EE7">
              <w:rPr>
                <w:i/>
              </w:rPr>
              <w:t>collected</w:t>
            </w:r>
            <w:r w:rsidR="004B3EE7" w:rsidRPr="004B3EE7">
              <w:rPr>
                <w:i/>
              </w:rPr>
              <w:t>.</w:t>
            </w:r>
          </w:p>
        </w:tc>
      </w:tr>
    </w:tbl>
    <w:p w14:paraId="0F0AEBB8" w14:textId="77777777" w:rsidR="00A155AC" w:rsidRDefault="00000000">
      <w:pPr>
        <w:spacing w:before="120" w:after="40"/>
      </w:pPr>
      <w:r>
        <w:rPr>
          <w:b/>
          <w:sz w:val="22"/>
        </w:rPr>
        <w:t>Design</w:t>
      </w:r>
    </w:p>
    <w:tbl>
      <w:tblPr>
        <w:tblW w:w="0" w:type="auto"/>
        <w:tblBorders>
          <w:top w:val="single" w:sz="4" w:space="0" w:color="B0B0B0"/>
          <w:left w:val="single" w:sz="4" w:space="0" w:color="B0B0B0"/>
          <w:bottom w:val="single" w:sz="4" w:space="0" w:color="B0B0B0"/>
          <w:right w:val="single" w:sz="4" w:space="0" w:color="B0B0B0"/>
          <w:insideH w:val="single" w:sz="4" w:space="0" w:color="B0B0B0"/>
          <w:insideV w:val="single" w:sz="4" w:space="0" w:color="B0B0B0"/>
        </w:tblBorders>
        <w:tblLayout w:type="fixed"/>
        <w:tblLook w:val="04A0" w:firstRow="1" w:lastRow="0" w:firstColumn="1" w:lastColumn="0" w:noHBand="0" w:noVBand="1"/>
      </w:tblPr>
      <w:tblGrid>
        <w:gridCol w:w="5616"/>
        <w:gridCol w:w="4608"/>
      </w:tblGrid>
      <w:tr w:rsidR="00A155AC" w14:paraId="22C0F6E2" w14:textId="77777777">
        <w:tc>
          <w:tcPr>
            <w:tcW w:w="5616" w:type="dxa"/>
            <w:shd w:val="clear" w:color="auto" w:fill="D9D9D9"/>
          </w:tcPr>
          <w:p w14:paraId="3101A386" w14:textId="77777777" w:rsidR="00A155AC" w:rsidRDefault="00000000">
            <w:pPr>
              <w:spacing w:before="40" w:after="40"/>
            </w:pPr>
            <w:r>
              <w:rPr>
                <w:b/>
              </w:rPr>
              <w:t>Requirement</w:t>
            </w:r>
          </w:p>
        </w:tc>
        <w:tc>
          <w:tcPr>
            <w:tcW w:w="4608" w:type="dxa"/>
            <w:shd w:val="clear" w:color="auto" w:fill="D9D9D9"/>
          </w:tcPr>
          <w:p w14:paraId="26EB0F91" w14:textId="77777777" w:rsidR="00A155AC" w:rsidRDefault="00000000">
            <w:pPr>
              <w:spacing w:before="40" w:after="40"/>
            </w:pPr>
            <w:r>
              <w:rPr>
                <w:b/>
              </w:rPr>
              <w:t>Author response (where provided in article, or N/A)</w:t>
            </w:r>
          </w:p>
        </w:tc>
      </w:tr>
      <w:tr w:rsidR="00A155AC" w14:paraId="576FF42A" w14:textId="77777777">
        <w:tc>
          <w:tcPr>
            <w:tcW w:w="5616" w:type="dxa"/>
          </w:tcPr>
          <w:p w14:paraId="5FCC0155" w14:textId="77777777" w:rsidR="00A155AC" w:rsidRDefault="00000000">
            <w:pPr>
              <w:spacing w:before="40" w:after="40"/>
            </w:pPr>
            <w:r>
              <w:t>Study protocol: if pre-registered, provide DOI; for clinical trials, registration number/DOI.</w:t>
            </w:r>
          </w:p>
        </w:tc>
        <w:tc>
          <w:tcPr>
            <w:tcW w:w="4608" w:type="dxa"/>
          </w:tcPr>
          <w:p w14:paraId="305C13CA" w14:textId="77777777" w:rsidR="00A155AC" w:rsidRDefault="00000000">
            <w:pPr>
              <w:spacing w:before="40" w:after="40"/>
            </w:pPr>
            <w:r>
              <w:t>Not pre-registered. N/A.</w:t>
            </w:r>
          </w:p>
        </w:tc>
      </w:tr>
      <w:tr w:rsidR="00A155AC" w14:paraId="425D61D9" w14:textId="77777777">
        <w:tc>
          <w:tcPr>
            <w:tcW w:w="5616" w:type="dxa"/>
          </w:tcPr>
          <w:p w14:paraId="7CF6C98B" w14:textId="77777777" w:rsidR="00A155AC" w:rsidRDefault="00000000">
            <w:pPr>
              <w:spacing w:before="40" w:after="40"/>
            </w:pPr>
            <w:r>
              <w:t>Laboratory protocol: provide DOI/citation if step-by-step protocols available.</w:t>
            </w:r>
          </w:p>
        </w:tc>
        <w:tc>
          <w:tcPr>
            <w:tcW w:w="4608" w:type="dxa"/>
          </w:tcPr>
          <w:p w14:paraId="229ED4FB" w14:textId="77777777" w:rsidR="00A155AC" w:rsidRDefault="00000000">
            <w:pPr>
              <w:spacing w:before="40" w:after="40"/>
            </w:pPr>
            <w:r>
              <w:t>N/A</w:t>
            </w:r>
          </w:p>
        </w:tc>
      </w:tr>
      <w:tr w:rsidR="00A155AC" w14:paraId="03E60E98" w14:textId="77777777">
        <w:tc>
          <w:tcPr>
            <w:tcW w:w="5616" w:type="dxa"/>
          </w:tcPr>
          <w:p w14:paraId="137F924F" w14:textId="77777777" w:rsidR="00A155AC" w:rsidRDefault="00000000">
            <w:pPr>
              <w:spacing w:before="40" w:after="40"/>
            </w:pPr>
            <w:r>
              <w:t>Experimental design – Sample-size determination: state whether/how done.</w:t>
            </w:r>
          </w:p>
        </w:tc>
        <w:tc>
          <w:tcPr>
            <w:tcW w:w="4608" w:type="dxa"/>
          </w:tcPr>
          <w:p w14:paraId="201C9753" w14:textId="7BC7A0E9" w:rsidR="00A155AC" w:rsidRDefault="00000000">
            <w:pPr>
              <w:spacing w:before="40" w:after="40"/>
            </w:pPr>
            <w:r>
              <w:t xml:space="preserve">See Materials and methods. </w:t>
            </w:r>
            <w:r w:rsidR="004B3EE7">
              <w:t xml:space="preserve"> The study is</w:t>
            </w:r>
            <w:r w:rsidRPr="004B3EE7">
              <w:t xml:space="preserve"> </w:t>
            </w:r>
            <w:r w:rsidR="004B3EE7" w:rsidRPr="004B3EE7">
              <w:t xml:space="preserve">a </w:t>
            </w:r>
            <w:r w:rsidRPr="004B3EE7">
              <w:t>reanalys</w:t>
            </w:r>
            <w:r w:rsidR="004B3EE7" w:rsidRPr="004B3EE7">
              <w:t>i</w:t>
            </w:r>
            <w:r w:rsidRPr="004B3EE7">
              <w:t xml:space="preserve">s </w:t>
            </w:r>
            <w:r w:rsidR="004B3EE7" w:rsidRPr="004B3EE7">
              <w:t xml:space="preserve">of </w:t>
            </w:r>
            <w:r w:rsidRPr="004B3EE7">
              <w:t xml:space="preserve">previously collected data (Harris, </w:t>
            </w:r>
            <w:proofErr w:type="spellStart"/>
            <w:r w:rsidRPr="004B3EE7">
              <w:t>Gliksberg</w:t>
            </w:r>
            <w:proofErr w:type="spellEnd"/>
            <w:r w:rsidRPr="004B3EE7">
              <w:t xml:space="preserve"> &amp; Sagi, 2012).</w:t>
            </w:r>
          </w:p>
        </w:tc>
      </w:tr>
      <w:tr w:rsidR="00A155AC" w14:paraId="41CAB7EF" w14:textId="77777777">
        <w:tc>
          <w:tcPr>
            <w:tcW w:w="5616" w:type="dxa"/>
          </w:tcPr>
          <w:p w14:paraId="2BCA7C9E" w14:textId="77777777" w:rsidR="00A155AC" w:rsidRDefault="00000000">
            <w:pPr>
              <w:spacing w:before="40" w:after="40"/>
            </w:pPr>
            <w:r>
              <w:t>Experimental design – Randomisation: state whether/how done.</w:t>
            </w:r>
          </w:p>
        </w:tc>
        <w:tc>
          <w:tcPr>
            <w:tcW w:w="4608" w:type="dxa"/>
          </w:tcPr>
          <w:p w14:paraId="121B7100" w14:textId="0DECF9D5" w:rsidR="00A155AC" w:rsidRDefault="00000000">
            <w:pPr>
              <w:spacing w:before="40" w:after="40"/>
            </w:pPr>
            <w:r>
              <w:t xml:space="preserve">Stimulus/trial order randomised (see Materials and methods); group assignment in Appendix 1—table 1. </w:t>
            </w:r>
          </w:p>
        </w:tc>
      </w:tr>
      <w:tr w:rsidR="00A155AC" w14:paraId="6A1496DE" w14:textId="77777777">
        <w:tc>
          <w:tcPr>
            <w:tcW w:w="5616" w:type="dxa"/>
          </w:tcPr>
          <w:p w14:paraId="18FF28BD" w14:textId="77777777" w:rsidR="00A155AC" w:rsidRDefault="00000000">
            <w:pPr>
              <w:spacing w:before="40" w:after="40"/>
            </w:pPr>
            <w:r>
              <w:t>Experimental design – Blinding: state whether/how done.</w:t>
            </w:r>
          </w:p>
        </w:tc>
        <w:tc>
          <w:tcPr>
            <w:tcW w:w="4608" w:type="dxa"/>
          </w:tcPr>
          <w:p w14:paraId="0FCA9721" w14:textId="46535BD7" w:rsidR="00A155AC" w:rsidRDefault="008E1795" w:rsidP="008E1795">
            <w:pPr>
              <w:spacing w:before="40" w:after="40"/>
            </w:pPr>
            <w:r w:rsidRPr="008E1795">
              <w:rPr>
                <w:i/>
              </w:rPr>
              <w:t xml:space="preserve">Not applicable — secondary analysis of previously collected data (Harris, </w:t>
            </w:r>
            <w:proofErr w:type="spellStart"/>
            <w:r w:rsidRPr="008E1795">
              <w:rPr>
                <w:i/>
              </w:rPr>
              <w:t>Gliksberg</w:t>
            </w:r>
            <w:proofErr w:type="spellEnd"/>
            <w:r w:rsidRPr="008E1795">
              <w:rPr>
                <w:i/>
              </w:rPr>
              <w:t xml:space="preserve"> &amp; Sagi, 2012); blinding pertained to the original data collection. Analyses in the present study were condition-aware by design.</w:t>
            </w:r>
          </w:p>
        </w:tc>
      </w:tr>
      <w:tr w:rsidR="00A155AC" w14:paraId="3D27628D" w14:textId="77777777">
        <w:tc>
          <w:tcPr>
            <w:tcW w:w="5616" w:type="dxa"/>
          </w:tcPr>
          <w:p w14:paraId="32ECA03C" w14:textId="77777777" w:rsidR="00A155AC" w:rsidRDefault="00000000">
            <w:pPr>
              <w:spacing w:before="40" w:after="40"/>
            </w:pPr>
            <w:r>
              <w:lastRenderedPageBreak/>
              <w:t>Experimental design – Inclusion/exclusion criteria: state whether/how done.</w:t>
            </w:r>
          </w:p>
        </w:tc>
        <w:tc>
          <w:tcPr>
            <w:tcW w:w="4608" w:type="dxa"/>
          </w:tcPr>
          <w:p w14:paraId="3ACBF29E" w14:textId="77777777" w:rsidR="00A155AC" w:rsidRDefault="00000000">
            <w:pPr>
              <w:spacing w:before="40" w:after="40"/>
            </w:pPr>
            <w:r>
              <w:t>Trial-filtering criteria (e.g., SOA thresholds) described in Materials and methods; robustness without filtering shown in Appendix 1—figure 3.</w:t>
            </w:r>
          </w:p>
        </w:tc>
      </w:tr>
      <w:tr w:rsidR="00A155AC" w14:paraId="0343B20E" w14:textId="77777777">
        <w:tc>
          <w:tcPr>
            <w:tcW w:w="5616" w:type="dxa"/>
          </w:tcPr>
          <w:p w14:paraId="2AFC9C2E" w14:textId="77777777" w:rsidR="00A155AC" w:rsidRDefault="00000000">
            <w:pPr>
              <w:spacing w:before="40" w:after="40"/>
            </w:pPr>
            <w:r>
              <w:t>Sample definition &amp; in-lab replication: number of replications; technical vs biological replicates.</w:t>
            </w:r>
          </w:p>
        </w:tc>
        <w:tc>
          <w:tcPr>
            <w:tcW w:w="4608" w:type="dxa"/>
          </w:tcPr>
          <w:p w14:paraId="38006C33" w14:textId="77777777" w:rsidR="00A155AC" w:rsidRDefault="00000000">
            <w:pPr>
              <w:spacing w:before="40" w:after="40"/>
            </w:pPr>
            <w:r>
              <w:t>Replicates are individual human observers (n = 50; biological replicates). See Materials and methods and Appendix 1—table 1.</w:t>
            </w:r>
          </w:p>
        </w:tc>
      </w:tr>
      <w:tr w:rsidR="00A155AC" w14:paraId="657C9FEE" w14:textId="77777777">
        <w:tc>
          <w:tcPr>
            <w:tcW w:w="5616" w:type="dxa"/>
          </w:tcPr>
          <w:p w14:paraId="5712682D" w14:textId="77777777" w:rsidR="00A155AC" w:rsidRDefault="00000000">
            <w:pPr>
              <w:spacing w:before="40" w:after="40"/>
            </w:pPr>
            <w:r>
              <w:t>Ethics – human participants: authority granting approval and reference number.</w:t>
            </w:r>
          </w:p>
        </w:tc>
        <w:tc>
          <w:tcPr>
            <w:tcW w:w="4608" w:type="dxa"/>
          </w:tcPr>
          <w:p w14:paraId="78335CD0" w14:textId="57391427" w:rsidR="00A155AC" w:rsidRDefault="00000000">
            <w:pPr>
              <w:spacing w:before="40" w:after="40"/>
            </w:pPr>
            <w:r>
              <w:t xml:space="preserve">Original data collection (Harris, Gliksberg &amp; Sagi, 2012) received ethics approval; conducted per the Declaration of Helsinki with written informed consent. </w:t>
            </w:r>
          </w:p>
        </w:tc>
      </w:tr>
      <w:tr w:rsidR="00A155AC" w14:paraId="563778AE" w14:textId="77777777">
        <w:tc>
          <w:tcPr>
            <w:tcW w:w="5616" w:type="dxa"/>
          </w:tcPr>
          <w:p w14:paraId="79105DC6" w14:textId="77777777" w:rsidR="00A155AC" w:rsidRDefault="00000000">
            <w:pPr>
              <w:spacing w:before="40" w:after="40"/>
            </w:pPr>
            <w:r>
              <w:t>Ethics – experimental animals: approval authority and reference number.</w:t>
            </w:r>
          </w:p>
        </w:tc>
        <w:tc>
          <w:tcPr>
            <w:tcW w:w="4608" w:type="dxa"/>
          </w:tcPr>
          <w:p w14:paraId="03EA7FDA" w14:textId="77777777" w:rsidR="00A155AC" w:rsidRDefault="00000000">
            <w:pPr>
              <w:spacing w:before="40" w:after="40"/>
            </w:pPr>
            <w:r>
              <w:t>N/A</w:t>
            </w:r>
          </w:p>
        </w:tc>
      </w:tr>
      <w:tr w:rsidR="00A155AC" w14:paraId="478F8BA1" w14:textId="77777777">
        <w:tc>
          <w:tcPr>
            <w:tcW w:w="5616" w:type="dxa"/>
          </w:tcPr>
          <w:p w14:paraId="291D84AD" w14:textId="77777777" w:rsidR="00A155AC" w:rsidRDefault="00000000">
            <w:pPr>
              <w:spacing w:before="40" w:after="40"/>
            </w:pPr>
            <w:r>
              <w:t>Ethics – specimen/field samples: permits/authority.</w:t>
            </w:r>
          </w:p>
        </w:tc>
        <w:tc>
          <w:tcPr>
            <w:tcW w:w="4608" w:type="dxa"/>
          </w:tcPr>
          <w:p w14:paraId="6C77B60A" w14:textId="77777777" w:rsidR="00A155AC" w:rsidRDefault="00000000">
            <w:pPr>
              <w:spacing w:before="40" w:after="40"/>
            </w:pPr>
            <w:r>
              <w:t>N/A</w:t>
            </w:r>
          </w:p>
        </w:tc>
      </w:tr>
      <w:tr w:rsidR="00A155AC" w14:paraId="6D3C5F81" w14:textId="77777777">
        <w:tc>
          <w:tcPr>
            <w:tcW w:w="5616" w:type="dxa"/>
          </w:tcPr>
          <w:p w14:paraId="68EC6BD7" w14:textId="77777777" w:rsidR="00A155AC" w:rsidRDefault="00000000">
            <w:pPr>
              <w:spacing w:before="40" w:after="40"/>
            </w:pPr>
            <w:r>
              <w:t>Dual Use Research of Concern (DURC): authority and reference number if applicable.</w:t>
            </w:r>
          </w:p>
        </w:tc>
        <w:tc>
          <w:tcPr>
            <w:tcW w:w="4608" w:type="dxa"/>
          </w:tcPr>
          <w:p w14:paraId="50F1F477" w14:textId="77777777" w:rsidR="00A155AC" w:rsidRDefault="00000000">
            <w:pPr>
              <w:spacing w:before="40" w:after="40"/>
            </w:pPr>
            <w:r>
              <w:t>N/A</w:t>
            </w:r>
          </w:p>
        </w:tc>
      </w:tr>
    </w:tbl>
    <w:p w14:paraId="4028D5BE" w14:textId="77777777" w:rsidR="00A155AC" w:rsidRDefault="00000000">
      <w:pPr>
        <w:spacing w:before="120" w:after="40"/>
      </w:pPr>
      <w:r>
        <w:rPr>
          <w:b/>
          <w:sz w:val="22"/>
        </w:rPr>
        <w:t>Analysis</w:t>
      </w:r>
    </w:p>
    <w:tbl>
      <w:tblPr>
        <w:tblW w:w="0" w:type="auto"/>
        <w:tblBorders>
          <w:top w:val="single" w:sz="4" w:space="0" w:color="B0B0B0"/>
          <w:left w:val="single" w:sz="4" w:space="0" w:color="B0B0B0"/>
          <w:bottom w:val="single" w:sz="4" w:space="0" w:color="B0B0B0"/>
          <w:right w:val="single" w:sz="4" w:space="0" w:color="B0B0B0"/>
          <w:insideH w:val="single" w:sz="4" w:space="0" w:color="B0B0B0"/>
          <w:insideV w:val="single" w:sz="4" w:space="0" w:color="B0B0B0"/>
        </w:tblBorders>
        <w:tblLayout w:type="fixed"/>
        <w:tblLook w:val="04A0" w:firstRow="1" w:lastRow="0" w:firstColumn="1" w:lastColumn="0" w:noHBand="0" w:noVBand="1"/>
      </w:tblPr>
      <w:tblGrid>
        <w:gridCol w:w="5616"/>
        <w:gridCol w:w="4608"/>
      </w:tblGrid>
      <w:tr w:rsidR="00A155AC" w14:paraId="7B8C05CB" w14:textId="77777777">
        <w:tc>
          <w:tcPr>
            <w:tcW w:w="5616" w:type="dxa"/>
            <w:shd w:val="clear" w:color="auto" w:fill="D9D9D9"/>
          </w:tcPr>
          <w:p w14:paraId="799CB9DB" w14:textId="77777777" w:rsidR="00A155AC" w:rsidRDefault="00000000">
            <w:pPr>
              <w:spacing w:before="40" w:after="40"/>
            </w:pPr>
            <w:r>
              <w:rPr>
                <w:b/>
              </w:rPr>
              <w:t>Requirement</w:t>
            </w:r>
          </w:p>
        </w:tc>
        <w:tc>
          <w:tcPr>
            <w:tcW w:w="4608" w:type="dxa"/>
            <w:shd w:val="clear" w:color="auto" w:fill="D9D9D9"/>
          </w:tcPr>
          <w:p w14:paraId="0C92EC9D" w14:textId="77777777" w:rsidR="00A155AC" w:rsidRDefault="00000000">
            <w:pPr>
              <w:spacing w:before="40" w:after="40"/>
            </w:pPr>
            <w:r>
              <w:rPr>
                <w:b/>
              </w:rPr>
              <w:t>Author response (where provided in article, or N/A)</w:t>
            </w:r>
          </w:p>
        </w:tc>
      </w:tr>
      <w:tr w:rsidR="00A155AC" w14:paraId="0B4E0D45" w14:textId="77777777">
        <w:tc>
          <w:tcPr>
            <w:tcW w:w="5616" w:type="dxa"/>
          </w:tcPr>
          <w:p w14:paraId="45C736E1" w14:textId="77777777" w:rsidR="00A155AC" w:rsidRDefault="00000000">
            <w:pPr>
              <w:spacing w:before="40" w:after="40"/>
            </w:pPr>
            <w:r>
              <w:t>Attrition: whether exclusion criteria pre-established; data points omitted (attrition vs intentional) with justification.</w:t>
            </w:r>
          </w:p>
        </w:tc>
        <w:tc>
          <w:tcPr>
            <w:tcW w:w="4608" w:type="dxa"/>
          </w:tcPr>
          <w:p w14:paraId="06913294" w14:textId="43C709B7" w:rsidR="00A155AC" w:rsidRDefault="00000000">
            <w:pPr>
              <w:spacing w:before="40" w:after="40"/>
            </w:pPr>
            <w:r>
              <w:t xml:space="preserve">Trial-level filtering criteria pre-established and described in Materials and methods; all data available on Dryad. </w:t>
            </w:r>
          </w:p>
        </w:tc>
      </w:tr>
      <w:tr w:rsidR="00A155AC" w14:paraId="0CA2594A" w14:textId="77777777">
        <w:tc>
          <w:tcPr>
            <w:tcW w:w="5616" w:type="dxa"/>
          </w:tcPr>
          <w:p w14:paraId="4C5FB7B4" w14:textId="77777777" w:rsidR="00A155AC" w:rsidRDefault="00000000">
            <w:pPr>
              <w:spacing w:before="40" w:after="40"/>
            </w:pPr>
            <w:r>
              <w:t>Statistics: describe statistical tests used and justify choice.</w:t>
            </w:r>
          </w:p>
        </w:tc>
        <w:tc>
          <w:tcPr>
            <w:tcW w:w="4608" w:type="dxa"/>
          </w:tcPr>
          <w:p w14:paraId="0F17519B" w14:textId="77777777" w:rsidR="00A155AC" w:rsidRDefault="00000000">
            <w:pPr>
              <w:spacing w:before="40" w:after="40"/>
            </w:pPr>
            <w:r>
              <w:t>Described in Materials and methods (mixed-design ANOVA, post-hoc Tukey, orthogonal regression with bootstrap CIs, Pearson correlation).</w:t>
            </w:r>
          </w:p>
        </w:tc>
      </w:tr>
      <w:tr w:rsidR="00A155AC" w14:paraId="69FAC578" w14:textId="77777777">
        <w:tc>
          <w:tcPr>
            <w:tcW w:w="5616" w:type="dxa"/>
          </w:tcPr>
          <w:p w14:paraId="4B482547" w14:textId="77777777" w:rsidR="00A155AC" w:rsidRDefault="00000000">
            <w:pPr>
              <w:spacing w:before="40" w:after="40"/>
            </w:pPr>
            <w:r>
              <w:t>Data availability: statement giving access details for newly created and reused datasets, with accession/DOI and licence.</w:t>
            </w:r>
          </w:p>
        </w:tc>
        <w:tc>
          <w:tcPr>
            <w:tcW w:w="4608" w:type="dxa"/>
          </w:tcPr>
          <w:p w14:paraId="29CAF3E1" w14:textId="77777777" w:rsidR="00A155AC" w:rsidRDefault="00000000">
            <w:pPr>
              <w:spacing w:before="40" w:after="40"/>
            </w:pPr>
            <w:r>
              <w:t>Data availability statement: raw data openly available in Dryad, DOI 10.5061/dryad.69p8cz9jw. Reused behavioural data originate from Harris, Gliksberg &amp; Sagi (2012) and are included in the deposit.</w:t>
            </w:r>
          </w:p>
        </w:tc>
      </w:tr>
      <w:tr w:rsidR="00A155AC" w14:paraId="0A3F32CA" w14:textId="77777777">
        <w:tc>
          <w:tcPr>
            <w:tcW w:w="5616" w:type="dxa"/>
          </w:tcPr>
          <w:p w14:paraId="5476786A" w14:textId="77777777" w:rsidR="00A155AC" w:rsidRDefault="00000000">
            <w:pPr>
              <w:spacing w:before="40" w:after="40"/>
            </w:pPr>
            <w:r>
              <w:t>Code availability: statement giving access for code/software/algorithms essential to replicate findings, with accession/DOI and licence.</w:t>
            </w:r>
          </w:p>
        </w:tc>
        <w:tc>
          <w:tcPr>
            <w:tcW w:w="4608" w:type="dxa"/>
          </w:tcPr>
          <w:p w14:paraId="5FF662F5" w14:textId="77777777" w:rsidR="00A155AC" w:rsidRDefault="00000000">
            <w:pPr>
              <w:spacing w:before="40" w:after="40"/>
            </w:pPr>
            <w:r>
              <w:t>MATLAB analysis code for reproducing all figures is openly available in the same Dryad record (DOI 10.5061/dryad.69p8cz9jw). See Data availability statement.</w:t>
            </w:r>
          </w:p>
        </w:tc>
      </w:tr>
    </w:tbl>
    <w:p w14:paraId="358C246F" w14:textId="77777777" w:rsidR="00A155AC" w:rsidRDefault="00000000">
      <w:pPr>
        <w:spacing w:before="120" w:after="40"/>
      </w:pPr>
      <w:r>
        <w:rPr>
          <w:b/>
          <w:sz w:val="22"/>
        </w:rPr>
        <w:t>Reporting</w:t>
      </w:r>
    </w:p>
    <w:tbl>
      <w:tblPr>
        <w:tblW w:w="0" w:type="auto"/>
        <w:tblBorders>
          <w:top w:val="single" w:sz="4" w:space="0" w:color="B0B0B0"/>
          <w:left w:val="single" w:sz="4" w:space="0" w:color="B0B0B0"/>
          <w:bottom w:val="single" w:sz="4" w:space="0" w:color="B0B0B0"/>
          <w:right w:val="single" w:sz="4" w:space="0" w:color="B0B0B0"/>
          <w:insideH w:val="single" w:sz="4" w:space="0" w:color="B0B0B0"/>
          <w:insideV w:val="single" w:sz="4" w:space="0" w:color="B0B0B0"/>
        </w:tblBorders>
        <w:tblLayout w:type="fixed"/>
        <w:tblLook w:val="04A0" w:firstRow="1" w:lastRow="0" w:firstColumn="1" w:lastColumn="0" w:noHBand="0" w:noVBand="1"/>
      </w:tblPr>
      <w:tblGrid>
        <w:gridCol w:w="5616"/>
        <w:gridCol w:w="4608"/>
      </w:tblGrid>
      <w:tr w:rsidR="00A155AC" w14:paraId="2DBC5E28" w14:textId="77777777">
        <w:tc>
          <w:tcPr>
            <w:tcW w:w="5616" w:type="dxa"/>
            <w:shd w:val="clear" w:color="auto" w:fill="D9D9D9"/>
          </w:tcPr>
          <w:p w14:paraId="5C5E80E0" w14:textId="77777777" w:rsidR="00A155AC" w:rsidRDefault="00000000">
            <w:pPr>
              <w:spacing w:before="40" w:after="40"/>
            </w:pPr>
            <w:r>
              <w:rPr>
                <w:b/>
              </w:rPr>
              <w:t>Requirement</w:t>
            </w:r>
          </w:p>
        </w:tc>
        <w:tc>
          <w:tcPr>
            <w:tcW w:w="4608" w:type="dxa"/>
            <w:shd w:val="clear" w:color="auto" w:fill="D9D9D9"/>
          </w:tcPr>
          <w:p w14:paraId="30830750" w14:textId="77777777" w:rsidR="00A155AC" w:rsidRDefault="00000000">
            <w:pPr>
              <w:spacing w:before="40" w:after="40"/>
            </w:pPr>
            <w:r>
              <w:rPr>
                <w:b/>
              </w:rPr>
              <w:t>Author response (where provided in article, or N/A)</w:t>
            </w:r>
          </w:p>
        </w:tc>
      </w:tr>
      <w:tr w:rsidR="00A155AC" w14:paraId="47D4F2F9" w14:textId="77777777">
        <w:tc>
          <w:tcPr>
            <w:tcW w:w="5616" w:type="dxa"/>
          </w:tcPr>
          <w:p w14:paraId="2E74F30F" w14:textId="77777777" w:rsidR="00A155AC" w:rsidRDefault="00000000">
            <w:pPr>
              <w:spacing w:before="40" w:after="40"/>
            </w:pPr>
            <w:r>
              <w:t>Adherence to community standards: state if relevant guidelines (ICMJE, MIBBI, ARRIVE, STRANGE) followed and whether a checklist (CONSORT, PRISMA, ARRIVE) is provided.</w:t>
            </w:r>
          </w:p>
        </w:tc>
        <w:tc>
          <w:tcPr>
            <w:tcW w:w="4608" w:type="dxa"/>
          </w:tcPr>
          <w:p w14:paraId="579D47B6" w14:textId="77777777" w:rsidR="00A155AC" w:rsidRDefault="00000000">
            <w:pPr>
              <w:spacing w:before="40" w:after="40"/>
            </w:pPr>
            <w:r>
              <w:t>N/A — no discipline-specific reporting guideline applies to this behavioural psychophysics reanalysis.</w:t>
            </w:r>
          </w:p>
        </w:tc>
      </w:tr>
    </w:tbl>
    <w:p w14:paraId="4F7A1CD6" w14:textId="77777777" w:rsidR="00C13923" w:rsidRDefault="00C13923"/>
    <w:sectPr w:rsidR="00C13923" w:rsidSect="00034616">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80555396">
    <w:abstractNumId w:val="8"/>
  </w:num>
  <w:num w:numId="2" w16cid:durableId="1252204425">
    <w:abstractNumId w:val="6"/>
  </w:num>
  <w:num w:numId="3" w16cid:durableId="152140443">
    <w:abstractNumId w:val="5"/>
  </w:num>
  <w:num w:numId="4" w16cid:durableId="420030177">
    <w:abstractNumId w:val="4"/>
  </w:num>
  <w:num w:numId="5" w16cid:durableId="1206680156">
    <w:abstractNumId w:val="7"/>
  </w:num>
  <w:num w:numId="6" w16cid:durableId="1808082649">
    <w:abstractNumId w:val="3"/>
  </w:num>
  <w:num w:numId="7" w16cid:durableId="1861161390">
    <w:abstractNumId w:val="2"/>
  </w:num>
  <w:num w:numId="8" w16cid:durableId="733429833">
    <w:abstractNumId w:val="1"/>
  </w:num>
  <w:num w:numId="9" w16cid:durableId="1018048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93390"/>
    <w:rsid w:val="004B3EE7"/>
    <w:rsid w:val="008B6D25"/>
    <w:rsid w:val="008E1795"/>
    <w:rsid w:val="00A155AC"/>
    <w:rsid w:val="00AA1D8D"/>
    <w:rsid w:val="00B47730"/>
    <w:rsid w:val="00C13923"/>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495CCF"/>
  <w14:defaultImageDpi w14:val="300"/>
  <w15:docId w15:val="{AC0904B1-5142-4FDD-AD7B-EC7811A58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715</Words>
  <Characters>4080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Yoram Bonneh</cp:lastModifiedBy>
  <cp:revision>3</cp:revision>
  <dcterms:created xsi:type="dcterms:W3CDTF">2013-12-23T23:15:00Z</dcterms:created>
  <dcterms:modified xsi:type="dcterms:W3CDTF">2026-06-15T19:16:00Z</dcterms:modified>
  <cp:category/>
</cp:coreProperties>
</file>