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440D917B" w:rsidR="00F102CC" w:rsidRPr="003D5AF6"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N/A </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049AAC0E" w:rsidR="00F102CC" w:rsidRPr="003D5AF6"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D8A7CB5" w14:textId="77777777" w:rsidR="008933AE"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p w14:paraId="2ACF4A34" w14:textId="0E17D9DC"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5A65386D" w:rsidR="00F102CC" w:rsidRPr="003D5AF6"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751C3908" w:rsidR="00F102CC" w:rsidRPr="003D5AF6"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8D2F2D1" w14:textId="77777777" w:rsidR="008933AE" w:rsidRDefault="008933AE">
            <w:pPr>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Methods: Adult Broodstock; Experimental Juveniles; Experimental Set-Up. </w:t>
            </w:r>
          </w:p>
          <w:p w14:paraId="228A64E8" w14:textId="0499BC21" w:rsidR="00F102CC" w:rsidRPr="003D5AF6" w:rsidRDefault="008933AE">
            <w:pPr>
              <w:rPr>
                <w:rFonts w:ascii="Noto Sans" w:eastAsia="Noto Sans" w:hAnsi="Noto Sans" w:cs="Noto Sans"/>
                <w:bCs/>
                <w:color w:val="434343"/>
                <w:sz w:val="18"/>
                <w:szCs w:val="18"/>
              </w:rPr>
            </w:pPr>
            <w:r w:rsidRPr="008933AE">
              <w:rPr>
                <w:rFonts w:ascii="Noto Sans" w:eastAsia="Noto Sans" w:hAnsi="Noto Sans" w:cs="Noto Sans"/>
                <w:bCs/>
                <w:i/>
                <w:iCs/>
                <w:color w:val="434343"/>
                <w:sz w:val="18"/>
                <w:szCs w:val="18"/>
              </w:rPr>
              <w:t>Amphiprion percula</w:t>
            </w:r>
            <w:r w:rsidRPr="008933AE">
              <w:rPr>
                <w:rFonts w:ascii="Noto Sans" w:eastAsia="Noto Sans" w:hAnsi="Noto Sans" w:cs="Noto Sans"/>
                <w:bCs/>
                <w:color w:val="434343"/>
                <w:sz w:val="18"/>
                <w:szCs w:val="18"/>
              </w:rPr>
              <w:t>, lab-reared offspring of wild-caught broodstock (Papua New Guinea; Quality Marine and Sea Dwelling Creatures); 30 days old at the start; sexually immature juveniles (sex not yet determined); not genetically modified.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12A7932E" w:rsidR="00F102CC" w:rsidRPr="003D5AF6"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83EC69F" w:rsidR="00F102CC" w:rsidRPr="003D5AF6"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5946F482" w:rsidR="00F102CC" w:rsidRPr="003D5AF6"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5F14AD9F" w:rsidR="00F102CC" w:rsidRPr="008933AE" w:rsidRDefault="008933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7799D06A" w:rsidR="00F102CC" w:rsidRPr="003D5AF6" w:rsidRDefault="008933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Indicate where provided: </w:t>
            </w:r>
            <w:r>
              <w:rPr>
                <w:rFonts w:ascii="Noto Sans" w:eastAsia="Noto Sans" w:hAnsi="Noto Sans" w:cs="Noto Sans"/>
                <w:b/>
                <w:color w:val="434343"/>
                <w:sz w:val="18"/>
                <w:szCs w:val="18"/>
              </w:rPr>
              <w:lastRenderedPageBreak/>
              <w:t>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D9E885E" w14:textId="77777777" w:rsidR="008933AE"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Methods: </w:t>
            </w:r>
          </w:p>
          <w:p w14:paraId="460045F9" w14:textId="13893288" w:rsidR="008933AE"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RNA Isolation and Sequencing (Davies et al., 2013; Meyer et al., 2011</w:t>
            </w:r>
            <w:r>
              <w:rPr>
                <w:rFonts w:ascii="Noto Sans" w:eastAsia="Noto Sans" w:hAnsi="Noto Sans" w:cs="Noto Sans"/>
                <w:bCs/>
                <w:color w:val="434343"/>
                <w:sz w:val="18"/>
                <w:szCs w:val="18"/>
              </w:rPr>
              <w:t>)</w:t>
            </w:r>
            <w:r w:rsidRPr="008933AE">
              <w:rPr>
                <w:rFonts w:ascii="Noto Sans" w:eastAsia="Noto Sans" w:hAnsi="Noto Sans" w:cs="Noto Sans"/>
                <w:bCs/>
                <w:color w:val="434343"/>
                <w:sz w:val="18"/>
                <w:szCs w:val="18"/>
              </w:rPr>
              <w:t xml:space="preserve">; </w:t>
            </w:r>
          </w:p>
          <w:p w14:paraId="50E0D256" w14:textId="77777777" w:rsidR="008933AE"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cold anesthesia per Maytin et al., 2018); </w:t>
            </w:r>
          </w:p>
          <w:p w14:paraId="7236DD92" w14:textId="77777777" w:rsidR="008933AE"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clutch assignment </w:t>
            </w:r>
            <w:r>
              <w:rPr>
                <w:rFonts w:ascii="Noto Sans" w:eastAsia="Noto Sans" w:hAnsi="Noto Sans" w:cs="Noto Sans"/>
                <w:bCs/>
                <w:color w:val="434343"/>
                <w:sz w:val="18"/>
                <w:szCs w:val="18"/>
              </w:rPr>
              <w:t>Appendix 1</w:t>
            </w:r>
            <w:r w:rsidRPr="008933AE">
              <w:rPr>
                <w:rFonts w:ascii="Noto Sans" w:eastAsia="Noto Sans" w:hAnsi="Noto Sans" w:cs="Noto Sans"/>
                <w:bCs/>
                <w:color w:val="434343"/>
                <w:sz w:val="18"/>
                <w:szCs w:val="18"/>
              </w:rPr>
              <w:t xml:space="preserve"> (HotSHOT, Truett et al., 2000; D'Aloia et al., 2017); </w:t>
            </w:r>
          </w:p>
          <w:p w14:paraId="55DB4854" w14:textId="3DDF1650" w:rsidR="00F102CC" w:rsidRPr="003D5AF6"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color </w:t>
            </w:r>
            <w:r>
              <w:rPr>
                <w:rFonts w:ascii="Noto Sans" w:eastAsia="Noto Sans" w:hAnsi="Noto Sans" w:cs="Noto Sans"/>
                <w:bCs/>
                <w:color w:val="434343"/>
                <w:sz w:val="18"/>
                <w:szCs w:val="18"/>
              </w:rPr>
              <w:t>quantification Appendix 4</w:t>
            </w:r>
            <w:r w:rsidRPr="008933AE">
              <w:rPr>
                <w:rFonts w:ascii="Noto Sans" w:eastAsia="Noto Sans" w:hAnsi="Noto Sans" w:cs="Noto Sans"/>
                <w:bCs/>
                <w:color w:val="434343"/>
                <w:sz w:val="18"/>
                <w:szCs w:val="18"/>
              </w:rPr>
              <w:t xml:space="preserve"> (Winters et al., 2009)</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7DB3511" w14:textId="77777777" w:rsidR="00F102CC" w:rsidRDefault="008933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p w14:paraId="50D998B6" w14:textId="66223A6D" w:rsidR="008933AE" w:rsidRPr="003D5AF6" w:rsidRDefault="008933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Experimental Set Up</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059B9C7" w:rsidR="00F102CC" w:rsidRPr="003D5AF6" w:rsidRDefault="008960C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5639DCAF" w:rsidR="00F102CC" w:rsidRPr="008933AE" w:rsidRDefault="00F102CC">
            <w:pPr>
              <w:spacing w:line="225" w:lineRule="auto"/>
              <w:rPr>
                <w:rFonts w:ascii="Noto Sans" w:eastAsia="Noto Sans" w:hAnsi="Noto Sans" w:cs="Noto Sans"/>
                <w:bCs/>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5B82E875" w:rsidR="00F102CC" w:rsidRPr="003D5AF6" w:rsidRDefault="008960C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5331203B"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E485C43" w14:textId="48A8590D" w:rsidR="008933AE"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Methods: Statistical Analyses (3 replicates removed due to mortality); </w:t>
            </w:r>
          </w:p>
          <w:p w14:paraId="0F49BD70" w14:textId="77777777" w:rsidR="00F102CC"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RNA Isolation and Sequencing (selection of 15 replicates for gene expression)</w:t>
            </w:r>
          </w:p>
          <w:p w14:paraId="6D2BB682" w14:textId="59084829" w:rsidR="008960C3" w:rsidRPr="003D5AF6" w:rsidRDefault="008960C3">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7CCA207A" w14:textId="77777777" w:rsidR="008933AE"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Methods: </w:t>
            </w:r>
          </w:p>
          <w:p w14:paraId="6F0CFE7C" w14:textId="01177AAE" w:rsidR="00F102CC" w:rsidRPr="003D5AF6"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Experimental Set-Up; RNA Isolation and Sequencing.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9448D74" w14:textId="77777777" w:rsidR="008933AE" w:rsidRDefault="008933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p w14:paraId="53E8B9FB" w14:textId="5344B511" w:rsidR="00F102CC" w:rsidRPr="003D5AF6" w:rsidRDefault="008933AE">
            <w:pPr>
              <w:spacing w:line="225" w:lineRule="auto"/>
              <w:rPr>
                <w:rFonts w:ascii="Noto Sans" w:eastAsia="Noto Sans" w:hAnsi="Noto Sans" w:cs="Noto Sans"/>
                <w:bCs/>
                <w:color w:val="434343"/>
                <w:sz w:val="18"/>
                <w:szCs w:val="18"/>
              </w:rPr>
            </w:pPr>
            <w:r w:rsidRPr="008933AE">
              <w:rPr>
                <w:rFonts w:ascii="Noto Sans" w:eastAsia="Noto Sans" w:hAnsi="Noto Sans" w:cs="Noto Sans"/>
                <w:bCs/>
                <w:color w:val="434343"/>
                <w:sz w:val="18"/>
                <w:szCs w:val="18"/>
              </w:rPr>
              <w:t xml:space="preserve">All samples are </w:t>
            </w:r>
            <w:r w:rsidRPr="008933AE">
              <w:rPr>
                <w:rFonts w:ascii="Noto Sans" w:eastAsia="Noto Sans" w:hAnsi="Noto Sans" w:cs="Noto Sans"/>
                <w:color w:val="434343"/>
                <w:sz w:val="18"/>
                <w:szCs w:val="18"/>
              </w:rPr>
              <w:t>biological replicates:</w:t>
            </w:r>
            <w:r w:rsidRPr="008933AE">
              <w:rPr>
                <w:rFonts w:ascii="Noto Sans" w:eastAsia="Noto Sans" w:hAnsi="Noto Sans" w:cs="Noto Sans"/>
                <w:bCs/>
                <w:color w:val="434343"/>
                <w:sz w:val="18"/>
                <w:szCs w:val="18"/>
              </w:rPr>
              <w:t xml:space="preserve"> 30 replicate trios</w:t>
            </w:r>
            <w:r w:rsidR="00251621">
              <w:rPr>
                <w:rFonts w:ascii="Noto Sans" w:eastAsia="Noto Sans" w:hAnsi="Noto Sans" w:cs="Noto Sans"/>
                <w:bCs/>
                <w:color w:val="434343"/>
                <w:sz w:val="18"/>
                <w:szCs w:val="18"/>
              </w:rPr>
              <w:t xml:space="preserve"> (27 for analysis)</w:t>
            </w:r>
            <w:r w:rsidRPr="008933AE">
              <w:rPr>
                <w:rFonts w:ascii="Noto Sans" w:eastAsia="Noto Sans" w:hAnsi="Noto Sans" w:cs="Noto Sans"/>
                <w:bCs/>
                <w:color w:val="434343"/>
                <w:sz w:val="18"/>
                <w:szCs w:val="18"/>
              </w:rPr>
              <w:t>, and one library</w:t>
            </w:r>
            <w:r>
              <w:rPr>
                <w:rFonts w:ascii="Noto Sans" w:eastAsia="Noto Sans" w:hAnsi="Noto Sans" w:cs="Noto Sans"/>
                <w:bCs/>
                <w:color w:val="434343"/>
                <w:sz w:val="18"/>
                <w:szCs w:val="18"/>
              </w:rPr>
              <w:t xml:space="preserve"> for gene expression</w:t>
            </w:r>
            <w:r w:rsidRPr="008933AE">
              <w:rPr>
                <w:rFonts w:ascii="Noto Sans" w:eastAsia="Noto Sans" w:hAnsi="Noto Sans" w:cs="Noto Sans"/>
                <w:bCs/>
                <w:color w:val="434343"/>
                <w:sz w:val="18"/>
                <w:szCs w:val="18"/>
              </w:rPr>
              <w:t xml:space="preserve"> per individual (n = 45).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1B2211F5" w:rsidR="00F102CC" w:rsidRPr="003D5AF6" w:rsidRDefault="00B509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68E8336"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Ethics section. </w:t>
            </w:r>
          </w:p>
          <w:p w14:paraId="2A6BA9BD" w14:textId="35610877" w:rsidR="00F102CC" w:rsidRPr="003D5AF6"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Boston University IACUC, protocol PROTO201800525.</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2ED33938" w:rsidR="00F102CC" w:rsidRPr="003D5AF6" w:rsidRDefault="00B509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765D8025" w:rsidR="00F102CC" w:rsidRPr="003D5AF6" w:rsidRDefault="00B509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E68438A"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Methods: </w:t>
            </w:r>
          </w:p>
          <w:p w14:paraId="45C69340" w14:textId="1045CCE8"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Statistical Analyses (3 replicates lost to mortality and removed)</w:t>
            </w:r>
            <w:r w:rsidR="00B06D74">
              <w:rPr>
                <w:rFonts w:ascii="Noto Sans" w:eastAsia="Noto Sans" w:hAnsi="Noto Sans" w:cs="Noto Sans"/>
                <w:bCs/>
                <w:color w:val="434343"/>
                <w:sz w:val="18"/>
                <w:szCs w:val="18"/>
              </w:rPr>
              <w:t xml:space="preserve"> - </w:t>
            </w:r>
            <w:r w:rsidR="00B06D74" w:rsidRPr="00B06D74">
              <w:rPr>
                <w:rFonts w:ascii="Noto Sans" w:eastAsia="Noto Sans" w:hAnsi="Noto Sans" w:cs="Noto Sans"/>
                <w:bCs/>
                <w:color w:val="434343"/>
                <w:sz w:val="18"/>
                <w:szCs w:val="18"/>
              </w:rPr>
              <w:t>Attrition</w:t>
            </w:r>
            <w:r w:rsidRPr="00B5094E">
              <w:rPr>
                <w:rFonts w:ascii="Noto Sans" w:eastAsia="Noto Sans" w:hAnsi="Noto Sans" w:cs="Noto Sans"/>
                <w:bCs/>
                <w:color w:val="434343"/>
                <w:sz w:val="18"/>
                <w:szCs w:val="18"/>
              </w:rPr>
              <w:t>; RNA Isolation and Sequencing (15 replicates deliberately selected, with justification);</w:t>
            </w:r>
          </w:p>
          <w:p w14:paraId="6AC9834F"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Global Gene Expression Patterns (genes with mean count &lt; 10 excluded);</w:t>
            </w:r>
          </w:p>
          <w:p w14:paraId="7C94D7EC"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Results (grey WGCNA module excluded); </w:t>
            </w:r>
          </w:p>
          <w:p w14:paraId="2A306ED2" w14:textId="4CED323C" w:rsidR="00F102CC" w:rsidRPr="003D5AF6" w:rsidRDefault="00B509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All exclusions</w:t>
            </w:r>
            <w:r w:rsidR="00B06D74">
              <w:rPr>
                <w:rFonts w:ascii="Noto Sans" w:eastAsia="Noto Sans" w:hAnsi="Noto Sans" w:cs="Noto Sans"/>
                <w:bCs/>
                <w:color w:val="434343"/>
                <w:sz w:val="18"/>
                <w:szCs w:val="18"/>
              </w:rPr>
              <w:t>, except for 3 mortality,</w:t>
            </w:r>
            <w:r>
              <w:rPr>
                <w:rFonts w:ascii="Noto Sans" w:eastAsia="Noto Sans" w:hAnsi="Noto Sans" w:cs="Noto Sans"/>
                <w:bCs/>
                <w:color w:val="434343"/>
                <w:sz w:val="18"/>
                <w:szCs w:val="18"/>
              </w:rPr>
              <w:t xml:space="preserve"> were intentional and carefully considered.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A12345F"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Methods: </w:t>
            </w:r>
          </w:p>
          <w:p w14:paraId="13C09CF0"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Statistical Analyses; </w:t>
            </w:r>
          </w:p>
          <w:p w14:paraId="4F036318" w14:textId="4FFD5EFE"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Global Gene Expression Patterns; </w:t>
            </w:r>
          </w:p>
          <w:p w14:paraId="681DBAB0" w14:textId="61A4D6BB" w:rsidR="00B5094E" w:rsidRDefault="00B509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Appendix </w:t>
            </w:r>
            <w:r w:rsidR="00B06D74">
              <w:rPr>
                <w:rFonts w:ascii="Noto Sans" w:eastAsia="Noto Sans" w:hAnsi="Noto Sans" w:cs="Noto Sans"/>
                <w:bCs/>
                <w:color w:val="434343"/>
                <w:sz w:val="18"/>
                <w:szCs w:val="18"/>
              </w:rPr>
              <w:t>1</w:t>
            </w:r>
            <w:r>
              <w:rPr>
                <w:rFonts w:ascii="Noto Sans" w:eastAsia="Noto Sans" w:hAnsi="Noto Sans" w:cs="Noto Sans"/>
                <w:bCs/>
                <w:color w:val="434343"/>
                <w:sz w:val="18"/>
                <w:szCs w:val="18"/>
              </w:rPr>
              <w:t>;</w:t>
            </w:r>
          </w:p>
          <w:p w14:paraId="15027301" w14:textId="44A6C390" w:rsidR="00B06D74" w:rsidRDefault="00B06D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Appendix 3;</w:t>
            </w:r>
          </w:p>
          <w:p w14:paraId="54E0127B" w14:textId="3A37E8F7" w:rsidR="00F102CC" w:rsidRPr="003D5AF6" w:rsidRDefault="00B509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lastRenderedPageBreak/>
              <w:t>Appendix 4</w:t>
            </w:r>
            <w:r w:rsidRPr="00B5094E">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34303F57" w:rsidR="00F102CC" w:rsidRPr="003D5AF6"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Data Accessibility section.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314DDD32" w:rsidR="00F102CC" w:rsidRPr="003D5AF6"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New data: SRA BioProject PRJNA1280023.</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6EC3B3C5"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Reused data: </w:t>
            </w:r>
          </w:p>
          <w:p w14:paraId="3C69DE8F"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i/>
                <w:iCs/>
                <w:color w:val="434343"/>
                <w:sz w:val="18"/>
                <w:szCs w:val="18"/>
              </w:rPr>
              <w:t>A. percula</w:t>
            </w:r>
            <w:r w:rsidRPr="00B5094E">
              <w:rPr>
                <w:rFonts w:ascii="Noto Sans" w:eastAsia="Noto Sans" w:hAnsi="Noto Sans" w:cs="Noto Sans"/>
                <w:bCs/>
                <w:color w:val="434343"/>
                <w:sz w:val="18"/>
                <w:szCs w:val="18"/>
              </w:rPr>
              <w:t xml:space="preserve"> transcriptome (Maytin et al., 2018)</w:t>
            </w:r>
            <w:r>
              <w:rPr>
                <w:rFonts w:ascii="Noto Sans" w:eastAsia="Noto Sans" w:hAnsi="Noto Sans" w:cs="Noto Sans"/>
                <w:bCs/>
                <w:color w:val="434343"/>
                <w:sz w:val="18"/>
                <w:szCs w:val="18"/>
              </w:rPr>
              <w:t>;</w:t>
            </w:r>
          </w:p>
          <w:p w14:paraId="124421E7" w14:textId="77777777"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i/>
                <w:iCs/>
                <w:color w:val="434343"/>
                <w:sz w:val="18"/>
                <w:szCs w:val="18"/>
              </w:rPr>
              <w:t>A. percula</w:t>
            </w:r>
            <w:r w:rsidRPr="00B5094E">
              <w:rPr>
                <w:rFonts w:ascii="Noto Sans" w:eastAsia="Noto Sans" w:hAnsi="Noto Sans" w:cs="Noto Sans"/>
                <w:bCs/>
                <w:color w:val="434343"/>
                <w:sz w:val="18"/>
                <w:szCs w:val="18"/>
              </w:rPr>
              <w:t xml:space="preserve"> genome used for STAR mapping</w:t>
            </w:r>
            <w:r>
              <w:rPr>
                <w:rFonts w:ascii="Noto Sans" w:eastAsia="Noto Sans" w:hAnsi="Noto Sans" w:cs="Noto Sans"/>
                <w:bCs/>
                <w:color w:val="434343"/>
                <w:sz w:val="18"/>
                <w:szCs w:val="18"/>
              </w:rPr>
              <w:t>;</w:t>
            </w:r>
          </w:p>
          <w:p w14:paraId="2BF0859A" w14:textId="5AD54F84" w:rsidR="00F102CC" w:rsidRPr="003D5AF6"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and </w:t>
            </w:r>
            <w:r w:rsidRPr="00B5094E">
              <w:rPr>
                <w:rFonts w:ascii="Noto Sans" w:eastAsia="Noto Sans" w:hAnsi="Noto Sans" w:cs="Noto Sans"/>
                <w:bCs/>
                <w:i/>
                <w:iCs/>
                <w:color w:val="434343"/>
                <w:sz w:val="18"/>
                <w:szCs w:val="18"/>
              </w:rPr>
              <w:t>A. ocellaris</w:t>
            </w:r>
            <w:r w:rsidRPr="00B5094E">
              <w:rPr>
                <w:rFonts w:ascii="Noto Sans" w:eastAsia="Noto Sans" w:hAnsi="Noto Sans" w:cs="Noto Sans"/>
                <w:bCs/>
                <w:color w:val="434343"/>
                <w:sz w:val="18"/>
                <w:szCs w:val="18"/>
              </w:rPr>
              <w:t xml:space="preserve"> curated gene set (Herrera et al., 2025)</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4DF9E1DF" w:rsidR="00F102CC" w:rsidRPr="003D5AF6"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Data Accessibility section. Reused software is cited in Methods: DESeq2, WGCNA, lmerTest, emmeans, vegan, STAR, Bowtie2, samtools, ANGSD, FASTX-toolkit, ImageJ.</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5655B3B" w14:textId="61975CDD"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Data Accessibility </w:t>
            </w:r>
            <w:r>
              <w:rPr>
                <w:rFonts w:ascii="Noto Sans" w:eastAsia="Noto Sans" w:hAnsi="Noto Sans" w:cs="Noto Sans"/>
                <w:bCs/>
                <w:color w:val="434343"/>
                <w:sz w:val="18"/>
                <w:szCs w:val="18"/>
              </w:rPr>
              <w:t>section</w:t>
            </w:r>
          </w:p>
          <w:p w14:paraId="2A9747B6" w14:textId="0B84FB53" w:rsid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 xml:space="preserve">GitHub at: </w:t>
            </w:r>
            <w:hyperlink r:id="rId15" w:history="1">
              <w:r w:rsidRPr="00103F14">
                <w:rPr>
                  <w:rStyle w:val="Hyperlink"/>
                  <w:rFonts w:ascii="Noto Sans" w:eastAsia="Noto Sans" w:hAnsi="Noto Sans" w:cs="Noto Sans"/>
                  <w:bCs/>
                  <w:sz w:val="18"/>
                  <w:szCs w:val="18"/>
                </w:rPr>
                <w:t>https://github.com/lillentyu/A-percula-Adaption-Of-Social-Roles</w:t>
              </w:r>
            </w:hyperlink>
            <w:r w:rsidRPr="00B5094E">
              <w:rPr>
                <w:rFonts w:ascii="Noto Sans" w:eastAsia="Noto Sans" w:hAnsi="Noto Sans" w:cs="Noto Sans"/>
                <w:bCs/>
                <w:color w:val="434343"/>
                <w:sz w:val="18"/>
                <w:szCs w:val="18"/>
              </w:rPr>
              <w:t>.</w:t>
            </w:r>
          </w:p>
          <w:p w14:paraId="57816E11" w14:textId="09F67283" w:rsidR="00B5094E" w:rsidRPr="00B5094E" w:rsidRDefault="00B5094E">
            <w:pPr>
              <w:spacing w:line="225" w:lineRule="auto"/>
              <w:rPr>
                <w:rFonts w:ascii="Noto Sans" w:eastAsia="Noto Sans" w:hAnsi="Noto Sans" w:cs="Noto Sans"/>
                <w:bCs/>
                <w:color w:val="434343"/>
                <w:sz w:val="18"/>
                <w:szCs w:val="18"/>
              </w:rPr>
            </w:pPr>
            <w:r w:rsidRPr="00B5094E">
              <w:rPr>
                <w:rFonts w:ascii="Noto Sans" w:eastAsia="Noto Sans" w:hAnsi="Noto Sans" w:cs="Noto Sans"/>
                <w:bCs/>
                <w:color w:val="434343"/>
                <w:sz w:val="18"/>
                <w:szCs w:val="18"/>
              </w:rPr>
              <w:t>Mendeley Data doi: 10.17632/n46dmgp9m7.2.</w:t>
            </w:r>
            <w:r>
              <w:rPr>
                <w:rFonts w:ascii="Noto Sans" w:eastAsia="Noto Sans" w:hAnsi="Noto Sans" w:cs="Noto Sans"/>
                <w:bCs/>
                <w:color w:val="434343"/>
                <w:sz w:val="18"/>
                <w:szCs w:val="18"/>
              </w:rPr>
              <w:t xml:space="preserve">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2983BD97" w:rsidR="00F102CC" w:rsidRPr="003D5AF6" w:rsidRDefault="00B509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6BF0C08D" w:rsidR="00F102CC" w:rsidRPr="003D5AF6" w:rsidRDefault="00C8657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6">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7"/>
      <w:footerReference w:type="default" r:id="rId18"/>
      <w:headerReference w:type="first" r:id="rId19"/>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974C3" w14:textId="77777777" w:rsidR="002C76F4" w:rsidRDefault="002C76F4">
      <w:r>
        <w:separator/>
      </w:r>
    </w:p>
  </w:endnote>
  <w:endnote w:type="continuationSeparator" w:id="0">
    <w:p w14:paraId="2193D5E1" w14:textId="77777777" w:rsidR="002C76F4" w:rsidRDefault="002C7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49C4" w14:textId="77777777" w:rsidR="002C76F4" w:rsidRDefault="002C76F4">
      <w:r>
        <w:separator/>
      </w:r>
    </w:p>
  </w:footnote>
  <w:footnote w:type="continuationSeparator" w:id="0">
    <w:p w14:paraId="3528B6AF" w14:textId="77777777" w:rsidR="002C76F4" w:rsidRDefault="002C7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251621"/>
    <w:rsid w:val="002C76F4"/>
    <w:rsid w:val="003D5AF6"/>
    <w:rsid w:val="00400C53"/>
    <w:rsid w:val="00427975"/>
    <w:rsid w:val="004E2C31"/>
    <w:rsid w:val="005B0259"/>
    <w:rsid w:val="007054B6"/>
    <w:rsid w:val="0078687E"/>
    <w:rsid w:val="008933AE"/>
    <w:rsid w:val="008960C3"/>
    <w:rsid w:val="009C7B26"/>
    <w:rsid w:val="00A11E52"/>
    <w:rsid w:val="00A1739C"/>
    <w:rsid w:val="00B06D74"/>
    <w:rsid w:val="00B2483D"/>
    <w:rsid w:val="00B5094E"/>
    <w:rsid w:val="00BD41E9"/>
    <w:rsid w:val="00C84413"/>
    <w:rsid w:val="00C8657C"/>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character" w:styleId="Hyperlink">
    <w:name w:val="Hyperlink"/>
    <w:basedOn w:val="DefaultParagraphFont"/>
    <w:uiPriority w:val="99"/>
    <w:unhideWhenUsed/>
    <w:rsid w:val="00B5094E"/>
    <w:rPr>
      <w:color w:val="0000FF" w:themeColor="hyperlink"/>
      <w:u w:val="single"/>
    </w:rPr>
  </w:style>
  <w:style w:type="character" w:styleId="UnresolvedMention">
    <w:name w:val="Unresolved Mention"/>
    <w:basedOn w:val="DefaultParagraphFont"/>
    <w:uiPriority w:val="99"/>
    <w:semiHidden/>
    <w:unhideWhenUsed/>
    <w:rsid w:val="00B50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7554/eLife.4817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github.com/lillentyu/A-percula-Adaption-Of-Social-Roles"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1734</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Lili Vizer</cp:lastModifiedBy>
  <cp:revision>4</cp:revision>
  <dcterms:created xsi:type="dcterms:W3CDTF">2026-09-15T18:38:00Z</dcterms:created>
  <dcterms:modified xsi:type="dcterms:W3CDTF">2026-09-15T18:49:00Z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9ad15556-3b4d-4010-903f-c744ed73e630</vt:lpwstr>
  </property>
</Properties>
</file>