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01C3658F" w:rsidR="00F102CC" w:rsidRPr="003D5AF6" w:rsidRDefault="00C34552">
            <w:pPr>
              <w:rPr>
                <w:rFonts w:ascii="Noto Sans" w:eastAsia="Noto Sans" w:hAnsi="Noto Sans" w:cs="Noto Sans"/>
                <w:bCs/>
                <w:color w:val="434343"/>
                <w:sz w:val="18"/>
                <w:szCs w:val="18"/>
              </w:rPr>
            </w:pPr>
            <w: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2B612E92" w:rsidR="00F102CC" w:rsidRPr="003D5AF6" w:rsidRDefault="00C34552">
            <w:pPr>
              <w:rPr>
                <w:rFonts w:ascii="Noto Sans" w:eastAsia="Noto Sans" w:hAnsi="Noto Sans" w:cs="Noto Sans"/>
                <w:bCs/>
                <w:color w:val="434343"/>
                <w:sz w:val="18"/>
                <w:szCs w:val="18"/>
              </w:rPr>
            </w:pPr>
            <w: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4477DDEE" w:rsidR="00F102CC" w:rsidRPr="003D5AF6" w:rsidRDefault="00C34552">
            <w:pPr>
              <w:rPr>
                <w:rFonts w:ascii="Noto Sans" w:eastAsia="Noto Sans" w:hAnsi="Noto Sans" w:cs="Noto Sans"/>
                <w:bCs/>
                <w:color w:val="434343"/>
                <w:sz w:val="18"/>
                <w:szCs w:val="18"/>
              </w:rPr>
            </w:pPr>
            <w:r>
              <w:t>Materials and Methods, Section 4.3; Section 4.6; Data availability</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BD65555" w:rsidR="00F102CC" w:rsidRPr="003D5AF6" w:rsidRDefault="00C34552">
            <w:pPr>
              <w:rPr>
                <w:rFonts w:ascii="Noto Sans" w:eastAsia="Noto Sans" w:hAnsi="Noto Sans" w:cs="Noto Sans"/>
                <w:bCs/>
                <w:color w:val="434343"/>
                <w:sz w:val="18"/>
                <w:szCs w:val="18"/>
              </w:rPr>
            </w:pPr>
            <w: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1E61388" w:rsidR="00F102CC" w:rsidRPr="003D5AF6" w:rsidRDefault="00C34552">
            <w:pPr>
              <w:rPr>
                <w:rFonts w:ascii="Noto Sans" w:eastAsia="Noto Sans" w:hAnsi="Noto Sans" w:cs="Noto Sans"/>
                <w:bCs/>
                <w:color w:val="434343"/>
                <w:sz w:val="18"/>
                <w:szCs w:val="18"/>
              </w:rPr>
            </w:pPr>
            <w: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46B4A6BB" w:rsidR="00F102CC" w:rsidRPr="003D5AF6" w:rsidRDefault="00C34552">
            <w:pPr>
              <w:rPr>
                <w:rFonts w:ascii="Noto Sans" w:eastAsia="Noto Sans" w:hAnsi="Noto Sans" w:cs="Noto Sans"/>
                <w:bCs/>
                <w:color w:val="434343"/>
                <w:sz w:val="18"/>
                <w:szCs w:val="18"/>
              </w:rPr>
            </w:pPr>
            <w: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C4D644E" w:rsidR="00F102CC" w:rsidRPr="003D5AF6" w:rsidRDefault="00C34552">
            <w:pPr>
              <w:rPr>
                <w:rFonts w:ascii="Noto Sans" w:eastAsia="Noto Sans" w:hAnsi="Noto Sans" w:cs="Noto Sans"/>
                <w:bCs/>
                <w:color w:val="434343"/>
                <w:sz w:val="18"/>
                <w:szCs w:val="18"/>
              </w:rPr>
            </w:pPr>
            <w: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0EAB2B59" w:rsidR="00F102CC" w:rsidRDefault="00F102CC" w:rsidP="00BE71A7">
            <w:pPr>
              <w:rPr>
                <w:rFonts w:ascii="Noto Sans" w:eastAsia="Noto Sans" w:hAnsi="Noto Sans" w:cs="Noto Sans"/>
                <w:b/>
                <w:color w:val="434343"/>
                <w:sz w:val="18"/>
                <w:szCs w:val="18"/>
              </w:rPr>
            </w:pP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C7553CD" w:rsidR="00F102CC" w:rsidRPr="003D5AF6" w:rsidRDefault="00C34552">
            <w:pPr>
              <w:rPr>
                <w:rFonts w:ascii="Noto Sans" w:eastAsia="Noto Sans" w:hAnsi="Noto Sans" w:cs="Noto Sans"/>
                <w:bCs/>
                <w:color w:val="434343"/>
                <w:sz w:val="18"/>
                <w:szCs w:val="18"/>
              </w:rPr>
            </w:pPr>
            <w: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0D1AF939"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4F89A9A8" w:rsidR="00F102CC" w:rsidRPr="003D5AF6" w:rsidRDefault="00190595">
            <w:pPr>
              <w:rPr>
                <w:rFonts w:ascii="Noto Sans" w:eastAsia="Noto Sans" w:hAnsi="Noto Sans" w:cs="Noto Sans"/>
                <w:bCs/>
                <w:color w:val="434343"/>
                <w:sz w:val="18"/>
                <w:szCs w:val="18"/>
              </w:rPr>
            </w:pPr>
            <w: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0954C5D1" w:rsidR="00F102CC" w:rsidRDefault="00F102CC">
            <w:pPr>
              <w:ind w:left="400"/>
              <w:rPr>
                <w:rFonts w:ascii="Noto Sans" w:eastAsia="Noto Sans" w:hAnsi="Noto Sans" w:cs="Noto Sans"/>
                <w:b/>
                <w:color w:val="434343"/>
                <w:sz w:val="18"/>
                <w:szCs w:val="18"/>
              </w:rPr>
            </w:pP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2DFECA4" w:rsidR="00F102CC" w:rsidRDefault="00F102CC">
            <w:pPr>
              <w:ind w:left="400"/>
              <w:jc w:val="center"/>
              <w:rPr>
                <w:rFonts w:ascii="Noto Sans" w:eastAsia="Noto Sans" w:hAnsi="Noto Sans" w:cs="Noto Sans"/>
                <w:b/>
                <w:color w:val="434343"/>
                <w:sz w:val="18"/>
                <w:szCs w:val="18"/>
              </w:rPr>
            </w:pPr>
            <w:bookmarkStart w:id="1" w:name="_GoBack"/>
            <w:bookmarkEnd w:id="1"/>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02420524" w:rsidR="00F102CC" w:rsidRDefault="00C34552">
            <w:pPr>
              <w:rPr>
                <w:rFonts w:ascii="Noto Sans" w:eastAsia="Noto Sans" w:hAnsi="Noto Sans" w:cs="Noto Sans"/>
                <w:b/>
                <w:color w:val="434343"/>
                <w:sz w:val="18"/>
                <w:szCs w:val="18"/>
              </w:rPr>
            </w:pPr>
            <w: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2" w:name="_ff5b8dustxkx" w:colFirst="0" w:colLast="0"/>
      <w:bookmarkEnd w:id="2"/>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0340B97" w:rsidR="00F102CC" w:rsidRPr="003D5AF6" w:rsidRDefault="00C34552">
            <w:pPr>
              <w:spacing w:line="225" w:lineRule="auto"/>
              <w:rPr>
                <w:rFonts w:ascii="Noto Sans" w:eastAsia="Noto Sans" w:hAnsi="Noto Sans" w:cs="Noto Sans"/>
                <w:bCs/>
                <w:color w:val="434343"/>
                <w:sz w:val="18"/>
                <w:szCs w:val="18"/>
              </w:rPr>
            </w:pPr>
            <w: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1DC25086" w:rsidR="00C34552" w:rsidRDefault="00C34552">
            <w:pPr>
              <w:spacing w:line="225" w:lineRule="auto"/>
              <w:rPr>
                <w:rFonts w:ascii="Noto Sans" w:eastAsia="Noto Sans" w:hAnsi="Noto Sans" w:cs="Noto Sans"/>
                <w:bCs/>
                <w:color w:val="434343"/>
                <w:sz w:val="18"/>
                <w:szCs w:val="18"/>
              </w:rPr>
            </w:pPr>
            <w:r>
              <w:t>Materials and Methods, Sections 4.3–4.8</w:t>
            </w:r>
          </w:p>
          <w:p w14:paraId="77C87160" w14:textId="77777777" w:rsidR="00F102CC" w:rsidRPr="00C34552" w:rsidRDefault="00F102CC" w:rsidP="00C34552">
            <w:pPr>
              <w:rPr>
                <w:rFonts w:ascii="Noto Sans" w:eastAsia="Noto Sans" w:hAnsi="Noto Sans" w:cs="Noto Sans"/>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594EBFC6" w:rsidR="00F102CC" w:rsidRPr="003D5AF6" w:rsidRDefault="00C34552">
            <w:pPr>
              <w:spacing w:line="225" w:lineRule="auto"/>
              <w:rPr>
                <w:rFonts w:ascii="Noto Sans" w:eastAsia="Noto Sans" w:hAnsi="Noto Sans" w:cs="Noto Sans"/>
                <w:bCs/>
                <w:color w:val="434343"/>
                <w:sz w:val="18"/>
                <w:szCs w:val="18"/>
              </w:rPr>
            </w:pPr>
            <w:r>
              <w:t>X</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97C4054" w:rsidR="00F102CC" w:rsidRDefault="00C34552">
            <w:pPr>
              <w:spacing w:line="225" w:lineRule="auto"/>
              <w:rPr>
                <w:rFonts w:ascii="Noto Sans" w:eastAsia="Noto Sans" w:hAnsi="Noto Sans" w:cs="Noto Sans"/>
                <w:b/>
                <w:color w:val="434343"/>
                <w:sz w:val="18"/>
                <w:szCs w:val="18"/>
              </w:rPr>
            </w:pPr>
            <w: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9F71F1D" w:rsidR="00F102CC" w:rsidRPr="003D5AF6" w:rsidRDefault="00C34552">
            <w:pPr>
              <w:spacing w:line="225" w:lineRule="auto"/>
              <w:rPr>
                <w:rFonts w:ascii="Noto Sans" w:eastAsia="Noto Sans" w:hAnsi="Noto Sans" w:cs="Noto Sans"/>
                <w:bCs/>
                <w:color w:val="434343"/>
                <w:sz w:val="18"/>
                <w:szCs w:val="18"/>
              </w:rPr>
            </w:pPr>
            <w: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BAC30A8" w:rsidR="00F102CC" w:rsidRPr="003D5AF6" w:rsidRDefault="00C34552">
            <w:pPr>
              <w:spacing w:line="225" w:lineRule="auto"/>
              <w:rPr>
                <w:rFonts w:ascii="Noto Sans" w:eastAsia="Noto Sans" w:hAnsi="Noto Sans" w:cs="Noto Sans"/>
                <w:bCs/>
                <w:color w:val="434343"/>
                <w:sz w:val="18"/>
                <w:szCs w:val="18"/>
              </w:rPr>
            </w:pPr>
            <w:r>
              <w:t>X</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1D88D219" w:rsidR="00F102CC" w:rsidRPr="003D5AF6" w:rsidRDefault="00C34552">
            <w:pPr>
              <w:spacing w:line="225" w:lineRule="auto"/>
              <w:rPr>
                <w:rFonts w:ascii="Noto Sans" w:eastAsia="Noto Sans" w:hAnsi="Noto Sans" w:cs="Noto Sans"/>
                <w:bCs/>
                <w:color w:val="434343"/>
                <w:sz w:val="18"/>
                <w:szCs w:val="18"/>
              </w:rPr>
            </w:pPr>
            <w:r>
              <w:t>Sections 4.4–4.6. Three technical PCR replicates were used; the moisture-gradient experiment included two replicates per treatment combination.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1B3162DC" w:rsidR="00F102CC" w:rsidRPr="003D5AF6" w:rsidRDefault="00C34552" w:rsidP="00C34552">
            <w:pPr>
              <w:spacing w:line="225" w:lineRule="auto"/>
              <w:rPr>
                <w:rFonts w:ascii="Noto Sans" w:eastAsia="Noto Sans" w:hAnsi="Noto Sans" w:cs="Noto Sans"/>
                <w:bCs/>
                <w:color w:val="434343"/>
                <w:sz w:val="18"/>
                <w:szCs w:val="18"/>
              </w:rPr>
            </w:pPr>
            <w:r>
              <w:t>Sections 4.1, 4.4–4.6. Ten soil subsamples were composited at each site; PCR quantification was performed in technical triplicate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3354B13D" w:rsidR="00F102CC" w:rsidRPr="003D5AF6" w:rsidRDefault="00C34552">
            <w:pPr>
              <w:spacing w:line="225" w:lineRule="auto"/>
              <w:rPr>
                <w:rFonts w:ascii="Noto Sans" w:eastAsia="Noto Sans" w:hAnsi="Noto Sans" w:cs="Noto Sans"/>
                <w:bCs/>
                <w:color w:val="434343"/>
                <w:sz w:val="18"/>
                <w:szCs w:val="18"/>
              </w:rPr>
            </w:pPr>
            <w: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6B8893C5" w:rsidR="00F102CC" w:rsidRPr="003D5AF6" w:rsidRDefault="00C34552">
            <w:pPr>
              <w:spacing w:line="225" w:lineRule="auto"/>
              <w:rPr>
                <w:rFonts w:ascii="Noto Sans" w:eastAsia="Noto Sans" w:hAnsi="Noto Sans" w:cs="Noto Sans"/>
                <w:bCs/>
                <w:color w:val="434343"/>
                <w:sz w:val="18"/>
                <w:szCs w:val="18"/>
              </w:rPr>
            </w:pPr>
            <w: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404B2DBE" w:rsidR="00F102CC" w:rsidRPr="003D5AF6" w:rsidRDefault="00C34552">
            <w:pPr>
              <w:spacing w:line="225" w:lineRule="auto"/>
              <w:rPr>
                <w:rFonts w:ascii="Noto Sans" w:eastAsia="Noto Sans" w:hAnsi="Noto Sans" w:cs="Noto Sans"/>
                <w:bCs/>
                <w:color w:val="434343"/>
                <w:sz w:val="18"/>
                <w:szCs w:val="18"/>
              </w:rPr>
            </w:pPr>
            <w:r w:rsidRPr="00C34552">
              <w:rPr>
                <w:rFonts w:ascii="Noto Sans" w:eastAsia="Noto Sans" w:hAnsi="Noto Sans" w:cs="Noto Sans"/>
                <w:bCs/>
                <w:color w:val="434343"/>
                <w:sz w:val="18"/>
                <w:szCs w:val="18"/>
              </w:rPr>
              <w:t>Materials and Methods, Section 4.1</w:t>
            </w:r>
            <w:r w:rsidR="007C583C">
              <w:rPr>
                <w:rFonts w:ascii="Noto Sans" w:eastAsia="Noto Sans" w:hAnsi="Noto Sans" w:cs="Noto Sans"/>
                <w:bCs/>
                <w:color w:val="434343"/>
                <w:sz w:val="18"/>
                <w:szCs w:val="18"/>
              </w:rPr>
              <w:t xml:space="preserve">. </w:t>
            </w:r>
            <w:r w:rsidR="007C583C" w:rsidRPr="007C583C">
              <w:rPr>
                <w:rFonts w:ascii="Noto Sans" w:eastAsia="Noto Sans" w:hAnsi="Noto Sans" w:cs="Noto Sans"/>
                <w:bCs/>
                <w:color w:val="434343"/>
                <w:sz w:val="18"/>
                <w:szCs w:val="18"/>
              </w:rPr>
              <w:t>No specific permits or ethical approvals were required for soil sampling at the study sites.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0AF74357" w:rsidR="00F102CC" w:rsidRPr="003D5AF6" w:rsidRDefault="00F102CC">
            <w:pPr>
              <w:spacing w:line="225" w:lineRule="auto"/>
              <w:rPr>
                <w:rFonts w:ascii="Noto Sans" w:eastAsia="Noto Sans" w:hAnsi="Noto Sans" w:cs="Noto Sans"/>
                <w:bCs/>
                <w:color w:val="434343"/>
                <w:sz w:val="18"/>
                <w:szCs w:val="18"/>
              </w:rPr>
            </w:pP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1D5C5F6B" w:rsidR="00F102CC" w:rsidRPr="003D5AF6" w:rsidRDefault="00C34552">
            <w:pPr>
              <w:spacing w:line="225" w:lineRule="auto"/>
              <w:rPr>
                <w:rFonts w:ascii="Noto Sans" w:eastAsia="Noto Sans" w:hAnsi="Noto Sans" w:cs="Noto Sans"/>
                <w:bCs/>
                <w:color w:val="434343"/>
                <w:sz w:val="18"/>
                <w:szCs w:val="18"/>
              </w:rPr>
            </w:pPr>
            <w: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19CCFC4E"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246D1E37" w:rsidR="00F102CC" w:rsidRPr="003D5AF6" w:rsidRDefault="004B413E">
            <w:pPr>
              <w:spacing w:line="225" w:lineRule="auto"/>
              <w:rPr>
                <w:rFonts w:ascii="Noto Sans" w:eastAsia="Noto Sans" w:hAnsi="Noto Sans" w:cs="Noto Sans"/>
                <w:bCs/>
                <w:color w:val="434343"/>
                <w:sz w:val="18"/>
                <w:szCs w:val="18"/>
              </w:rPr>
            </w:pPr>
            <w:r>
              <w:t>X</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20394C36" w:rsidR="00F102CC" w:rsidRPr="003D5AF6" w:rsidRDefault="00C34552" w:rsidP="00C34552">
            <w:pPr>
              <w:spacing w:line="225" w:lineRule="auto"/>
              <w:rPr>
                <w:rFonts w:ascii="Noto Sans" w:eastAsia="Noto Sans" w:hAnsi="Noto Sans" w:cs="Noto Sans"/>
                <w:bCs/>
                <w:color w:val="434343"/>
                <w:sz w:val="18"/>
                <w:szCs w:val="18"/>
              </w:rPr>
            </w:pPr>
            <w:r w:rsidRPr="00C34552">
              <w:rPr>
                <w:rFonts w:ascii="Noto Sans" w:eastAsia="Noto Sans" w:hAnsi="Noto Sans" w:cs="Noto Sans"/>
                <w:bCs/>
                <w:color w:val="434343"/>
                <w:sz w:val="18"/>
                <w:szCs w:val="18"/>
              </w:rPr>
              <w:t xml:space="preserve">Materials and Methods, Section 4.9;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31DBEDE8" w:rsidR="00F102CC" w:rsidRPr="003D5AF6" w:rsidRDefault="00C34552">
            <w:pPr>
              <w:spacing w:line="225" w:lineRule="auto"/>
              <w:rPr>
                <w:rFonts w:ascii="Noto Sans" w:eastAsia="Noto Sans" w:hAnsi="Noto Sans" w:cs="Noto Sans"/>
                <w:bCs/>
                <w:color w:val="434343"/>
                <w:sz w:val="18"/>
                <w:szCs w:val="18"/>
              </w:rPr>
            </w:pPr>
            <w:r w:rsidRPr="00C34552">
              <w:rPr>
                <w:rFonts w:ascii="Noto Sans" w:eastAsia="Noto Sans" w:hAnsi="Noto Sans" w:cs="Noto Sans"/>
                <w:bCs/>
                <w:color w:val="434343"/>
                <w:sz w:val="18"/>
                <w:szCs w:val="18"/>
              </w:rPr>
              <w:t>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EBD9034" w:rsidR="00F102CC" w:rsidRPr="003D5AF6" w:rsidRDefault="00C34552">
            <w:pPr>
              <w:spacing w:line="225" w:lineRule="auto"/>
              <w:rPr>
                <w:rFonts w:ascii="Noto Sans" w:eastAsia="Noto Sans" w:hAnsi="Noto Sans" w:cs="Noto Sans"/>
                <w:bCs/>
                <w:color w:val="434343"/>
                <w:sz w:val="18"/>
                <w:szCs w:val="18"/>
              </w:rPr>
            </w:pPr>
            <w:r w:rsidRPr="00C34552">
              <w:rPr>
                <w:rFonts w:ascii="Noto Sans" w:eastAsia="Noto Sans" w:hAnsi="Noto Sans" w:cs="Noto Sans"/>
                <w:bCs/>
                <w:color w:val="434343"/>
                <w:sz w:val="18"/>
                <w:szCs w:val="18"/>
              </w:rPr>
              <w:t>Data availability; NCBI Sequence Read Archive, BioProject PRJNA1141901, BioSamples SAMN42909669–SAMN42909908</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67DC5144" w:rsidR="00F102CC" w:rsidRPr="003D5AF6" w:rsidRDefault="00C34552">
            <w:pPr>
              <w:spacing w:line="225" w:lineRule="auto"/>
              <w:rPr>
                <w:rFonts w:ascii="Noto Sans" w:eastAsia="Noto Sans" w:hAnsi="Noto Sans" w:cs="Noto Sans"/>
                <w:bCs/>
                <w:color w:val="434343"/>
                <w:sz w:val="18"/>
                <w:szCs w:val="18"/>
              </w:rPr>
            </w:pPr>
            <w:r w:rsidRPr="00C34552">
              <w:rPr>
                <w:rFonts w:ascii="Noto Sans" w:eastAsia="Noto Sans" w:hAnsi="Noto Sans" w:cs="Noto Sans"/>
                <w:bCs/>
                <w:color w:val="434343"/>
                <w:sz w:val="18"/>
                <w:szCs w:val="18"/>
              </w:rPr>
              <w:t>X</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4DAABEA2" w:rsidR="00F102CC" w:rsidRPr="003D5AF6" w:rsidRDefault="00C34552">
            <w:pPr>
              <w:spacing w:line="225" w:lineRule="auto"/>
              <w:rPr>
                <w:rFonts w:ascii="Noto Sans" w:eastAsia="Noto Sans" w:hAnsi="Noto Sans" w:cs="Noto Sans"/>
                <w:bCs/>
                <w:color w:val="434343"/>
                <w:sz w:val="18"/>
                <w:szCs w:val="18"/>
              </w:rPr>
            </w:pPr>
            <w:r w:rsidRPr="00C34552">
              <w:rPr>
                <w:rFonts w:ascii="Noto Sans" w:eastAsia="Noto Sans" w:hAnsi="Noto Sans" w:cs="Noto Sans"/>
                <w:bCs/>
                <w:color w:val="434343"/>
                <w:sz w:val="18"/>
                <w:szCs w:val="18"/>
              </w:rPr>
              <w:t>Section 4.6; GitHub repository: https://github.com/lt916/16S-rRNA-genes-rates.git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C34552"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C34552" w:rsidRDefault="00C34552" w:rsidP="00C34552">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4E218EAF" w:rsidR="00C34552" w:rsidRPr="003D5AF6" w:rsidRDefault="00C34552" w:rsidP="00C34552">
            <w:pPr>
              <w:spacing w:line="225" w:lineRule="auto"/>
              <w:rPr>
                <w:rFonts w:ascii="Noto Sans" w:eastAsia="Noto Sans" w:hAnsi="Noto Sans" w:cs="Noto Sans"/>
                <w:bCs/>
                <w:color w:val="434343"/>
              </w:rPr>
            </w:pPr>
            <w:r w:rsidRPr="00C34552">
              <w:rPr>
                <w:rFonts w:ascii="Noto Sans" w:eastAsia="Noto Sans" w:hAnsi="Noto Sans" w:cs="Noto Sans"/>
                <w:bCs/>
                <w:color w:val="434343"/>
                <w:sz w:val="18"/>
                <w:szCs w:val="18"/>
              </w:rPr>
              <w:t>Section 4.6; GitHub repository: https://github.com/lt916/16S-rRNA-genes-rates.git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C34552" w:rsidRPr="003D5AF6" w:rsidRDefault="00C34552" w:rsidP="00C34552">
            <w:pPr>
              <w:spacing w:line="225" w:lineRule="auto"/>
              <w:rPr>
                <w:rFonts w:ascii="Noto Sans" w:eastAsia="Noto Sans" w:hAnsi="Noto Sans" w:cs="Noto Sans"/>
                <w:bCs/>
                <w:color w:val="434343"/>
                <w:sz w:val="18"/>
                <w:szCs w:val="18"/>
              </w:rPr>
            </w:pPr>
          </w:p>
        </w:tc>
      </w:tr>
      <w:tr w:rsidR="00C34552"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C34552" w:rsidRDefault="00C34552" w:rsidP="00C34552">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lastRenderedPageBreak/>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287EA8EA" w:rsidR="00C34552" w:rsidRPr="003D5AF6" w:rsidRDefault="00C34552" w:rsidP="00C34552">
            <w:pPr>
              <w:spacing w:line="225" w:lineRule="auto"/>
              <w:rPr>
                <w:rFonts w:ascii="Noto Sans" w:eastAsia="Noto Sans" w:hAnsi="Noto Sans" w:cs="Noto Sans"/>
                <w:bCs/>
                <w:color w:val="434343"/>
                <w:sz w:val="18"/>
                <w:szCs w:val="18"/>
              </w:rPr>
            </w:pPr>
            <w:r w:rsidRPr="00C34552">
              <w:rPr>
                <w:rFonts w:ascii="Noto Sans" w:eastAsia="Noto Sans" w:hAnsi="Noto Sans" w:cs="Noto Sans"/>
                <w:bCs/>
                <w:color w:val="434343"/>
                <w:sz w:val="18"/>
                <w:szCs w:val="18"/>
              </w:rPr>
              <w:t>Section 4.6; GitHub repository: https://github.com/lt916/16S-rRNA-genes-rates.git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C34552" w:rsidRPr="003D5AF6" w:rsidRDefault="00C34552" w:rsidP="00C34552">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3" w:name="_qing2gdaj9k6" w:colFirst="0" w:colLast="0"/>
      <w:bookmarkEnd w:id="3"/>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522CE96"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DF195A">
      <w:pPr>
        <w:spacing w:before="80"/>
      </w:pPr>
      <w:bookmarkStart w:id="4" w:name="_cm0qssfkw66b" w:colFirst="0" w:colLast="0"/>
      <w:bookmarkEnd w:id="4"/>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 xml:space="preserve">Indicate how samples were allocated into experimental groups (in the case of clinical studies, </w:t>
      </w:r>
      <w:r>
        <w:lastRenderedPageBreak/>
        <w:t>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CCAD64" w16cex:dateUtc="2026-08-20T08:18:00Z"/>
  <w16cex:commentExtensible w16cex:durableId="5F1450CA" w16cex:dateUtc="2026-08-20T08:20:00Z"/>
  <w16cex:commentExtensible w16cex:durableId="66F86778" w16cex:dateUtc="2026-08-20T0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5C93EA" w16cid:durableId="04CCAD64"/>
  <w16cid:commentId w16cid:paraId="542E237C" w16cid:durableId="5F1450CA"/>
  <w16cid:commentId w16cid:paraId="50AA62C5" w16cid:durableId="66F8677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AA4E5" w14:textId="77777777" w:rsidR="00DF195A" w:rsidRDefault="00DF195A">
      <w:r>
        <w:separator/>
      </w:r>
    </w:p>
  </w:endnote>
  <w:endnote w:type="continuationSeparator" w:id="0">
    <w:p w14:paraId="25DF4EF5" w14:textId="77777777" w:rsidR="00DF195A" w:rsidRDefault="00DF1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altName w:val="Arial"/>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84E96" w14:textId="5CEC10BA"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BE71A7">
      <w:rPr>
        <w:noProof/>
        <w:color w:val="000000"/>
      </w:rPr>
      <w:t>6</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E5C86" w14:textId="77777777" w:rsidR="00DF195A" w:rsidRDefault="00DF195A">
      <w:r>
        <w:separator/>
      </w:r>
    </w:p>
  </w:footnote>
  <w:footnote w:type="continuationSeparator" w:id="0">
    <w:p w14:paraId="2F2632B6" w14:textId="77777777" w:rsidR="00DF195A" w:rsidRDefault="00DF19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861E9" w14:textId="2B8215BA" w:rsidR="004E2C31" w:rsidRDefault="004E2C31">
    <w:pPr>
      <w:pStyle w:val="a9"/>
    </w:pPr>
    <w:r>
      <w:rPr>
        <w:noProof/>
        <w:lang w:eastAsia="zh-CN"/>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CC"/>
    <w:rsid w:val="000B3563"/>
    <w:rsid w:val="000B600B"/>
    <w:rsid w:val="00190595"/>
    <w:rsid w:val="001B3BCC"/>
    <w:rsid w:val="002209A8"/>
    <w:rsid w:val="003D5AF6"/>
    <w:rsid w:val="00400C53"/>
    <w:rsid w:val="00427975"/>
    <w:rsid w:val="004B413E"/>
    <w:rsid w:val="004E2C31"/>
    <w:rsid w:val="005011A7"/>
    <w:rsid w:val="005B0259"/>
    <w:rsid w:val="007054B6"/>
    <w:rsid w:val="0078687E"/>
    <w:rsid w:val="007C583C"/>
    <w:rsid w:val="008343A3"/>
    <w:rsid w:val="008F51D5"/>
    <w:rsid w:val="00997D1F"/>
    <w:rsid w:val="009C7B26"/>
    <w:rsid w:val="00A11E52"/>
    <w:rsid w:val="00A200D4"/>
    <w:rsid w:val="00B2483D"/>
    <w:rsid w:val="00BD41E9"/>
    <w:rsid w:val="00BE71A7"/>
    <w:rsid w:val="00C34552"/>
    <w:rsid w:val="00C84413"/>
    <w:rsid w:val="00DF195A"/>
    <w:rsid w:val="00E822DC"/>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页眉 字符"/>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页脚 字符"/>
    <w:basedOn w:val="a0"/>
    <w:link w:val="ab"/>
    <w:uiPriority w:val="99"/>
    <w:rsid w:val="004E2C31"/>
  </w:style>
  <w:style w:type="character" w:styleId="ad">
    <w:name w:val="annotation reference"/>
    <w:basedOn w:val="a0"/>
    <w:uiPriority w:val="99"/>
    <w:semiHidden/>
    <w:unhideWhenUsed/>
    <w:rsid w:val="00E822DC"/>
    <w:rPr>
      <w:sz w:val="21"/>
      <w:szCs w:val="21"/>
    </w:rPr>
  </w:style>
  <w:style w:type="paragraph" w:styleId="ae">
    <w:name w:val="annotation text"/>
    <w:basedOn w:val="a"/>
    <w:link w:val="af"/>
    <w:uiPriority w:val="99"/>
    <w:unhideWhenUsed/>
    <w:rsid w:val="00E822DC"/>
  </w:style>
  <w:style w:type="character" w:customStyle="1" w:styleId="af">
    <w:name w:val="批注文字 字符"/>
    <w:basedOn w:val="a0"/>
    <w:link w:val="ae"/>
    <w:uiPriority w:val="99"/>
    <w:rsid w:val="00E822DC"/>
  </w:style>
  <w:style w:type="paragraph" w:styleId="af0">
    <w:name w:val="annotation subject"/>
    <w:basedOn w:val="ae"/>
    <w:next w:val="ae"/>
    <w:link w:val="af1"/>
    <w:uiPriority w:val="99"/>
    <w:semiHidden/>
    <w:unhideWhenUsed/>
    <w:rsid w:val="00E822DC"/>
    <w:rPr>
      <w:b/>
      <w:bCs/>
    </w:rPr>
  </w:style>
  <w:style w:type="character" w:customStyle="1" w:styleId="af1">
    <w:name w:val="批注主题 字符"/>
    <w:basedOn w:val="af"/>
    <w:link w:val="af0"/>
    <w:uiPriority w:val="99"/>
    <w:semiHidden/>
    <w:rsid w:val="00E822DC"/>
    <w:rPr>
      <w:b/>
      <w:bCs/>
    </w:rPr>
  </w:style>
  <w:style w:type="paragraph" w:styleId="af2">
    <w:name w:val="Balloon Text"/>
    <w:basedOn w:val="a"/>
    <w:link w:val="af3"/>
    <w:uiPriority w:val="99"/>
    <w:semiHidden/>
    <w:unhideWhenUsed/>
    <w:rsid w:val="004B413E"/>
    <w:rPr>
      <w:sz w:val="18"/>
      <w:szCs w:val="18"/>
    </w:rPr>
  </w:style>
  <w:style w:type="character" w:customStyle="1" w:styleId="af3">
    <w:name w:val="批注框文本 字符"/>
    <w:basedOn w:val="a0"/>
    <w:link w:val="af2"/>
    <w:uiPriority w:val="99"/>
    <w:semiHidden/>
    <w:rsid w:val="004B41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24"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1551</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L</dc:creator>
  <cp:lastModifiedBy>李婷</cp:lastModifiedBy>
  <cp:revision>4</cp:revision>
  <dcterms:created xsi:type="dcterms:W3CDTF">2026-08-20T08:33:00Z</dcterms:created>
  <dcterms:modified xsi:type="dcterms:W3CDTF">2026-08-20T08:47:00Z</dcterms:modified>
</cp:coreProperties>
</file>