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38E2F" w14:textId="77777777" w:rsidR="004E2C31" w:rsidRDefault="004E2C31">
      <w:pPr>
        <w:spacing w:before="60" w:line="227" w:lineRule="auto"/>
        <w:jc w:val="center"/>
        <w:rPr>
          <w:rFonts w:ascii="Noto Sans" w:eastAsia="Noto Sans" w:hAnsi="Noto Sans" w:cs="Noto Sans"/>
          <w:b/>
          <w:sz w:val="26"/>
          <w:szCs w:val="26"/>
          <w:u w:val="single"/>
        </w:rPr>
      </w:pPr>
      <w:bookmarkStart w:id="0" w:name="_GoBack"/>
      <w:bookmarkEnd w:id="0"/>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1" w:name="_cvmm3w1hmoo8" w:colFirst="0" w:colLast="0"/>
      <w:bookmarkEnd w:id="1"/>
    </w:p>
    <w:p w14:paraId="23802453" w14:textId="17B33ADC" w:rsidR="00F102CC" w:rsidRDefault="00427975">
      <w:pPr>
        <w:rPr>
          <w:rFonts w:ascii="Noto Sans" w:eastAsia="Noto Sans" w:hAnsi="Noto Sans" w:cs="Noto Sans"/>
          <w:sz w:val="20"/>
          <w:szCs w:val="20"/>
        </w:rPr>
      </w:pPr>
      <w:proofErr w:type="spellStart"/>
      <w:r>
        <w:rPr>
          <w:rFonts w:ascii="Noto Sans" w:eastAsia="Noto Sans" w:hAnsi="Noto Sans" w:cs="Noto Sans"/>
          <w:i/>
          <w:sz w:val="20"/>
          <w:szCs w:val="20"/>
        </w:rPr>
        <w:t>eLife</w:t>
      </w:r>
      <w:proofErr w:type="spellEnd"/>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FD3185">
        <w:fldChar w:fldCharType="begin"/>
      </w:r>
      <w:r w:rsidR="00FD3185">
        <w:instrText xml:space="preserve"> HYPERLINK "http://biosharing.org/" \h </w:instrText>
      </w:r>
      <w:r w:rsidR="00FD3185">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FD3185">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proofErr w:type="spellStart"/>
      <w:r>
        <w:rPr>
          <w:rFonts w:ascii="Noto Sans" w:eastAsia="Noto Sans" w:hAnsi="Noto Sans" w:cs="Noto Sans"/>
          <w:i/>
          <w:sz w:val="20"/>
          <w:szCs w:val="20"/>
        </w:rPr>
        <w:t>eLife</w:t>
      </w:r>
      <w:r>
        <w:rPr>
          <w:rFonts w:ascii="Noto Sans" w:eastAsia="Noto Sans" w:hAnsi="Noto Sans" w:cs="Noto Sans"/>
          <w:sz w:val="20"/>
          <w:szCs w:val="20"/>
        </w:rPr>
        <w:t>’s</w:t>
      </w:r>
      <w:proofErr w:type="spellEnd"/>
      <w:r>
        <w:rPr>
          <w:rFonts w:ascii="Noto Sans" w:eastAsia="Noto Sans" w:hAnsi="Noto Sans" w:cs="Noto Sans"/>
          <w:sz w:val="20"/>
          <w:szCs w:val="20"/>
        </w:rPr>
        <w:t xml:space="preserve">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287D2D67" w14:textId="11AE271E" w:rsidR="00F102CC" w:rsidRDefault="0084617B">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&amp; Methods:</w:t>
            </w:r>
          </w:p>
          <w:p w14:paraId="6BE98B00" w14:textId="1D4D2267" w:rsidR="0084617B" w:rsidRDefault="0084617B" w:rsidP="0084617B">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Data, and Analysis Script Availability</w:t>
            </w:r>
            <w:r w:rsidR="00EA38C6">
              <w:rPr>
                <w:rFonts w:ascii="Noto Sans" w:eastAsia="Noto Sans" w:hAnsi="Noto Sans" w:cs="Noto Sans"/>
                <w:bCs/>
                <w:color w:val="434343"/>
                <w:sz w:val="18"/>
                <w:szCs w:val="18"/>
              </w:rPr>
              <w:t>.</w:t>
            </w:r>
          </w:p>
          <w:p w14:paraId="644EBAB7" w14:textId="50F9E182" w:rsidR="00EA38C6" w:rsidRPr="0084617B" w:rsidRDefault="00EA38C6" w:rsidP="0084617B">
            <w:pPr>
              <w:rPr>
                <w:rFonts w:ascii="Noto Sans" w:eastAsia="Noto Sans" w:hAnsi="Noto Sans" w:cs="Noto Sans"/>
                <w:bCs/>
                <w:color w:val="434343"/>
                <w:sz w:val="18"/>
                <w:szCs w:val="18"/>
              </w:rPr>
            </w:pPr>
            <w:r w:rsidRPr="00EA38C6">
              <w:rPr>
                <w:rFonts w:ascii="Noto Sans" w:eastAsia="Noto Sans" w:hAnsi="Noto Sans" w:cs="Noto Sans"/>
                <w:bCs/>
                <w:color w:val="434343"/>
                <w:sz w:val="18"/>
                <w:szCs w:val="18"/>
              </w:rPr>
              <w:t>Newly generated materials are available from the corresponding author upon reasonable request.</w:t>
            </w:r>
          </w:p>
          <w:p w14:paraId="4EC3BCB7" w14:textId="5A5C783A" w:rsidR="0084617B" w:rsidRPr="003D5AF6" w:rsidRDefault="0084617B">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17545F48" w:rsidR="00F102CC" w:rsidRPr="003D5AF6" w:rsidRDefault="004339DD">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&amp; Methods section; Key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E54783A"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1AD80C19" w:rsidR="00F102CC" w:rsidRPr="003D5AF6" w:rsidRDefault="004339DD">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&amp; Methods section;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65CC509C"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6D54E4BC" w:rsidR="00F102CC" w:rsidRPr="003D5AF6" w:rsidRDefault="004339DD">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&amp; Methods section;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222B4DF6"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FB4E6CF" w:rsidR="00F102CC" w:rsidRPr="003D5AF6" w:rsidRDefault="00484285">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&amp; Methods section; figure legends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3F032AEF"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69153DA2" w:rsidR="00F102CC" w:rsidRPr="003D5AF6" w:rsidRDefault="00DD224C">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&amp; Methods section;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37E1F10"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35F1FAC0" w:rsidR="00F102CC" w:rsidRPr="003D5AF6" w:rsidRDefault="00DD224C">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&amp; Methods section; figure legend</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013A2E28" w:rsidR="00F102CC" w:rsidRPr="003D5AF6" w:rsidRDefault="00F102CC">
            <w:pPr>
              <w:rPr>
                <w:rFonts w:ascii="Noto Sans" w:eastAsia="Noto Sans" w:hAnsi="Noto Sans" w:cs="Noto Sans"/>
                <w:bCs/>
                <w:color w:val="434343"/>
                <w:sz w:val="18"/>
                <w:szCs w:val="18"/>
              </w:rPr>
            </w:pP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04DD91C" w:rsidR="00F102CC" w:rsidRPr="003D5AF6" w:rsidRDefault="0084617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3A79E564" w:rsidR="00F102CC" w:rsidRPr="003D5AF6" w:rsidRDefault="0084617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71621075" w:rsidR="00F102CC" w:rsidRDefault="0084617B">
            <w:pPr>
              <w:rPr>
                <w:rFonts w:ascii="Noto Sans" w:eastAsia="Noto Sans" w:hAnsi="Noto Sans" w:cs="Noto Sans"/>
                <w:b/>
                <w:color w:val="434343"/>
                <w:sz w:val="18"/>
                <w:szCs w:val="18"/>
              </w:rPr>
            </w:pPr>
            <w:r>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rPr>
      </w:pPr>
      <w:bookmarkStart w:id="2" w:name="_ff5b8dustxkx" w:colFirst="0" w:colLast="0"/>
      <w:bookmarkEnd w:id="2"/>
      <w:r>
        <w:rPr>
          <w:rFonts w:ascii="Noto Sans" w:eastAsia="Noto Sans" w:hAnsi="Noto Sans" w:cs="Noto Sans"/>
          <w:b/>
          <w:color w:val="434343"/>
        </w:rPr>
        <w:lastRenderedPageBreak/>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0E0F7127" w:rsidR="008D1818" w:rsidRPr="003D5AF6" w:rsidRDefault="008D1818" w:rsidP="00DD224C">
            <w:pPr>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BE4CE92" w:rsidR="00F102CC" w:rsidRPr="003D5AF6" w:rsidRDefault="00DD224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533CBD84" w:rsidR="00F102CC" w:rsidRPr="003D5AF6" w:rsidRDefault="00EA38C6">
            <w:pPr>
              <w:spacing w:line="225" w:lineRule="auto"/>
              <w:rPr>
                <w:rFonts w:ascii="Noto Sans" w:eastAsia="Noto Sans" w:hAnsi="Noto Sans" w:cs="Noto Sans"/>
                <w:bCs/>
                <w:color w:val="434343"/>
                <w:sz w:val="18"/>
                <w:szCs w:val="18"/>
              </w:rPr>
            </w:pPr>
            <w:r w:rsidRPr="00EA38C6">
              <w:rPr>
                <w:rFonts w:ascii="Noto Sans" w:eastAsia="Noto Sans" w:hAnsi="Noto Sans" w:cs="Noto Sans"/>
                <w:bCs/>
                <w:color w:val="434343"/>
                <w:sz w:val="18"/>
                <w:szCs w:val="18"/>
              </w:rPr>
              <w:t>Detailed experimental procedures are described in the Materials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5388722"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698E0AA3" w:rsidR="00F102CC" w:rsidRPr="003D5AF6" w:rsidRDefault="00EA38C6">
            <w:pPr>
              <w:spacing w:line="225" w:lineRule="auto"/>
              <w:rPr>
                <w:rFonts w:ascii="Noto Sans" w:eastAsia="Noto Sans" w:hAnsi="Noto Sans" w:cs="Noto Sans"/>
                <w:bCs/>
                <w:color w:val="434343"/>
                <w:sz w:val="18"/>
                <w:szCs w:val="18"/>
              </w:rPr>
            </w:pPr>
            <w:r w:rsidRPr="00EA38C6">
              <w:rPr>
                <w:rFonts w:ascii="Noto Sans" w:eastAsia="Noto Sans" w:hAnsi="Noto Sans" w:cs="Noto Sans"/>
                <w:bCs/>
                <w:color w:val="434343"/>
                <w:sz w:val="18"/>
                <w:szCs w:val="18"/>
              </w:rPr>
              <w:t>No statistical methods were used to predetermine sample size. Sample sizes were selected based on previous studies using similar experimental models and were sufficient to detect reproducible biological effects.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3ACD6C7A"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proofErr w:type="spellStart"/>
            <w:r>
              <w:rPr>
                <w:rFonts w:ascii="Noto Sans" w:eastAsia="Noto Sans" w:hAnsi="Noto Sans" w:cs="Noto Sans"/>
                <w:color w:val="434343"/>
                <w:sz w:val="18"/>
                <w:szCs w:val="18"/>
              </w:rPr>
              <w:t>Randomisation</w:t>
            </w:r>
            <w:proofErr w:type="spellEnd"/>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97CB87C" w:rsidR="00F102CC" w:rsidRPr="003D5AF6" w:rsidRDefault="00EA38C6">
            <w:pPr>
              <w:spacing w:line="225" w:lineRule="auto"/>
              <w:rPr>
                <w:rFonts w:ascii="Noto Sans" w:eastAsia="Noto Sans" w:hAnsi="Noto Sans" w:cs="Noto Sans"/>
                <w:bCs/>
                <w:color w:val="434343"/>
                <w:sz w:val="18"/>
                <w:szCs w:val="18"/>
              </w:rPr>
            </w:pPr>
            <w:r w:rsidRPr="00EA38C6">
              <w:rPr>
                <w:rFonts w:ascii="Noto Sans" w:eastAsia="Noto Sans" w:hAnsi="Noto Sans" w:cs="Noto Sans"/>
                <w:bCs/>
                <w:color w:val="434343"/>
                <w:sz w:val="18"/>
                <w:szCs w:val="18"/>
              </w:rPr>
              <w:t>Randomization was not performed because animals were allocated according to genotype.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413B12D5"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52192744" w:rsidR="00F102CC" w:rsidRPr="003D5AF6" w:rsidRDefault="00DD224C">
            <w:pPr>
              <w:spacing w:line="225" w:lineRule="auto"/>
              <w:rPr>
                <w:rFonts w:ascii="Noto Sans" w:eastAsia="Noto Sans" w:hAnsi="Noto Sans" w:cs="Noto Sans"/>
                <w:bCs/>
                <w:color w:val="434343"/>
                <w:sz w:val="18"/>
                <w:szCs w:val="18"/>
              </w:rPr>
            </w:pPr>
            <w:r w:rsidRPr="00DD224C">
              <w:rPr>
                <w:rFonts w:ascii="Noto Sans" w:eastAsia="Noto Sans" w:hAnsi="Noto Sans" w:cs="Noto Sans"/>
                <w:bCs/>
                <w:color w:val="434343"/>
                <w:sz w:val="18"/>
                <w:szCs w:val="18"/>
              </w:rPr>
              <w:t>Histological quantification and image analyses were performed blinded to genotype</w:t>
            </w:r>
            <w:r w:rsidR="00EA38C6">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7375A017"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18C4C50B" w:rsidR="00F102CC" w:rsidRPr="003D5AF6" w:rsidRDefault="00EA38C6">
            <w:pPr>
              <w:spacing w:line="225" w:lineRule="auto"/>
              <w:rPr>
                <w:rFonts w:ascii="Noto Sans" w:eastAsia="Noto Sans" w:hAnsi="Noto Sans" w:cs="Noto Sans"/>
                <w:bCs/>
                <w:color w:val="434343"/>
                <w:sz w:val="18"/>
                <w:szCs w:val="18"/>
              </w:rPr>
            </w:pPr>
            <w:r w:rsidRPr="00EA38C6">
              <w:rPr>
                <w:rFonts w:ascii="Noto Sans" w:eastAsia="Noto Sans" w:hAnsi="Noto Sans" w:cs="Noto Sans"/>
                <w:bCs/>
                <w:color w:val="434343"/>
                <w:sz w:val="18"/>
                <w:szCs w:val="18"/>
              </w:rPr>
              <w:t>Samples were excluded only when predefined technical criteria (e.g.</w:t>
            </w:r>
            <w:r>
              <w:rPr>
                <w:rFonts w:ascii="Noto Sans" w:eastAsia="Noto Sans" w:hAnsi="Noto Sans" w:cs="Noto Sans"/>
                <w:bCs/>
                <w:color w:val="434343"/>
                <w:sz w:val="18"/>
                <w:szCs w:val="18"/>
              </w:rPr>
              <w:t>,</w:t>
            </w:r>
            <w:r w:rsidRPr="00EA38C6">
              <w:rPr>
                <w:rFonts w:ascii="Noto Sans" w:eastAsia="Noto Sans" w:hAnsi="Noto Sans" w:cs="Noto Sans"/>
                <w:bCs/>
                <w:color w:val="434343"/>
                <w:sz w:val="18"/>
                <w:szCs w:val="18"/>
              </w:rPr>
              <w:t xml:space="preserve"> unsuccessful organoid culture, poor tissue quality or failed staining) prevented reliable analysis.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4D1AB5BC"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405B4791" w:rsidR="00F102CC" w:rsidRPr="003D5AF6" w:rsidRDefault="00662CEE">
            <w:pPr>
              <w:spacing w:line="225" w:lineRule="auto"/>
              <w:rPr>
                <w:rFonts w:ascii="Noto Sans" w:eastAsia="Noto Sans" w:hAnsi="Noto Sans" w:cs="Noto Sans"/>
                <w:bCs/>
                <w:color w:val="434343"/>
                <w:sz w:val="18"/>
                <w:szCs w:val="18"/>
              </w:rPr>
            </w:pPr>
            <w:r w:rsidRPr="00662CEE">
              <w:rPr>
                <w:rFonts w:ascii="Noto Sans" w:eastAsia="Noto Sans" w:hAnsi="Noto Sans" w:cs="Noto Sans"/>
                <w:bCs/>
                <w:color w:val="434343"/>
                <w:sz w:val="18"/>
                <w:szCs w:val="18"/>
              </w:rPr>
              <w:t>Unless otherwise indicated, all experiments were independently repeated at least three times. The exact number of independent biological replicates (n) is indicated in the corresponding figure legends.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405EF795"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137A4291" w:rsidR="00F102CC" w:rsidRPr="003D5AF6" w:rsidRDefault="00662CEE">
            <w:pPr>
              <w:spacing w:line="225" w:lineRule="auto"/>
              <w:rPr>
                <w:rFonts w:ascii="Noto Sans" w:eastAsia="Noto Sans" w:hAnsi="Noto Sans" w:cs="Noto Sans"/>
                <w:bCs/>
                <w:color w:val="434343"/>
                <w:sz w:val="18"/>
                <w:szCs w:val="18"/>
              </w:rPr>
            </w:pPr>
            <w:r w:rsidRPr="00662CEE">
              <w:rPr>
                <w:rFonts w:ascii="Noto Sans" w:eastAsia="Noto Sans" w:hAnsi="Noto Sans" w:cs="Noto Sans"/>
                <w:bCs/>
                <w:color w:val="434343"/>
                <w:sz w:val="18"/>
                <w:szCs w:val="18"/>
              </w:rPr>
              <w:t>Unless otherwise stated, data represent independent biological replicates. Technical replicates, when performed, were averaged before statistical analysis.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56DAA411" w:rsidR="00F102CC" w:rsidRPr="003D5AF6" w:rsidRDefault="0084617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1CD505A2" w:rsidR="00F102CC" w:rsidRPr="003D5AF6" w:rsidRDefault="0084617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1A7870E2" w:rsidR="00F102CC" w:rsidRPr="003D5AF6" w:rsidRDefault="00BB009F">
            <w:pPr>
              <w:spacing w:line="225" w:lineRule="auto"/>
              <w:rPr>
                <w:rFonts w:ascii="Noto Sans" w:eastAsia="Noto Sans" w:hAnsi="Noto Sans" w:cs="Noto Sans"/>
                <w:bCs/>
                <w:color w:val="434343"/>
                <w:sz w:val="18"/>
                <w:szCs w:val="18"/>
              </w:rPr>
            </w:pPr>
            <w:r w:rsidRPr="00BB009F">
              <w:rPr>
                <w:rFonts w:ascii="Noto Sans" w:eastAsia="Noto Sans" w:hAnsi="Noto Sans" w:cs="Noto Sans"/>
                <w:bCs/>
                <w:color w:val="434343"/>
                <w:sz w:val="18"/>
                <w:szCs w:val="18"/>
              </w:rPr>
              <w:t>mouse experiments were conducted in strict accordance with the European Community guidelines (86/609/EEC) and the French National Committee for the care and use of laboratory animals (87/848), complied with the ARRIVE guidelines, and were approved by the French Ministry of Higher Education, Research and Innovation (APAFIS#2022031511382008).</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3345C915" w:rsidR="00F102CC" w:rsidRPr="003D5AF6" w:rsidRDefault="0084617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173FEB12" w:rsidR="00F102CC" w:rsidRPr="003D5AF6" w:rsidRDefault="0084617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038D2EC9" w:rsidR="00F102CC" w:rsidRPr="003D5AF6" w:rsidRDefault="001469C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0199C7" w14:textId="23B7BE04" w:rsidR="001469C2" w:rsidRDefault="001469C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Materials &amp; Methods: Analysis </w:t>
            </w:r>
          </w:p>
          <w:p w14:paraId="2A306ED2" w14:textId="198F5C8E" w:rsidR="001469C2" w:rsidRPr="003D5AF6" w:rsidRDefault="001469C2">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63A6B69E" w:rsidR="00F102CC" w:rsidRPr="000B3254" w:rsidRDefault="00662CEE" w:rsidP="00484285">
            <w:pPr>
              <w:rPr>
                <w:rFonts w:ascii="Noto Sans" w:eastAsia="Noto Sans" w:hAnsi="Noto Sans" w:cs="Noto Sans"/>
                <w:bCs/>
                <w:color w:val="404040" w:themeColor="text1" w:themeTint="BF"/>
                <w:sz w:val="18"/>
                <w:szCs w:val="18"/>
              </w:rPr>
            </w:pPr>
            <w:r w:rsidRPr="00662CEE">
              <w:rPr>
                <w:rFonts w:ascii="Noto Sans" w:eastAsia="Noto Sans" w:hAnsi="Noto Sans" w:cs="Noto Sans"/>
                <w:bCs/>
                <w:color w:val="404040" w:themeColor="text1" w:themeTint="BF"/>
                <w:sz w:val="18"/>
                <w:szCs w:val="18"/>
              </w:rPr>
              <w:t>Statistical analyses were performed using GraphPad Prism (version 9.3.1). Data are presented as mean ± SEM unless otherwise indicated. The statistical tests used for each experiment are specified in the corresponding figure legends. Comparisons between two groups were performed using an unpaired two-tailed Student's t-test or a two-tailed Mann–Whitney test, as appropriate. A P value &lt;0.05 was considered statistically significant. Statistical significance is indicated as follows: P &lt;0.05 (</w:t>
            </w:r>
            <w:r>
              <w:rPr>
                <w:rFonts w:ascii="Noto Sans" w:eastAsia="Noto Sans" w:hAnsi="Noto Sans" w:cs="Noto Sans"/>
                <w:bCs/>
                <w:color w:val="404040" w:themeColor="text1" w:themeTint="BF"/>
                <w:sz w:val="18"/>
                <w:szCs w:val="18"/>
              </w:rPr>
              <w:t>*</w:t>
            </w:r>
            <w:r w:rsidRPr="00662CEE">
              <w:rPr>
                <w:rFonts w:ascii="Noto Sans" w:eastAsia="Noto Sans" w:hAnsi="Noto Sans" w:cs="Noto Sans"/>
                <w:bCs/>
                <w:color w:val="404040" w:themeColor="text1" w:themeTint="BF"/>
                <w:sz w:val="18"/>
                <w:szCs w:val="18"/>
              </w:rPr>
              <w:t>), P &lt;0.01 (</w:t>
            </w:r>
            <w:r>
              <w:rPr>
                <w:rFonts w:ascii="Noto Sans" w:eastAsia="Noto Sans" w:hAnsi="Noto Sans" w:cs="Noto Sans"/>
                <w:bCs/>
                <w:color w:val="404040" w:themeColor="text1" w:themeTint="BF"/>
                <w:sz w:val="18"/>
                <w:szCs w:val="18"/>
              </w:rPr>
              <w:t>**</w:t>
            </w:r>
            <w:r w:rsidRPr="00662CEE">
              <w:rPr>
                <w:rFonts w:ascii="Noto Sans" w:eastAsia="Noto Sans" w:hAnsi="Noto Sans" w:cs="Noto Sans"/>
                <w:bCs/>
                <w:color w:val="404040" w:themeColor="text1" w:themeTint="BF"/>
                <w:sz w:val="18"/>
                <w:szCs w:val="18"/>
              </w:rPr>
              <w:t>), P &lt;0.001 (</w:t>
            </w:r>
            <w:r>
              <w:rPr>
                <w:rFonts w:ascii="Noto Sans" w:eastAsia="Noto Sans" w:hAnsi="Noto Sans" w:cs="Noto Sans"/>
                <w:bCs/>
                <w:color w:val="404040" w:themeColor="text1" w:themeTint="BF"/>
                <w:sz w:val="18"/>
                <w:szCs w:val="18"/>
              </w:rPr>
              <w:t>***</w:t>
            </w:r>
            <w:r w:rsidRPr="00662CEE">
              <w:rPr>
                <w:rFonts w:ascii="Noto Sans" w:eastAsia="Noto Sans" w:hAnsi="Noto Sans" w:cs="Noto Sans"/>
                <w:bCs/>
                <w:color w:val="404040" w:themeColor="text1" w:themeTint="BF"/>
                <w:sz w:val="18"/>
                <w:szCs w:val="18"/>
              </w:rPr>
              <w:t>), and P &lt;0.0001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14E20BE5" w:rsidR="00F102CC" w:rsidRPr="003D5AF6" w:rsidRDefault="00EA38C6">
            <w:pPr>
              <w:spacing w:line="225" w:lineRule="auto"/>
              <w:rPr>
                <w:rFonts w:ascii="Noto Sans" w:eastAsia="Noto Sans" w:hAnsi="Noto Sans" w:cs="Noto Sans"/>
                <w:bCs/>
                <w:color w:val="434343"/>
                <w:sz w:val="18"/>
                <w:szCs w:val="18"/>
              </w:rPr>
            </w:pPr>
            <w:r w:rsidRPr="00EA38C6">
              <w:rPr>
                <w:rFonts w:ascii="Noto Sans" w:eastAsia="Noto Sans" w:hAnsi="Noto Sans" w:cs="Noto Sans"/>
                <w:bCs/>
                <w:color w:val="434343"/>
                <w:sz w:val="18"/>
                <w:szCs w:val="18"/>
              </w:rPr>
              <w:t xml:space="preserve">All data generated or analyzed during this study are included in the manuscript and its Supplementary Information. </w:t>
            </w:r>
            <w:r w:rsidRPr="00EA38C6">
              <w:rPr>
                <w:rFonts w:ascii="Noto Sans" w:eastAsia="Noto Sans" w:hAnsi="Noto Sans" w:cs="Noto Sans"/>
                <w:bCs/>
                <w:color w:val="434343"/>
                <w:sz w:val="18"/>
                <w:szCs w:val="18"/>
              </w:rPr>
              <w:lastRenderedPageBreak/>
              <w:t>Publicly available datasets were obtained from TCGA through GEPIA2</w:t>
            </w:r>
            <w:r w:rsidR="00484285" w:rsidRPr="00484285">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6F209A28"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10D6D904"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0D4DB77F"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733BAEF8" w:rsidR="00F102CC" w:rsidRPr="003D5AF6" w:rsidRDefault="00DC6FC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26CFBBF3" w:rsidR="00F102CC" w:rsidRPr="003D5AF6" w:rsidRDefault="00EA38C6" w:rsidP="00484285">
            <w:pPr>
              <w:rPr>
                <w:rFonts w:ascii="Noto Sans" w:eastAsia="Noto Sans" w:hAnsi="Noto Sans" w:cs="Noto Sans"/>
                <w:bCs/>
                <w:color w:val="434343"/>
                <w:sz w:val="18"/>
                <w:szCs w:val="18"/>
              </w:rPr>
            </w:pPr>
            <w:r w:rsidRPr="00EA38C6">
              <w:rPr>
                <w:rFonts w:ascii="Noto Sans" w:eastAsia="Noto Sans" w:hAnsi="Noto Sans" w:cs="Noto Sans"/>
                <w:bCs/>
                <w:color w:val="434343"/>
                <w:sz w:val="18"/>
                <w:szCs w:val="18"/>
              </w:rPr>
              <w:t>No custom code was generated for this study.</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6BF6DC81"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279F56C0" w:rsidR="00F102CC" w:rsidRPr="003D5AF6" w:rsidRDefault="00F102CC" w:rsidP="00484285">
            <w:pPr>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78763B4B" w:rsidR="00F102CC" w:rsidRPr="003D5AF6" w:rsidRDefault="00EA38C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6D0928EC" w:rsidR="00F102CC" w:rsidRPr="003D5AF6" w:rsidRDefault="00DC6FC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rPr>
      </w:pPr>
      <w:bookmarkStart w:id="3" w:name="_qing2gdaj9k6" w:colFirst="0" w:colLast="0"/>
      <w:bookmarkEnd w:id="3"/>
      <w:r>
        <w:rPr>
          <w:rFonts w:ascii="Noto Sans" w:eastAsia="Noto Sans" w:hAnsi="Noto Sans" w:cs="Noto Sans"/>
          <w:b/>
          <w:color w:val="434343"/>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8F3F23F" w:rsidR="00F102CC" w:rsidRPr="003D5AF6" w:rsidRDefault="00EA38C6">
            <w:pPr>
              <w:spacing w:line="225" w:lineRule="auto"/>
              <w:rPr>
                <w:rFonts w:ascii="Noto Sans" w:eastAsia="Noto Sans" w:hAnsi="Noto Sans" w:cs="Noto Sans"/>
                <w:bCs/>
                <w:color w:val="434343"/>
                <w:sz w:val="18"/>
                <w:szCs w:val="18"/>
              </w:rPr>
            </w:pPr>
            <w:r w:rsidRPr="00EA38C6">
              <w:rPr>
                <w:rFonts w:ascii="Noto Sans" w:eastAsia="Noto Sans" w:hAnsi="Noto Sans" w:cs="Noto Sans"/>
                <w:bCs/>
                <w:color w:val="434343"/>
                <w:sz w:val="18"/>
                <w:szCs w:val="18"/>
              </w:rPr>
              <w:t>This study complies with the ARRIVE guidelines for reporting animal research.</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3E074E9B"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DE01D9">
      <w:pPr>
        <w:spacing w:before="80"/>
      </w:pPr>
      <w:bookmarkStart w:id="4" w:name="_cm0qssfkw66b" w:colFirst="0" w:colLast="0"/>
      <w:bookmarkEnd w:id="4"/>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lastRenderedPageBreak/>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E1190" w14:textId="77777777" w:rsidR="00FE160A" w:rsidRDefault="00FE160A">
      <w:r>
        <w:separator/>
      </w:r>
    </w:p>
  </w:endnote>
  <w:endnote w:type="continuationSeparator" w:id="0">
    <w:p w14:paraId="728E2545" w14:textId="77777777" w:rsidR="00FE160A" w:rsidRDefault="00FE1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Mangal"/>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F97EB" w14:textId="77777777" w:rsidR="00FE160A" w:rsidRDefault="00FE160A">
      <w:r>
        <w:separator/>
      </w:r>
    </w:p>
  </w:footnote>
  <w:footnote w:type="continuationSeparator" w:id="0">
    <w:p w14:paraId="068509D2" w14:textId="77777777" w:rsidR="00FE160A" w:rsidRDefault="00FE1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861E9" w14:textId="556806EF" w:rsidR="004E2C31" w:rsidRDefault="004E2C31">
    <w:pPr>
      <w:pStyle w:val="En-tte"/>
    </w:pPr>
    <w:r>
      <w:rPr>
        <w:noProof/>
      </w:rPr>
      <w:drawing>
        <wp:anchor distT="0" distB="0" distL="114300" distR="114300" simplePos="0" relativeHeight="251661312" behindDoc="0" locked="0" layoutInCell="1" hidden="0" allowOverlap="1" wp14:anchorId="0138A83B" wp14:editId="0BF6AEBE">
          <wp:simplePos x="0" y="0"/>
          <wp:positionH relativeFrom="column">
            <wp:posOffset>3506679</wp:posOffset>
          </wp:positionH>
          <wp:positionV relativeFrom="paragraph">
            <wp:posOffset>-443902</wp:posOffset>
          </wp:positionV>
          <wp:extent cx="3390900" cy="1038225"/>
          <wp:effectExtent l="0" t="0" r="0" b="0"/>
          <wp:wrapSquare wrapText="bothSides" distT="0" distB="0" distL="114300" distR="114300"/>
          <wp:docPr id="4" name="image1.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jpg" descr="A picture containing background pattern&#10;&#10;Description automatically generated"/>
                  <pic:cNvPicPr preferRelativeResize="0"/>
                </pic:nvPicPr>
                <pic:blipFill>
                  <a:blip r:embed="rId1"/>
                  <a:srcRect l="55163"/>
                  <a:stretch>
                    <a:fillRect/>
                  </a:stretch>
                </pic:blipFill>
                <pic:spPr>
                  <a:xfrm>
                    <a:off x="0" y="0"/>
                    <a:ext cx="3390900" cy="1038225"/>
                  </a:xfrm>
                  <a:prstGeom prst="rect">
                    <a:avLst/>
                  </a:prstGeom>
                  <a:ln/>
                </pic:spPr>
              </pic:pic>
            </a:graphicData>
          </a:graphic>
        </wp:anchor>
      </w:drawing>
    </w:r>
    <w:r>
      <w:rPr>
        <w:noProof/>
      </w:rPr>
      <w:drawing>
        <wp:inline distT="19050" distB="19050" distL="19050" distR="19050" wp14:anchorId="56E79628" wp14:editId="08C653E4">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2"/>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100A5"/>
    <w:rsid w:val="00080516"/>
    <w:rsid w:val="000B3254"/>
    <w:rsid w:val="001469C2"/>
    <w:rsid w:val="001B3BCC"/>
    <w:rsid w:val="001F3AA2"/>
    <w:rsid w:val="002209A8"/>
    <w:rsid w:val="003D5AF6"/>
    <w:rsid w:val="00427975"/>
    <w:rsid w:val="004339DD"/>
    <w:rsid w:val="00484285"/>
    <w:rsid w:val="004E2C31"/>
    <w:rsid w:val="00590859"/>
    <w:rsid w:val="005B0259"/>
    <w:rsid w:val="00634535"/>
    <w:rsid w:val="00662CEE"/>
    <w:rsid w:val="006D4303"/>
    <w:rsid w:val="006E5224"/>
    <w:rsid w:val="007054B6"/>
    <w:rsid w:val="0084617B"/>
    <w:rsid w:val="008D1818"/>
    <w:rsid w:val="0094624A"/>
    <w:rsid w:val="009C7B26"/>
    <w:rsid w:val="00A11E52"/>
    <w:rsid w:val="00B22EA9"/>
    <w:rsid w:val="00BB009F"/>
    <w:rsid w:val="00BD41E9"/>
    <w:rsid w:val="00C24455"/>
    <w:rsid w:val="00C41DCD"/>
    <w:rsid w:val="00C84413"/>
    <w:rsid w:val="00D146A5"/>
    <w:rsid w:val="00DC6FC1"/>
    <w:rsid w:val="00DD224C"/>
    <w:rsid w:val="00DE01D9"/>
    <w:rsid w:val="00EA38C6"/>
    <w:rsid w:val="00F102CC"/>
    <w:rsid w:val="00F91042"/>
    <w:rsid w:val="00FD3185"/>
    <w:rsid w:val="00FE1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516"/>
    <w:pPr>
      <w:widowControl/>
    </w:pPr>
    <w:rPr>
      <w:rFonts w:ascii="Times New Roman" w:eastAsia="Times New Roman" w:hAnsi="Times New Roman" w:cs="Times New Roman"/>
      <w:sz w:val="24"/>
      <w:szCs w:val="24"/>
      <w:lang w:eastAsia="en-US"/>
    </w:rPr>
  </w:style>
  <w:style w:type="paragraph" w:styleId="Titre1">
    <w:name w:val="heading 1"/>
    <w:basedOn w:val="Normal"/>
    <w:next w:val="Normal"/>
    <w:uiPriority w:val="9"/>
    <w:qFormat/>
    <w:pPr>
      <w:keepNext/>
      <w:keepLines/>
      <w:widowControl w:val="0"/>
      <w:spacing w:before="480" w:after="120"/>
      <w:outlineLvl w:val="0"/>
    </w:pPr>
    <w:rPr>
      <w:rFonts w:ascii="Calibri" w:eastAsia="Calibri" w:hAnsi="Calibri" w:cs="Calibri"/>
      <w:b/>
      <w:sz w:val="48"/>
      <w:szCs w:val="48"/>
      <w:lang w:eastAsia="en-GB"/>
    </w:rPr>
  </w:style>
  <w:style w:type="paragraph" w:styleId="Titre2">
    <w:name w:val="heading 2"/>
    <w:basedOn w:val="Normal"/>
    <w:next w:val="Normal"/>
    <w:uiPriority w:val="9"/>
    <w:semiHidden/>
    <w:unhideWhenUsed/>
    <w:qFormat/>
    <w:pPr>
      <w:keepNext/>
      <w:keepLines/>
      <w:widowControl w:val="0"/>
      <w:spacing w:before="360" w:after="80"/>
      <w:outlineLvl w:val="1"/>
    </w:pPr>
    <w:rPr>
      <w:rFonts w:ascii="Calibri" w:eastAsia="Calibri" w:hAnsi="Calibri" w:cs="Calibri"/>
      <w:b/>
      <w:sz w:val="36"/>
      <w:szCs w:val="36"/>
      <w:lang w:eastAsia="en-GB"/>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widowControl w:val="0"/>
      <w:spacing w:before="480" w:after="120"/>
    </w:pPr>
    <w:rPr>
      <w:rFonts w:ascii="Calibri" w:eastAsia="Calibri" w:hAnsi="Calibri" w:cs="Calibri"/>
      <w:b/>
      <w:sz w:val="72"/>
      <w:szCs w:val="72"/>
      <w:lang w:eastAsia="en-GB"/>
    </w:rPr>
  </w:style>
  <w:style w:type="paragraph" w:styleId="Sous-titre">
    <w:name w:val="Subtitle"/>
    <w:basedOn w:val="Normal"/>
    <w:next w:val="Normal"/>
    <w:uiPriority w:val="11"/>
    <w:qFormat/>
    <w:pPr>
      <w:keepNext/>
      <w:keepLines/>
      <w:widowControl w:val="0"/>
      <w:spacing w:before="360" w:after="80"/>
    </w:pPr>
    <w:rPr>
      <w:rFonts w:ascii="Georgia" w:eastAsia="Georgia" w:hAnsi="Georgia" w:cs="Georgia"/>
      <w:i/>
      <w:color w:val="666666"/>
      <w:sz w:val="48"/>
      <w:szCs w:val="48"/>
      <w:lang w:eastAsia="en-GB"/>
    </w:rPr>
  </w:style>
  <w:style w:type="table" w:customStyle="1" w:styleId="a">
    <w:basedOn w:val="TableauNormal"/>
    <w:tblPr>
      <w:tblStyleRowBandSize w:val="1"/>
      <w:tblStyleColBandSize w:val="1"/>
      <w:tblCellMar>
        <w:top w:w="100" w:type="dxa"/>
        <w:left w:w="100" w:type="dxa"/>
        <w:bottom w:w="100" w:type="dxa"/>
        <w:right w:w="100" w:type="dxa"/>
      </w:tblCellMar>
    </w:tblPr>
  </w:style>
  <w:style w:type="table" w:customStyle="1" w:styleId="a0">
    <w:basedOn w:val="TableauNormal"/>
    <w:tblPr>
      <w:tblStyleRowBandSize w:val="1"/>
      <w:tblStyleColBandSize w:val="1"/>
      <w:tblCellMar>
        <w:top w:w="100" w:type="dxa"/>
        <w:left w:w="100" w:type="dxa"/>
        <w:bottom w:w="100" w:type="dxa"/>
        <w:right w:w="100" w:type="dxa"/>
      </w:tblCellMar>
    </w:tblPr>
  </w:style>
  <w:style w:type="table" w:customStyle="1" w:styleId="a1">
    <w:basedOn w:val="TableauNormal"/>
    <w:tblPr>
      <w:tblStyleRowBandSize w:val="1"/>
      <w:tblStyleColBandSize w:val="1"/>
      <w:tblCellMar>
        <w:top w:w="100" w:type="dxa"/>
        <w:left w:w="100" w:type="dxa"/>
        <w:bottom w:w="100" w:type="dxa"/>
        <w:right w:w="100" w:type="dxa"/>
      </w:tblCellMar>
    </w:tblPr>
  </w:style>
  <w:style w:type="table" w:customStyle="1" w:styleId="a2">
    <w:basedOn w:val="TableauNormal"/>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4E2C31"/>
    <w:pPr>
      <w:widowControl w:val="0"/>
      <w:tabs>
        <w:tab w:val="center" w:pos="4513"/>
        <w:tab w:val="right" w:pos="9026"/>
      </w:tabs>
    </w:pPr>
    <w:rPr>
      <w:rFonts w:ascii="Calibri" w:eastAsia="Calibri" w:hAnsi="Calibri" w:cs="Calibri"/>
      <w:sz w:val="22"/>
      <w:szCs w:val="22"/>
      <w:lang w:eastAsia="en-GB"/>
    </w:rPr>
  </w:style>
  <w:style w:type="character" w:customStyle="1" w:styleId="En-tteCar">
    <w:name w:val="En-tête Car"/>
    <w:basedOn w:val="Policepardfaut"/>
    <w:link w:val="En-tte"/>
    <w:uiPriority w:val="99"/>
    <w:rsid w:val="004E2C31"/>
  </w:style>
  <w:style w:type="paragraph" w:styleId="Pieddepage">
    <w:name w:val="footer"/>
    <w:basedOn w:val="Normal"/>
    <w:link w:val="PieddepageCar"/>
    <w:uiPriority w:val="99"/>
    <w:unhideWhenUsed/>
    <w:rsid w:val="004E2C31"/>
    <w:pPr>
      <w:widowControl w:val="0"/>
      <w:tabs>
        <w:tab w:val="center" w:pos="4513"/>
        <w:tab w:val="right" w:pos="9026"/>
      </w:tabs>
    </w:pPr>
    <w:rPr>
      <w:rFonts w:ascii="Calibri" w:eastAsia="Calibri" w:hAnsi="Calibri" w:cs="Calibri"/>
      <w:sz w:val="22"/>
      <w:szCs w:val="22"/>
      <w:lang w:eastAsia="en-GB"/>
    </w:rPr>
  </w:style>
  <w:style w:type="character" w:customStyle="1" w:styleId="PieddepageCar">
    <w:name w:val="Pied de page Car"/>
    <w:basedOn w:val="Policepardfaut"/>
    <w:link w:val="Pieddepage"/>
    <w:uiPriority w:val="99"/>
    <w:rsid w:val="004E2C31"/>
  </w:style>
  <w:style w:type="paragraph" w:styleId="NormalWeb">
    <w:name w:val="Normal (Web)"/>
    <w:basedOn w:val="Normal"/>
    <w:uiPriority w:val="99"/>
    <w:unhideWhenUsed/>
    <w:rsid w:val="0084617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71269">
      <w:bodyDiv w:val="1"/>
      <w:marLeft w:val="0"/>
      <w:marRight w:val="0"/>
      <w:marTop w:val="0"/>
      <w:marBottom w:val="0"/>
      <w:divBdr>
        <w:top w:val="none" w:sz="0" w:space="0" w:color="auto"/>
        <w:left w:val="none" w:sz="0" w:space="0" w:color="auto"/>
        <w:bottom w:val="none" w:sz="0" w:space="0" w:color="auto"/>
        <w:right w:val="none" w:sz="0" w:space="0" w:color="auto"/>
      </w:divBdr>
    </w:div>
    <w:div w:id="400295602">
      <w:bodyDiv w:val="1"/>
      <w:marLeft w:val="0"/>
      <w:marRight w:val="0"/>
      <w:marTop w:val="0"/>
      <w:marBottom w:val="0"/>
      <w:divBdr>
        <w:top w:val="none" w:sz="0" w:space="0" w:color="auto"/>
        <w:left w:val="none" w:sz="0" w:space="0" w:color="auto"/>
        <w:bottom w:val="none" w:sz="0" w:space="0" w:color="auto"/>
        <w:right w:val="none" w:sz="0" w:space="0" w:color="auto"/>
      </w:divBdr>
    </w:div>
    <w:div w:id="731344895">
      <w:bodyDiv w:val="1"/>
      <w:marLeft w:val="0"/>
      <w:marRight w:val="0"/>
      <w:marTop w:val="0"/>
      <w:marBottom w:val="0"/>
      <w:divBdr>
        <w:top w:val="none" w:sz="0" w:space="0" w:color="auto"/>
        <w:left w:val="none" w:sz="0" w:space="0" w:color="auto"/>
        <w:bottom w:val="none" w:sz="0" w:space="0" w:color="auto"/>
        <w:right w:val="none" w:sz="0" w:space="0" w:color="auto"/>
      </w:divBdr>
    </w:div>
    <w:div w:id="782382451">
      <w:bodyDiv w:val="1"/>
      <w:marLeft w:val="0"/>
      <w:marRight w:val="0"/>
      <w:marTop w:val="0"/>
      <w:marBottom w:val="0"/>
      <w:divBdr>
        <w:top w:val="none" w:sz="0" w:space="0" w:color="auto"/>
        <w:left w:val="none" w:sz="0" w:space="0" w:color="auto"/>
        <w:bottom w:val="none" w:sz="0" w:space="0" w:color="auto"/>
        <w:right w:val="none" w:sz="0" w:space="0" w:color="auto"/>
      </w:divBdr>
    </w:div>
    <w:div w:id="810943627">
      <w:bodyDiv w:val="1"/>
      <w:marLeft w:val="0"/>
      <w:marRight w:val="0"/>
      <w:marTop w:val="0"/>
      <w:marBottom w:val="0"/>
      <w:divBdr>
        <w:top w:val="none" w:sz="0" w:space="0" w:color="auto"/>
        <w:left w:val="none" w:sz="0" w:space="0" w:color="auto"/>
        <w:bottom w:val="none" w:sz="0" w:space="0" w:color="auto"/>
        <w:right w:val="none" w:sz="0" w:space="0" w:color="auto"/>
      </w:divBdr>
    </w:div>
    <w:div w:id="1672171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1868</Words>
  <Characters>10280</Characters>
  <Application>Microsoft Office Word</Application>
  <DocSecurity>4</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 Roche</dc:creator>
  <cp:lastModifiedBy>Audrey Sirvent</cp:lastModifiedBy>
  <cp:revision>2</cp:revision>
  <dcterms:created xsi:type="dcterms:W3CDTF">2026-08-06T14:09:00Z</dcterms:created>
  <dcterms:modified xsi:type="dcterms:W3CDTF">2026-08-06T14:09:00Z</dcterms:modified>
</cp:coreProperties>
</file>