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41759516" w:rsidR="00F102CC" w:rsidRPr="003D5AF6" w:rsidRDefault="004868C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20514CF6" w:rsidR="00F102CC" w:rsidRPr="003D5AF6" w:rsidRDefault="00AA2DB9">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6A024604" w:rsidR="00F102CC" w:rsidRPr="003D5AF6" w:rsidRDefault="00AA2DB9">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44500AF" w:rsidR="00F102CC" w:rsidRPr="003D5AF6" w:rsidRDefault="00AA2DB9">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63835BC" w:rsidR="00F102CC" w:rsidRPr="003D5AF6" w:rsidRDefault="00AA2DB9">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39EDE066" w:rsidR="00F102CC" w:rsidRPr="003D5AF6" w:rsidRDefault="006730F9">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w:t>
            </w:r>
            <w:r w:rsidRPr="006730F9">
              <w:rPr>
                <w:rFonts w:ascii="Noto Sans" w:eastAsia="Noto Sans" w:hAnsi="Noto Sans" w:cs="Noto Sans"/>
                <w:bCs/>
                <w:color w:val="434343"/>
                <w:sz w:val="18"/>
                <w:szCs w:val="18"/>
              </w:rPr>
              <w:t>Three adult male rhesus monkeys (</w:t>
            </w:r>
            <w:r w:rsidRPr="006730F9">
              <w:rPr>
                <w:rFonts w:ascii="Noto Sans" w:eastAsia="Noto Sans" w:hAnsi="Noto Sans" w:cs="Noto Sans"/>
                <w:bCs/>
                <w:i/>
                <w:iCs/>
                <w:color w:val="434343"/>
                <w:sz w:val="18"/>
                <w:szCs w:val="18"/>
              </w:rPr>
              <w:t>Macca mulatta</w:t>
            </w:r>
            <w:r w:rsidRPr="006730F9">
              <w:rPr>
                <w:rFonts w:ascii="Noto Sans" w:eastAsia="Noto Sans" w:hAnsi="Noto Sans" w:cs="Noto Sans"/>
                <w:bCs/>
                <w:color w:val="434343"/>
                <w:sz w:val="18"/>
                <w:szCs w:val="18"/>
              </w:rPr>
              <w:t>, age range: 16–21)</w:t>
            </w:r>
            <w:r>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5722007" w:rsidR="00F102CC" w:rsidRPr="003D5AF6" w:rsidRDefault="00AA2DB9">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D12EE1C" w:rsidR="00F102CC" w:rsidRPr="003D5AF6" w:rsidRDefault="004868C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A4569E1" w:rsidR="00F102CC" w:rsidRPr="003D5AF6" w:rsidRDefault="004868C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2B9974EA" w:rsidR="00F102CC" w:rsidRPr="004868C4" w:rsidRDefault="004868C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926F11A" w:rsidR="00F102CC" w:rsidRPr="003D5AF6"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5FC3FD9" w:rsidR="00F102CC" w:rsidRPr="003D5AF6"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533382E7" w:rsidR="00F102CC" w:rsidRPr="003D5AF6" w:rsidRDefault="006730F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 (2 monkeys is standard in the field</w:t>
            </w:r>
            <w:r w:rsidR="004E7A27">
              <w:rPr>
                <w:rFonts w:ascii="Noto Sans" w:eastAsia="Noto Sans" w:hAnsi="Noto Sans" w:cs="Noto Sans"/>
                <w:bCs/>
                <w:color w:val="434343"/>
                <w:sz w:val="18"/>
                <w:szCs w:val="18"/>
              </w:rPr>
              <w:t>, we used 3 because we were unable to collect enough data from the first</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E158FAD" w14:textId="77777777" w:rsidR="006A0238"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Results: “</w:t>
            </w:r>
            <w:r w:rsidRPr="006A0238">
              <w:rPr>
                <w:rFonts w:ascii="Noto Sans" w:eastAsia="Noto Sans" w:hAnsi="Noto Sans" w:cs="Noto Sans"/>
                <w:bCs/>
                <w:color w:val="434343"/>
                <w:sz w:val="18"/>
                <w:szCs w:val="18"/>
              </w:rPr>
              <w:t>the test stimulus was shown for a duration that was sampled independently on each trial from a truncated exponential distribution (100–1200 ms)</w:t>
            </w:r>
            <w:r>
              <w:rPr>
                <w:rFonts w:ascii="Noto Sans" w:eastAsia="Noto Sans" w:hAnsi="Noto Sans" w:cs="Noto Sans"/>
                <w:bCs/>
                <w:color w:val="434343"/>
                <w:sz w:val="18"/>
                <w:szCs w:val="18"/>
              </w:rPr>
              <w:t xml:space="preserve">” </w:t>
            </w:r>
          </w:p>
          <w:p w14:paraId="7F3EFEDD" w14:textId="77777777" w:rsidR="006A0238" w:rsidRDefault="006A0238">
            <w:pPr>
              <w:spacing w:line="225" w:lineRule="auto"/>
              <w:rPr>
                <w:rFonts w:ascii="Noto Sans" w:eastAsia="Noto Sans" w:hAnsi="Noto Sans" w:cs="Noto Sans"/>
                <w:bCs/>
                <w:color w:val="434343"/>
                <w:sz w:val="18"/>
                <w:szCs w:val="18"/>
              </w:rPr>
            </w:pPr>
          </w:p>
          <w:p w14:paraId="366D6483" w14:textId="0C359919" w:rsidR="00F102CC" w:rsidRPr="003D5AF6"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w:t>
            </w:r>
            <w:r w:rsidRPr="006A0238">
              <w:rPr>
                <w:rFonts w:ascii="Noto Sans" w:eastAsia="Noto Sans" w:hAnsi="Noto Sans" w:cs="Noto Sans"/>
                <w:bCs/>
                <w:color w:val="434343"/>
                <w:sz w:val="18"/>
                <w:szCs w:val="18"/>
              </w:rPr>
              <w:t>The adapting stimulus began with preferred or anti-preferred motion chosen at random with equal probability and counterbalanced across trial</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2EC459A0" w:rsidR="00F102CC" w:rsidRPr="003D5AF6"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02C52CE9" w:rsidR="00F102CC" w:rsidRPr="003D5AF6" w:rsidRDefault="00CF01B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w:t>
            </w:r>
            <w:r w:rsidRPr="00CF01B5">
              <w:rPr>
                <w:rFonts w:ascii="Noto Sans" w:eastAsia="Noto Sans" w:hAnsi="Noto Sans" w:cs="Noto Sans"/>
                <w:bCs/>
                <w:color w:val="434343"/>
                <w:sz w:val="18"/>
                <w:szCs w:val="18"/>
              </w:rPr>
              <w:t>We searched for MT neurons with consistent spatial, direction, and speed tuning using a 99% coherence random-dot motion stimulus.</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1CF6457B"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08FF93C8" w:rsidR="00F102CC" w:rsidRPr="003D5AF6"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Figure 2 legend: </w:t>
            </w:r>
            <w:r w:rsidRPr="006A0238">
              <w:rPr>
                <w:rFonts w:ascii="Noto Sans" w:eastAsia="Noto Sans" w:hAnsi="Noto Sans" w:cs="Noto Sans"/>
                <w:bCs/>
                <w:color w:val="434343"/>
                <w:sz w:val="18"/>
                <w:szCs w:val="18"/>
              </w:rPr>
              <w:t>“Monkey An = 51 sessions, circles; Ch = 34, diamonds; Mi = 76, squares”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6B59CC21" w:rsidR="00F102CC" w:rsidRPr="003D5AF6"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3 monkeys (biological replicates), multiple sessions per monkey (technical replicates, see above)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A406299" w:rsidR="00F102CC" w:rsidRPr="003D5AF6"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6FDB0C59" w:rsidR="00F102CC" w:rsidRPr="003D5AF6"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w:t>
            </w:r>
            <w:r w:rsidRPr="004868C4">
              <w:rPr>
                <w:rFonts w:ascii="Noto Sans" w:eastAsia="Noto Sans" w:hAnsi="Noto Sans" w:cs="Noto Sans"/>
                <w:bCs/>
                <w:color w:val="434343"/>
                <w:sz w:val="18"/>
                <w:szCs w:val="18"/>
              </w:rPr>
              <w:t>All training, surgery, and experimental procedures conformed to the National Institutes of Health Guide for the Care and Use of Laboratory Animals and were approved by the University of Pennsylvania Institutional Animal Care and Use Committee (protocol #806027)</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B5E6118" w:rsidR="00F102CC" w:rsidRPr="003D5AF6"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25B712F1" w:rsidR="00F102CC" w:rsidRPr="003D5AF6"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A8971D" w14:textId="4770C4C3" w:rsidR="006A0238" w:rsidRPr="006A0238" w:rsidRDefault="006A0238" w:rsidP="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Pupil data (statement in Methods, not pre-established): “</w:t>
            </w:r>
            <w:r w:rsidRPr="006A0238">
              <w:rPr>
                <w:rFonts w:ascii="Noto Sans" w:eastAsia="Noto Sans" w:hAnsi="Noto Sans" w:cs="Noto Sans"/>
                <w:bCs/>
                <w:color w:val="434343"/>
                <w:sz w:val="18"/>
                <w:szCs w:val="18"/>
              </w:rPr>
              <w:t>Monkey Ch was excluded from pupil analysis because many sessions used interleaved (versus</w:t>
            </w:r>
            <w:r w:rsidRPr="006A0238">
              <w:rPr>
                <w:rFonts w:ascii="Noto Sans" w:eastAsia="Noto Sans" w:hAnsi="Noto Sans" w:cs="Noto Sans"/>
                <w:bCs/>
                <w:i/>
                <w:iCs/>
                <w:color w:val="434343"/>
                <w:sz w:val="18"/>
                <w:szCs w:val="18"/>
              </w:rPr>
              <w:t xml:space="preserve"> </w:t>
            </w:r>
            <w:r w:rsidRPr="006A0238">
              <w:rPr>
                <w:rFonts w:ascii="Noto Sans" w:eastAsia="Noto Sans" w:hAnsi="Noto Sans" w:cs="Noto Sans"/>
                <w:bCs/>
                <w:color w:val="434343"/>
                <w:sz w:val="18"/>
                <w:szCs w:val="18"/>
              </w:rPr>
              <w:t xml:space="preserve">blocked) context-stability conditions, which removed the ability to establish trial-by-trial expectations of stability. Two sessions for Monkey An were also excluded because the pupil data were not properly saved. </w:t>
            </w:r>
            <w:r>
              <w:rPr>
                <w:rFonts w:ascii="Noto Sans" w:eastAsia="Noto Sans" w:hAnsi="Noto Sans" w:cs="Noto Sans"/>
                <w:bCs/>
                <w:color w:val="434343"/>
                <w:sz w:val="18"/>
                <w:szCs w:val="18"/>
              </w:rPr>
              <w:t>“</w:t>
            </w:r>
          </w:p>
          <w:p w14:paraId="2A306ED2" w14:textId="29BA079B" w:rsidR="00F102CC" w:rsidRPr="003D5AF6" w:rsidRDefault="006A02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CE64B69" w14:textId="77777777" w:rsidR="0081343C"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2C: Wilcoxon signed-rank test for equal medians (non-parametric, paired</w:t>
            </w:r>
            <w:r>
              <w:rPr>
                <w:rFonts w:ascii="Noto Sans" w:eastAsia="Noto Sans" w:hAnsi="Noto Sans" w:cs="Noto Sans"/>
                <w:bCs/>
                <w:color w:val="434343"/>
                <w:sz w:val="18"/>
                <w:szCs w:val="18"/>
              </w:rPr>
              <w:t>)</w:t>
            </w:r>
            <w:r>
              <w:rPr>
                <w:rFonts w:ascii="Noto Sans" w:eastAsia="Noto Sans" w:hAnsi="Noto Sans" w:cs="Noto Sans"/>
                <w:bCs/>
                <w:color w:val="434343"/>
                <w:sz w:val="18"/>
                <w:szCs w:val="18"/>
              </w:rPr>
              <w:br/>
              <w:t xml:space="preserve">Fig. 2D: </w:t>
            </w:r>
            <w:r>
              <w:rPr>
                <w:rFonts w:ascii="Noto Sans" w:eastAsia="Noto Sans" w:hAnsi="Noto Sans" w:cs="Noto Sans"/>
                <w:bCs/>
                <w:color w:val="434343"/>
                <w:sz w:val="18"/>
                <w:szCs w:val="18"/>
              </w:rPr>
              <w:t>Wilcoxon signed-rank test for equal medians (non-parametric, paired)</w:t>
            </w:r>
          </w:p>
          <w:p w14:paraId="3FEF9E7C" w14:textId="77777777" w:rsidR="00BD785E" w:rsidRDefault="0081343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2S1: Tjur’s pseudo r</w:t>
            </w:r>
            <w:r w:rsidRPr="0081343C">
              <w:rPr>
                <w:rFonts w:ascii="Noto Sans" w:eastAsia="Noto Sans" w:hAnsi="Noto Sans" w:cs="Noto Sans"/>
                <w:bCs/>
                <w:color w:val="434343"/>
                <w:sz w:val="18"/>
                <w:szCs w:val="18"/>
                <w:vertAlign w:val="superscript"/>
              </w:rPr>
              <w:t>2</w:t>
            </w:r>
            <w:r>
              <w:rPr>
                <w:rFonts w:ascii="Noto Sans" w:eastAsia="Noto Sans" w:hAnsi="Noto Sans" w:cs="Noto Sans"/>
                <w:bCs/>
                <w:color w:val="434343"/>
                <w:sz w:val="18"/>
                <w:szCs w:val="18"/>
              </w:rPr>
              <w:t xml:space="preserve"> (</w:t>
            </w:r>
            <w:r w:rsidR="00BD785E">
              <w:rPr>
                <w:rFonts w:ascii="Noto Sans" w:eastAsia="Noto Sans" w:hAnsi="Noto Sans" w:cs="Noto Sans"/>
                <w:bCs/>
                <w:color w:val="434343"/>
                <w:sz w:val="18"/>
                <w:szCs w:val="18"/>
              </w:rPr>
              <w:t xml:space="preserve">used for goodness-of-fit based on the </w:t>
            </w:r>
            <w:r w:rsidR="00BD785E">
              <w:rPr>
                <w:rFonts w:ascii="Noto Sans" w:eastAsia="Noto Sans" w:hAnsi="Noto Sans" w:cs="Noto Sans"/>
                <w:bCs/>
                <w:color w:val="434343"/>
                <w:sz w:val="18"/>
                <w:szCs w:val="18"/>
              </w:rPr>
              <w:lastRenderedPageBreak/>
              <w:t>likelihood function for logistic fits to binary outcomes</w:t>
            </w:r>
            <w:r>
              <w:rPr>
                <w:rFonts w:ascii="Noto Sans" w:eastAsia="Noto Sans" w:hAnsi="Noto Sans" w:cs="Noto Sans"/>
                <w:bCs/>
                <w:color w:val="434343"/>
                <w:sz w:val="18"/>
                <w:szCs w:val="18"/>
              </w:rPr>
              <w:t xml:space="preserve">) and </w:t>
            </w:r>
            <w:r>
              <w:rPr>
                <w:rFonts w:ascii="Noto Sans" w:eastAsia="Noto Sans" w:hAnsi="Noto Sans" w:cs="Noto Sans"/>
                <w:bCs/>
                <w:color w:val="434343"/>
                <w:sz w:val="18"/>
                <w:szCs w:val="18"/>
              </w:rPr>
              <w:t>Wilcoxon signed-rank test for equal medians (non-parametric, paired)</w:t>
            </w:r>
          </w:p>
          <w:p w14:paraId="435E8439" w14:textId="461AA353" w:rsidR="00BD785E" w:rsidRDefault="00BD785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2S2: </w:t>
            </w:r>
            <w:r>
              <w:rPr>
                <w:rFonts w:ascii="Noto Sans" w:eastAsia="Noto Sans" w:hAnsi="Noto Sans" w:cs="Noto Sans"/>
                <w:bCs/>
                <w:color w:val="434343"/>
                <w:sz w:val="18"/>
                <w:szCs w:val="18"/>
              </w:rPr>
              <w:t>Wilcoxon signed-rank test</w:t>
            </w:r>
            <w:r>
              <w:rPr>
                <w:rFonts w:ascii="Noto Sans" w:eastAsia="Noto Sans" w:hAnsi="Noto Sans" w:cs="Noto Sans"/>
                <w:bCs/>
                <w:color w:val="434343"/>
                <w:sz w:val="18"/>
                <w:szCs w:val="18"/>
              </w:rPr>
              <w:t>s</w:t>
            </w:r>
            <w:r>
              <w:rPr>
                <w:rFonts w:ascii="Noto Sans" w:eastAsia="Noto Sans" w:hAnsi="Noto Sans" w:cs="Noto Sans"/>
                <w:bCs/>
                <w:color w:val="434343"/>
                <w:sz w:val="18"/>
                <w:szCs w:val="18"/>
              </w:rPr>
              <w:t xml:space="preserve"> for equal medians (non-parametric, paired)</w:t>
            </w:r>
          </w:p>
          <w:p w14:paraId="380BC19A" w14:textId="04081BAE" w:rsidR="00BD785E" w:rsidRDefault="00BD785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2S</w:t>
            </w:r>
            <w:r>
              <w:rPr>
                <w:rFonts w:ascii="Noto Sans" w:eastAsia="Noto Sans" w:hAnsi="Noto Sans" w:cs="Noto Sans"/>
                <w:bCs/>
                <w:color w:val="434343"/>
                <w:sz w:val="18"/>
                <w:szCs w:val="18"/>
              </w:rPr>
              <w:t>3</w:t>
            </w:r>
            <w:r>
              <w:rPr>
                <w:rFonts w:ascii="Noto Sans" w:eastAsia="Noto Sans" w:hAnsi="Noto Sans" w:cs="Noto Sans"/>
                <w:bCs/>
                <w:color w:val="434343"/>
                <w:sz w:val="18"/>
                <w:szCs w:val="18"/>
              </w:rPr>
              <w:t>: Wilcoxon signed-rank test</w:t>
            </w:r>
            <w:r>
              <w:rPr>
                <w:rFonts w:ascii="Noto Sans" w:eastAsia="Noto Sans" w:hAnsi="Noto Sans" w:cs="Noto Sans"/>
                <w:bCs/>
                <w:color w:val="434343"/>
                <w:sz w:val="18"/>
                <w:szCs w:val="18"/>
              </w:rPr>
              <w:t>s</w:t>
            </w:r>
            <w:r>
              <w:rPr>
                <w:rFonts w:ascii="Noto Sans" w:eastAsia="Noto Sans" w:hAnsi="Noto Sans" w:cs="Noto Sans"/>
                <w:bCs/>
                <w:color w:val="434343"/>
                <w:sz w:val="18"/>
                <w:szCs w:val="18"/>
              </w:rPr>
              <w:t xml:space="preserve"> for equal medians (non-parametric, paired)</w:t>
            </w:r>
          </w:p>
          <w:p w14:paraId="5E669996" w14:textId="3C08D655" w:rsidR="00F102CC"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w:t>
            </w:r>
            <w:r>
              <w:rPr>
                <w:rFonts w:ascii="Noto Sans" w:eastAsia="Noto Sans" w:hAnsi="Noto Sans" w:cs="Noto Sans"/>
                <w:bCs/>
                <w:color w:val="434343"/>
                <w:sz w:val="18"/>
                <w:szCs w:val="18"/>
              </w:rPr>
              <w:t>3C</w:t>
            </w:r>
            <w:r>
              <w:rPr>
                <w:rFonts w:ascii="Noto Sans" w:eastAsia="Noto Sans" w:hAnsi="Noto Sans" w:cs="Noto Sans"/>
                <w:bCs/>
                <w:color w:val="434343"/>
                <w:sz w:val="18"/>
                <w:szCs w:val="18"/>
              </w:rPr>
              <w:t>: Wilcoxon signed-rank test for equal medians (non-parametric, paired)</w:t>
            </w:r>
          </w:p>
          <w:p w14:paraId="0819D479" w14:textId="3A135997" w:rsidR="00D556E9" w:rsidRDefault="004868C4" w:rsidP="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3D: Pearson’s correlation, </w:t>
            </w:r>
            <w:r w:rsidR="00D556E9">
              <w:rPr>
                <w:rFonts w:ascii="Noto Sans" w:eastAsia="Noto Sans" w:hAnsi="Noto Sans" w:cs="Noto Sans"/>
                <w:bCs/>
                <w:color w:val="434343"/>
                <w:sz w:val="18"/>
                <w:szCs w:val="18"/>
              </w:rPr>
              <w:t>paired, correlated measurements (non-parametric gives very similar results)</w:t>
            </w:r>
            <w:r w:rsidR="00D556E9">
              <w:rPr>
                <w:rFonts w:ascii="Noto Sans" w:eastAsia="Noto Sans" w:hAnsi="Noto Sans" w:cs="Noto Sans"/>
                <w:bCs/>
                <w:color w:val="434343"/>
                <w:sz w:val="18"/>
                <w:szCs w:val="18"/>
              </w:rPr>
              <w:br/>
            </w:r>
            <w:r w:rsidR="00BD785E">
              <w:rPr>
                <w:rFonts w:ascii="Noto Sans" w:eastAsia="Noto Sans" w:hAnsi="Noto Sans" w:cs="Noto Sans"/>
                <w:bCs/>
                <w:color w:val="434343"/>
                <w:sz w:val="18"/>
                <w:szCs w:val="18"/>
              </w:rPr>
              <w:t>Fig. 3S1: Wilcoxon signed-rank tests for equal medians (non-parametric, paired)</w:t>
            </w:r>
            <w:r w:rsidR="00BD785E">
              <w:rPr>
                <w:rFonts w:ascii="Noto Sans" w:eastAsia="Noto Sans" w:hAnsi="Noto Sans" w:cs="Noto Sans"/>
                <w:bCs/>
                <w:color w:val="434343"/>
                <w:sz w:val="18"/>
                <w:szCs w:val="18"/>
              </w:rPr>
              <w:br/>
            </w:r>
            <w:r w:rsidR="00D556E9">
              <w:rPr>
                <w:rFonts w:ascii="Noto Sans" w:eastAsia="Noto Sans" w:hAnsi="Noto Sans" w:cs="Noto Sans"/>
                <w:bCs/>
                <w:color w:val="434343"/>
                <w:sz w:val="18"/>
                <w:szCs w:val="18"/>
              </w:rPr>
              <w:t>Fig. 4B: two-sample t-test, comparing means</w:t>
            </w:r>
            <w:r w:rsidR="00D556E9">
              <w:rPr>
                <w:rFonts w:ascii="Noto Sans" w:eastAsia="Noto Sans" w:hAnsi="Noto Sans" w:cs="Noto Sans"/>
                <w:bCs/>
                <w:color w:val="434343"/>
                <w:sz w:val="18"/>
                <w:szCs w:val="18"/>
              </w:rPr>
              <w:br/>
              <w:t xml:space="preserve">Fig. 4E, F: </w:t>
            </w:r>
            <w:r w:rsidR="00D556E9">
              <w:rPr>
                <w:rFonts w:ascii="Noto Sans" w:eastAsia="Noto Sans" w:hAnsi="Noto Sans" w:cs="Noto Sans"/>
                <w:bCs/>
                <w:color w:val="434343"/>
                <w:sz w:val="18"/>
                <w:szCs w:val="18"/>
              </w:rPr>
              <w:t>Wilcoxon signed-rank test</w:t>
            </w:r>
            <w:r w:rsidR="00D556E9">
              <w:rPr>
                <w:rFonts w:ascii="Noto Sans" w:eastAsia="Noto Sans" w:hAnsi="Noto Sans" w:cs="Noto Sans"/>
                <w:bCs/>
                <w:color w:val="434343"/>
                <w:sz w:val="18"/>
                <w:szCs w:val="18"/>
              </w:rPr>
              <w:t>s</w:t>
            </w:r>
            <w:r w:rsidR="00D556E9">
              <w:rPr>
                <w:rFonts w:ascii="Noto Sans" w:eastAsia="Noto Sans" w:hAnsi="Noto Sans" w:cs="Noto Sans"/>
                <w:bCs/>
                <w:color w:val="434343"/>
                <w:sz w:val="18"/>
                <w:szCs w:val="18"/>
              </w:rPr>
              <w:t xml:space="preserve"> for equal medians (non-parametric, paired)</w:t>
            </w:r>
          </w:p>
          <w:p w14:paraId="01B6CC3D" w14:textId="23C0EA2E" w:rsidR="00BD785E" w:rsidRDefault="00BD785E" w:rsidP="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w:t>
            </w:r>
            <w:r>
              <w:rPr>
                <w:rFonts w:ascii="Noto Sans" w:eastAsia="Noto Sans" w:hAnsi="Noto Sans" w:cs="Noto Sans"/>
                <w:bCs/>
                <w:color w:val="434343"/>
                <w:sz w:val="18"/>
                <w:szCs w:val="18"/>
              </w:rPr>
              <w:t>4</w:t>
            </w:r>
            <w:r>
              <w:rPr>
                <w:rFonts w:ascii="Noto Sans" w:eastAsia="Noto Sans" w:hAnsi="Noto Sans" w:cs="Noto Sans"/>
                <w:bCs/>
                <w:color w:val="434343"/>
                <w:sz w:val="18"/>
                <w:szCs w:val="18"/>
              </w:rPr>
              <w:t>S1: Wilcoxon signed-rank tests for equal medians (non-parametric, paired)</w:t>
            </w:r>
          </w:p>
          <w:p w14:paraId="48F2E2E6" w14:textId="38D9BC9A" w:rsidR="00BD785E" w:rsidRDefault="00BD785E" w:rsidP="00BD785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4S</w:t>
            </w:r>
            <w:r>
              <w:rPr>
                <w:rFonts w:ascii="Noto Sans" w:eastAsia="Noto Sans" w:hAnsi="Noto Sans" w:cs="Noto Sans"/>
                <w:bCs/>
                <w:color w:val="434343"/>
                <w:sz w:val="18"/>
                <w:szCs w:val="18"/>
              </w:rPr>
              <w:t>2</w:t>
            </w:r>
            <w:r>
              <w:rPr>
                <w:rFonts w:ascii="Noto Sans" w:eastAsia="Noto Sans" w:hAnsi="Noto Sans" w:cs="Noto Sans"/>
                <w:bCs/>
                <w:color w:val="434343"/>
                <w:sz w:val="18"/>
                <w:szCs w:val="18"/>
              </w:rPr>
              <w:t>: Wilcoxon signed-rank tests for equal medians (non-parametric, paired)</w:t>
            </w:r>
          </w:p>
          <w:p w14:paraId="3375D9A4" w14:textId="77777777" w:rsidR="00D556E9" w:rsidRDefault="00D556E9" w:rsidP="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5B: </w:t>
            </w:r>
            <w:r>
              <w:rPr>
                <w:rFonts w:ascii="Noto Sans" w:eastAsia="Noto Sans" w:hAnsi="Noto Sans" w:cs="Noto Sans"/>
                <w:bCs/>
                <w:color w:val="434343"/>
                <w:sz w:val="18"/>
                <w:szCs w:val="18"/>
              </w:rPr>
              <w:t>Wilcoxon signed-rank test for equal medians (non-parametric, paired)</w:t>
            </w:r>
          </w:p>
          <w:p w14:paraId="5AD289D8" w14:textId="77777777" w:rsidR="004868C4" w:rsidRDefault="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5C: </w:t>
            </w:r>
            <w:r>
              <w:rPr>
                <w:rFonts w:ascii="Noto Sans" w:eastAsia="Noto Sans" w:hAnsi="Noto Sans" w:cs="Noto Sans"/>
                <w:bCs/>
                <w:color w:val="434343"/>
                <w:sz w:val="18"/>
                <w:szCs w:val="18"/>
              </w:rPr>
              <w:t>Pearson’s correlation, paired, correlated measurements (non-parametric gives very similar results)</w:t>
            </w:r>
          </w:p>
          <w:p w14:paraId="0B8B82D4" w14:textId="77777777" w:rsidR="00D556E9" w:rsidRDefault="00D556E9" w:rsidP="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5D,E: </w:t>
            </w:r>
            <w:r>
              <w:rPr>
                <w:rFonts w:ascii="Noto Sans" w:eastAsia="Noto Sans" w:hAnsi="Noto Sans" w:cs="Noto Sans"/>
                <w:bCs/>
                <w:color w:val="434343"/>
                <w:sz w:val="18"/>
                <w:szCs w:val="18"/>
              </w:rPr>
              <w:t>Wilcoxon signed-rank tests for equal medians (non-parametric, paired)</w:t>
            </w:r>
          </w:p>
          <w:p w14:paraId="4C412B64" w14:textId="55C1ED84" w:rsidR="00AE31D0" w:rsidRDefault="00AE31D0" w:rsidP="00AE31D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w:t>
            </w:r>
            <w:r>
              <w:rPr>
                <w:rFonts w:ascii="Noto Sans" w:eastAsia="Noto Sans" w:hAnsi="Noto Sans" w:cs="Noto Sans"/>
                <w:bCs/>
                <w:color w:val="434343"/>
                <w:sz w:val="18"/>
                <w:szCs w:val="18"/>
              </w:rPr>
              <w:t>5</w:t>
            </w:r>
            <w:r>
              <w:rPr>
                <w:rFonts w:ascii="Noto Sans" w:eastAsia="Noto Sans" w:hAnsi="Noto Sans" w:cs="Noto Sans"/>
                <w:bCs/>
                <w:color w:val="434343"/>
                <w:sz w:val="18"/>
                <w:szCs w:val="18"/>
              </w:rPr>
              <w:t>S1</w:t>
            </w:r>
            <w:r>
              <w:rPr>
                <w:rFonts w:ascii="Noto Sans" w:eastAsia="Noto Sans" w:hAnsi="Noto Sans" w:cs="Noto Sans"/>
                <w:bCs/>
                <w:color w:val="434343"/>
                <w:sz w:val="18"/>
                <w:szCs w:val="18"/>
              </w:rPr>
              <w:t>A</w:t>
            </w:r>
            <w:r>
              <w:rPr>
                <w:rFonts w:ascii="Noto Sans" w:eastAsia="Noto Sans" w:hAnsi="Noto Sans" w:cs="Noto Sans"/>
                <w:bCs/>
                <w:color w:val="434343"/>
                <w:sz w:val="18"/>
                <w:szCs w:val="18"/>
              </w:rPr>
              <w:t>: Wilcoxon signed-rank tests for equal medians (non-parametric, paired)</w:t>
            </w:r>
          </w:p>
          <w:p w14:paraId="19EA4AB8" w14:textId="6EE005AD" w:rsidR="00AE31D0" w:rsidRDefault="00AE31D0" w:rsidP="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5S1</w:t>
            </w:r>
            <w:r>
              <w:rPr>
                <w:rFonts w:ascii="Noto Sans" w:eastAsia="Noto Sans" w:hAnsi="Noto Sans" w:cs="Noto Sans"/>
                <w:bCs/>
                <w:color w:val="434343"/>
                <w:sz w:val="18"/>
                <w:szCs w:val="18"/>
              </w:rPr>
              <w:t>B</w:t>
            </w:r>
            <w:r>
              <w:rPr>
                <w:rFonts w:ascii="Noto Sans" w:eastAsia="Noto Sans" w:hAnsi="Noto Sans" w:cs="Noto Sans"/>
                <w:bCs/>
                <w:color w:val="434343"/>
                <w:sz w:val="18"/>
                <w:szCs w:val="18"/>
              </w:rPr>
              <w:t>: Pearson’s correlation, paired, correlated measurements (non-parametric gives very similar results)</w:t>
            </w:r>
          </w:p>
          <w:p w14:paraId="48C524E7" w14:textId="75A0B665" w:rsidR="00AE31D0" w:rsidRDefault="00AE31D0" w:rsidP="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5S</w:t>
            </w:r>
            <w:r>
              <w:rPr>
                <w:rFonts w:ascii="Noto Sans" w:eastAsia="Noto Sans" w:hAnsi="Noto Sans" w:cs="Noto Sans"/>
                <w:bCs/>
                <w:color w:val="434343"/>
                <w:sz w:val="18"/>
                <w:szCs w:val="18"/>
              </w:rPr>
              <w:t>2</w:t>
            </w:r>
            <w:r>
              <w:rPr>
                <w:rFonts w:ascii="Noto Sans" w:eastAsia="Noto Sans" w:hAnsi="Noto Sans" w:cs="Noto Sans"/>
                <w:bCs/>
                <w:color w:val="434343"/>
                <w:sz w:val="18"/>
                <w:szCs w:val="18"/>
              </w:rPr>
              <w:t>: Wilcoxon signed-rank tests for equal medians (non-parametric, paired)</w:t>
            </w:r>
          </w:p>
          <w:p w14:paraId="1167EF82" w14:textId="008E0352" w:rsidR="00CD46D9" w:rsidRDefault="00CD46D9" w:rsidP="00CD4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5S</w:t>
            </w:r>
            <w:r>
              <w:rPr>
                <w:rFonts w:ascii="Noto Sans" w:eastAsia="Noto Sans" w:hAnsi="Noto Sans" w:cs="Noto Sans"/>
                <w:bCs/>
                <w:color w:val="434343"/>
                <w:sz w:val="18"/>
                <w:szCs w:val="18"/>
              </w:rPr>
              <w:t>4</w:t>
            </w:r>
            <w:r>
              <w:rPr>
                <w:rFonts w:ascii="Noto Sans" w:eastAsia="Noto Sans" w:hAnsi="Noto Sans" w:cs="Noto Sans"/>
                <w:bCs/>
                <w:color w:val="434343"/>
                <w:sz w:val="18"/>
                <w:szCs w:val="18"/>
              </w:rPr>
              <w:t>: Wilcoxon signed-rank tests for equal medians (non-parametric, paired)</w:t>
            </w:r>
          </w:p>
          <w:p w14:paraId="01295F6A" w14:textId="77777777" w:rsidR="00CD46D9" w:rsidRDefault="00D556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6B: multiple linear regression (testing for multiple factors)</w:t>
            </w:r>
            <w:r>
              <w:rPr>
                <w:rFonts w:ascii="Noto Sans" w:eastAsia="Noto Sans" w:hAnsi="Noto Sans" w:cs="Noto Sans"/>
                <w:bCs/>
                <w:color w:val="434343"/>
                <w:sz w:val="18"/>
                <w:szCs w:val="18"/>
              </w:rPr>
              <w:br/>
              <w:t>Fig. 6C, D: Spearman’s rank correlation coefficients (paired measurements not normally distributed)</w:t>
            </w:r>
          </w:p>
          <w:p w14:paraId="6AEAA76A" w14:textId="77777777" w:rsidR="00CD46D9" w:rsidRDefault="00CD4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lastRenderedPageBreak/>
              <w:t xml:space="preserve">Fig. </w:t>
            </w:r>
            <w:r>
              <w:rPr>
                <w:rFonts w:ascii="Noto Sans" w:eastAsia="Noto Sans" w:hAnsi="Noto Sans" w:cs="Noto Sans"/>
                <w:bCs/>
                <w:color w:val="434343"/>
                <w:sz w:val="18"/>
                <w:szCs w:val="18"/>
              </w:rPr>
              <w:t>6S1B:</w:t>
            </w:r>
            <w:r>
              <w:rPr>
                <w:rFonts w:ascii="Noto Sans" w:eastAsia="Noto Sans" w:hAnsi="Noto Sans" w:cs="Noto Sans"/>
                <w:bCs/>
                <w:color w:val="434343"/>
                <w:sz w:val="18"/>
                <w:szCs w:val="18"/>
              </w:rPr>
              <w:t xml:space="preserve"> Spearman’s rank correlation coefficients (paired measurements not normally distributed)</w:t>
            </w:r>
          </w:p>
          <w:p w14:paraId="10757AEA" w14:textId="77777777" w:rsidR="00CD46D9" w:rsidRDefault="00CD4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6S1C: </w:t>
            </w:r>
            <w:r>
              <w:rPr>
                <w:rFonts w:ascii="Noto Sans" w:eastAsia="Noto Sans" w:hAnsi="Noto Sans" w:cs="Noto Sans"/>
                <w:bCs/>
                <w:color w:val="434343"/>
                <w:sz w:val="18"/>
                <w:szCs w:val="18"/>
              </w:rPr>
              <w:t>Spearman’s rank correlation coefficients (paired measurements not normally distributed)</w:t>
            </w:r>
          </w:p>
          <w:p w14:paraId="3F533B7E" w14:textId="77777777" w:rsidR="00CD46D9" w:rsidRDefault="00CD4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6S2A: </w:t>
            </w:r>
            <w:r>
              <w:rPr>
                <w:rFonts w:ascii="Noto Sans" w:eastAsia="Noto Sans" w:hAnsi="Noto Sans" w:cs="Noto Sans"/>
                <w:bCs/>
                <w:color w:val="434343"/>
                <w:sz w:val="18"/>
                <w:szCs w:val="18"/>
              </w:rPr>
              <w:t>multiple linear regression (testing for multiple factors)</w:t>
            </w:r>
          </w:p>
          <w:p w14:paraId="54E0127B" w14:textId="55B39553" w:rsidR="00D556E9" w:rsidRPr="003D5AF6" w:rsidRDefault="00CD4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Fig. 6S2BC,D: </w:t>
            </w:r>
            <w:r>
              <w:rPr>
                <w:rFonts w:ascii="Noto Sans" w:eastAsia="Noto Sans" w:hAnsi="Noto Sans" w:cs="Noto Sans"/>
                <w:bCs/>
                <w:color w:val="434343"/>
                <w:sz w:val="18"/>
                <w:szCs w:val="18"/>
              </w:rPr>
              <w:t>Spearman’s rank correlation coefficients (paired measurements not normally distributed)</w:t>
            </w:r>
            <w:r w:rsidR="00D556E9">
              <w:rPr>
                <w:rFonts w:ascii="Noto Sans" w:eastAsia="Noto Sans" w:hAnsi="Noto Sans" w:cs="Noto Sans"/>
                <w:bCs/>
                <w:color w:val="434343"/>
                <w:sz w:val="18"/>
                <w:szCs w:val="18"/>
              </w:rPr>
              <w:br/>
              <w:t>Fig. 7A: one-sample sign tests for non-zero median (</w:t>
            </w:r>
            <w:r w:rsidR="0081343C">
              <w:rPr>
                <w:rFonts w:ascii="Noto Sans" w:eastAsia="Noto Sans" w:hAnsi="Noto Sans" w:cs="Noto Sans"/>
                <w:bCs/>
                <w:color w:val="434343"/>
                <w:sz w:val="18"/>
                <w:szCs w:val="18"/>
              </w:rPr>
              <w:t>non-normal distributions)</w:t>
            </w:r>
            <w:r w:rsidR="0081343C">
              <w:rPr>
                <w:rFonts w:ascii="Noto Sans" w:eastAsia="Noto Sans" w:hAnsi="Noto Sans" w:cs="Noto Sans"/>
                <w:bCs/>
                <w:color w:val="434343"/>
                <w:sz w:val="18"/>
                <w:szCs w:val="18"/>
              </w:rPr>
              <w:br/>
              <w:t xml:space="preserve">Fig. 7B: </w:t>
            </w:r>
            <w:r w:rsidR="0081343C">
              <w:rPr>
                <w:rFonts w:ascii="Noto Sans" w:eastAsia="Noto Sans" w:hAnsi="Noto Sans" w:cs="Noto Sans"/>
                <w:bCs/>
                <w:color w:val="434343"/>
                <w:sz w:val="18"/>
                <w:szCs w:val="18"/>
              </w:rPr>
              <w:t>Wilcoxon signed-rank tests for equal medians (non-parametric, paired)</w:t>
            </w:r>
            <w:r w:rsidR="0081343C">
              <w:rPr>
                <w:rFonts w:ascii="Noto Sans" w:eastAsia="Noto Sans" w:hAnsi="Noto Sans" w:cs="Noto Sans"/>
                <w:bCs/>
                <w:color w:val="434343"/>
                <w:sz w:val="18"/>
                <w:szCs w:val="18"/>
              </w:rPr>
              <w:t xml:space="preserve"> and </w:t>
            </w:r>
            <w:r w:rsidR="0081343C">
              <w:rPr>
                <w:rFonts w:ascii="Noto Sans" w:eastAsia="Noto Sans" w:hAnsi="Noto Sans" w:cs="Noto Sans"/>
                <w:bCs/>
                <w:color w:val="434343"/>
                <w:sz w:val="18"/>
                <w:szCs w:val="18"/>
              </w:rPr>
              <w:t>Spearman’s rank correlation coefficients (paired measurements not normally distributed)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6E69594" w14:textId="2F25FFA5" w:rsidR="00CC09E5" w:rsidRPr="00CC09E5" w:rsidRDefault="00CC09E5" w:rsidP="00CC09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Pr>
                <w:rFonts w:ascii="Noto Sans" w:eastAsia="Noto Sans" w:hAnsi="Noto Sans" w:cs="Noto Sans"/>
                <w:bCs/>
                <w:color w:val="434343"/>
                <w:sz w:val="18"/>
                <w:szCs w:val="18"/>
              </w:rPr>
              <w:t>Data and code availability” subsection of Materials and Methods</w:t>
            </w:r>
            <w:r>
              <w:rPr>
                <w:rFonts w:ascii="Noto Sans" w:eastAsia="Noto Sans" w:hAnsi="Noto Sans" w:cs="Noto Sans"/>
                <w:bCs/>
                <w:color w:val="434343"/>
                <w:sz w:val="18"/>
                <w:szCs w:val="18"/>
              </w:rPr>
              <w:t>: “</w:t>
            </w:r>
            <w:r w:rsidRPr="00CC09E5">
              <w:rPr>
                <w:rFonts w:ascii="Noto Sans" w:eastAsia="Noto Sans" w:hAnsi="Noto Sans" w:cs="Noto Sans"/>
                <w:bCs/>
                <w:color w:val="434343"/>
                <w:sz w:val="18"/>
                <w:szCs w:val="18"/>
              </w:rPr>
              <w:t xml:space="preserve">The data are available on Dryad: </w:t>
            </w:r>
          </w:p>
          <w:p w14:paraId="770525E7" w14:textId="198ACDBB" w:rsidR="00CC09E5" w:rsidRPr="00CC09E5" w:rsidRDefault="00CC09E5" w:rsidP="00CC09E5">
            <w:pPr>
              <w:spacing w:line="225" w:lineRule="auto"/>
              <w:rPr>
                <w:rFonts w:ascii="Noto Sans" w:eastAsia="Noto Sans" w:hAnsi="Noto Sans" w:cs="Noto Sans"/>
                <w:bCs/>
                <w:color w:val="434343"/>
                <w:sz w:val="18"/>
                <w:szCs w:val="18"/>
              </w:rPr>
            </w:pPr>
            <w:hyperlink r:id="rId15" w:history="1">
              <w:r w:rsidRPr="00CC09E5">
                <w:rPr>
                  <w:rStyle w:val="Hyperlink"/>
                  <w:rFonts w:ascii="Noto Sans" w:eastAsia="Noto Sans" w:hAnsi="Noto Sans" w:cs="Noto Sans"/>
                  <w:bCs/>
                  <w:sz w:val="18"/>
                  <w:szCs w:val="18"/>
                </w:rPr>
                <w:t>https://doi.org/10.5061/dryad.jh9w0vtsr</w:t>
              </w:r>
            </w:hyperlink>
            <w:r>
              <w:rPr>
                <w:rFonts w:ascii="Noto Sans" w:eastAsia="Noto Sans" w:hAnsi="Noto Sans" w:cs="Noto Sans"/>
                <w:bCs/>
                <w:color w:val="434343"/>
                <w:sz w:val="18"/>
                <w:szCs w:val="18"/>
              </w:rPr>
              <w:t>”</w:t>
            </w:r>
          </w:p>
          <w:p w14:paraId="4790A381" w14:textId="1B8C18A4"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DB24F67" w14:textId="77D7F056" w:rsidR="00CC09E5" w:rsidRPr="00CC09E5" w:rsidRDefault="00CC09E5" w:rsidP="00CC09E5">
            <w:pPr>
              <w:spacing w:line="225" w:lineRule="auto"/>
              <w:rPr>
                <w:rFonts w:ascii="Noto Sans" w:eastAsia="Noto Sans" w:hAnsi="Noto Sans" w:cs="Noto Sans"/>
                <w:bCs/>
                <w:color w:val="434343"/>
                <w:sz w:val="18"/>
                <w:szCs w:val="18"/>
              </w:rPr>
            </w:pPr>
            <w:hyperlink r:id="rId16" w:history="1">
              <w:r w:rsidRPr="00B54B6D">
                <w:rPr>
                  <w:rStyle w:val="Hyperlink"/>
                  <w:rFonts w:ascii="Noto Sans" w:eastAsia="Noto Sans" w:hAnsi="Noto Sans" w:cs="Noto Sans"/>
                  <w:bCs/>
                  <w:sz w:val="18"/>
                  <w:szCs w:val="18"/>
                </w:rPr>
                <w:t>https://doi.org/10.5061/dryad.jh9w0vtsr</w:t>
              </w:r>
            </w:hyperlink>
            <w:r>
              <w:rPr>
                <w:rFonts w:ascii="Noto Sans" w:eastAsia="Noto Sans" w:hAnsi="Noto Sans" w:cs="Noto Sans"/>
                <w:bCs/>
                <w:color w:val="434343"/>
                <w:sz w:val="18"/>
                <w:szCs w:val="18"/>
              </w:rPr>
              <w:t xml:space="preserve">, </w:t>
            </w:r>
            <w:r w:rsidRPr="00CC09E5">
              <w:rPr>
                <w:rFonts w:ascii="Noto Sans" w:eastAsia="Noto Sans" w:hAnsi="Noto Sans" w:cs="Noto Sans"/>
                <w:bCs/>
                <w:color w:val="434343"/>
                <w:sz w:val="18"/>
                <w:szCs w:val="18"/>
              </w:rPr>
              <w:t>Creative Commons Public Domain License (CC0)</w:t>
            </w:r>
          </w:p>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57E78365" w:rsidR="00F102CC" w:rsidRPr="003D5AF6"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2E228F5" w14:textId="77777777" w:rsidR="00CC09E5" w:rsidRPr="00CC09E5" w:rsidRDefault="004868C4" w:rsidP="00CC09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“Data and code availability” subsection of Materials and Methods: </w:t>
            </w:r>
            <w:r w:rsidR="00CC09E5">
              <w:rPr>
                <w:rFonts w:ascii="Noto Sans" w:eastAsia="Noto Sans" w:hAnsi="Noto Sans" w:cs="Noto Sans"/>
                <w:bCs/>
                <w:color w:val="434343"/>
                <w:sz w:val="18"/>
                <w:szCs w:val="18"/>
              </w:rPr>
              <w:t>“</w:t>
            </w:r>
            <w:r w:rsidR="00CC09E5" w:rsidRPr="00CC09E5">
              <w:rPr>
                <w:rFonts w:ascii="Noto Sans" w:eastAsia="Noto Sans" w:hAnsi="Noto Sans" w:cs="Noto Sans"/>
                <w:bCs/>
                <w:color w:val="434343"/>
                <w:sz w:val="18"/>
                <w:szCs w:val="18"/>
              </w:rPr>
              <w:t>The code is available on GitHub:</w:t>
            </w:r>
          </w:p>
          <w:p w14:paraId="794A2A73" w14:textId="03E5CDAF" w:rsidR="00CC09E5" w:rsidRPr="00CC09E5" w:rsidRDefault="00CC09E5" w:rsidP="00CC09E5">
            <w:pPr>
              <w:spacing w:line="225" w:lineRule="auto"/>
              <w:rPr>
                <w:rFonts w:ascii="Noto Sans" w:eastAsia="Noto Sans" w:hAnsi="Noto Sans" w:cs="Noto Sans"/>
                <w:bCs/>
                <w:color w:val="434343"/>
                <w:sz w:val="18"/>
                <w:szCs w:val="18"/>
              </w:rPr>
            </w:pPr>
            <w:hyperlink r:id="rId17" w:history="1">
              <w:r w:rsidRPr="00CC09E5">
                <w:rPr>
                  <w:rStyle w:val="Hyperlink"/>
                  <w:rFonts w:ascii="Noto Sans" w:eastAsia="Noto Sans" w:hAnsi="Noto Sans" w:cs="Noto Sans"/>
                  <w:bCs/>
                  <w:sz w:val="18"/>
                  <w:szCs w:val="18"/>
                </w:rPr>
                <w:t>https://github.com/TheGoldLab/2026_McGaugheyGold_eLife</w:t>
              </w:r>
            </w:hyperlink>
            <w:r>
              <w:rPr>
                <w:rFonts w:ascii="Noto Sans" w:eastAsia="Noto Sans" w:hAnsi="Noto Sans" w:cs="Noto Sans"/>
                <w:bCs/>
                <w:color w:val="434343"/>
                <w:sz w:val="18"/>
                <w:szCs w:val="18"/>
              </w:rPr>
              <w:t>”</w:t>
            </w:r>
          </w:p>
          <w:p w14:paraId="5BB52AB8" w14:textId="2D4B69C0"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E1F2256" w:rsidR="00F102CC" w:rsidRPr="003D5AF6" w:rsidRDefault="00CC09E5">
            <w:pPr>
              <w:spacing w:line="225" w:lineRule="auto"/>
              <w:rPr>
                <w:rFonts w:ascii="Noto Sans" w:eastAsia="Noto Sans" w:hAnsi="Noto Sans" w:cs="Noto Sans"/>
                <w:bCs/>
                <w:color w:val="434343"/>
              </w:rPr>
            </w:pPr>
            <w:hyperlink r:id="rId18" w:history="1">
              <w:r w:rsidRPr="00CC09E5">
                <w:rPr>
                  <w:rStyle w:val="Hyperlink"/>
                  <w:rFonts w:ascii="Noto Sans" w:eastAsia="Noto Sans" w:hAnsi="Noto Sans" w:cs="Noto Sans"/>
                  <w:bCs/>
                  <w:sz w:val="18"/>
                  <w:szCs w:val="18"/>
                </w:rPr>
                <w:t>https://github.com/TheGoldLab/2026_McGaugheyGold_eLife</w:t>
              </w:r>
            </w:hyperlink>
            <w:r>
              <w:rPr>
                <w:rFonts w:ascii="Noto Sans" w:eastAsia="Noto Sans" w:hAnsi="Noto Sans" w:cs="Noto Sans"/>
                <w:bCs/>
                <w:color w:val="434343"/>
                <w:sz w:val="18"/>
                <w:szCs w:val="18"/>
              </w:rPr>
              <w:t xml:space="preserve">, </w:t>
            </w:r>
            <w:r w:rsidR="009D3278">
              <w:rPr>
                <w:rFonts w:ascii="Noto Sans" w:eastAsia="Noto Sans" w:hAnsi="Noto Sans" w:cs="Noto Sans"/>
                <w:bCs/>
                <w:color w:val="434343"/>
                <w:sz w:val="18"/>
                <w:szCs w:val="18"/>
              </w:rPr>
              <w:t>MIT license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4F9CBB1E" w:rsidR="00F102CC" w:rsidRPr="003D5AF6" w:rsidRDefault="00CC09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56E55644" w:rsidR="00F102CC" w:rsidRPr="003D5AF6" w:rsidRDefault="004868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F97AEA">
      <w:pPr>
        <w:spacing w:before="80"/>
      </w:pPr>
      <w:r>
        <w:rPr>
          <w:noProof/>
        </w:rPr>
      </w:r>
      <w:r>
        <w:pict w14:anchorId="3D4BAC06">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9">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20"/>
      <w:footerReference w:type="default" r:id="rId21"/>
      <w:headerReference w:type="first" r:id="rId22"/>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1AF938" w14:textId="77777777" w:rsidR="00F97AEA" w:rsidRDefault="00F97AEA">
      <w:r>
        <w:separator/>
      </w:r>
    </w:p>
  </w:endnote>
  <w:endnote w:type="continuationSeparator" w:id="0">
    <w:p w14:paraId="3255147D" w14:textId="77777777" w:rsidR="00F97AEA" w:rsidRDefault="00F9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A32F01" w14:textId="77777777" w:rsidR="00F97AEA" w:rsidRDefault="00F97AEA">
      <w:r>
        <w:separator/>
      </w:r>
    </w:p>
  </w:footnote>
  <w:footnote w:type="continuationSeparator" w:id="0">
    <w:p w14:paraId="044430AF" w14:textId="77777777" w:rsidR="00F97AEA" w:rsidRDefault="00F97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11893"/>
    <w:rsid w:val="001B3BCC"/>
    <w:rsid w:val="002209A8"/>
    <w:rsid w:val="003D5AF6"/>
    <w:rsid w:val="00400C53"/>
    <w:rsid w:val="00427975"/>
    <w:rsid w:val="004868C4"/>
    <w:rsid w:val="004E2C31"/>
    <w:rsid w:val="004E7A27"/>
    <w:rsid w:val="005B0259"/>
    <w:rsid w:val="006730F9"/>
    <w:rsid w:val="006A0238"/>
    <w:rsid w:val="007054B6"/>
    <w:rsid w:val="0078687E"/>
    <w:rsid w:val="0081343C"/>
    <w:rsid w:val="009C7B26"/>
    <w:rsid w:val="009D3278"/>
    <w:rsid w:val="00A11E52"/>
    <w:rsid w:val="00AA2DB9"/>
    <w:rsid w:val="00AE31D0"/>
    <w:rsid w:val="00B2483D"/>
    <w:rsid w:val="00BD41E9"/>
    <w:rsid w:val="00BD785E"/>
    <w:rsid w:val="00C84413"/>
    <w:rsid w:val="00CC09E5"/>
    <w:rsid w:val="00CD46D9"/>
    <w:rsid w:val="00CF01B5"/>
    <w:rsid w:val="00D556E9"/>
    <w:rsid w:val="00F102CC"/>
    <w:rsid w:val="00F91042"/>
    <w:rsid w:val="00F97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CC09E5"/>
    <w:rPr>
      <w:color w:val="0000FF" w:themeColor="hyperlink"/>
      <w:u w:val="single"/>
    </w:rPr>
  </w:style>
  <w:style w:type="character" w:styleId="UnresolvedMention">
    <w:name w:val="Unresolved Mention"/>
    <w:basedOn w:val="DefaultParagraphFont"/>
    <w:uiPriority w:val="99"/>
    <w:semiHidden/>
    <w:unhideWhenUsed/>
    <w:rsid w:val="00CC0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yperlink" Target="https://github.com/TheGoldLab/2026_McGaugheyGold_eLif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hyperlink" Target="https://github.com/TheGoldLab/2026_McGaugheyGold_eLife" TargetMode="External"/><Relationship Id="rId2" Type="http://schemas.openxmlformats.org/officeDocument/2006/relationships/styles" Target="styles.xml"/><Relationship Id="rId16" Type="http://schemas.openxmlformats.org/officeDocument/2006/relationships/hyperlink" Target="https://doi.org/10.5061/dryad.jh9w0vts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5061/dryad.jh9w0vtsr" TargetMode="External"/><Relationship Id="rId23" Type="http://schemas.openxmlformats.org/officeDocument/2006/relationships/fontTable" Target="fontTable.xml"/><Relationship Id="rId10" Type="http://schemas.openxmlformats.org/officeDocument/2006/relationships/hyperlink" Target="http://www.plosbiology.org/article/info:doi/10.1371/journal.pbio.1000412" TargetMode="External"/><Relationship Id="rId19" Type="http://schemas.openxmlformats.org/officeDocument/2006/relationships/hyperlink" Target="https://doi.org/10.7554/eLife.48175" TargetMode="Externa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8</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Gold, Joshua</cp:lastModifiedBy>
  <cp:revision>12</cp:revision>
  <dcterms:created xsi:type="dcterms:W3CDTF">2022-02-28T12:21:00Z</dcterms:created>
  <dcterms:modified xsi:type="dcterms:W3CDTF">2026-07-10T15:47:00Z</dcterms:modified>
</cp:coreProperties>
</file>