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E4C41" w14:textId="4380E91A" w:rsidR="005700AD" w:rsidRDefault="008F3B22">
      <w:r>
        <w:rPr>
          <w:noProof/>
        </w:rPr>
        <w:drawing>
          <wp:inline distT="0" distB="0" distL="0" distR="0" wp14:anchorId="43BBA42E" wp14:editId="72E54E95">
            <wp:extent cx="5731510" cy="41109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29ABE" w14:textId="06A8F299" w:rsidR="000E3A28" w:rsidRDefault="00BE466B" w:rsidP="00BE466B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</w:t>
      </w:r>
      <w:r w:rsidR="00037645">
        <w:rPr>
          <w:rFonts w:ascii="Arial" w:hAnsi="Arial" w:cs="Arial"/>
          <w:b/>
          <w:bCs/>
        </w:rPr>
        <w:t xml:space="preserve"> </w:t>
      </w:r>
      <w:r w:rsidR="006A7D71">
        <w:rPr>
          <w:rFonts w:ascii="Arial" w:hAnsi="Arial" w:cs="Arial"/>
          <w:b/>
          <w:bCs/>
        </w:rPr>
        <w:t>3</w:t>
      </w:r>
      <w:r w:rsidR="00037645">
        <w:rPr>
          <w:rFonts w:ascii="Arial" w:hAnsi="Arial" w:cs="Arial"/>
          <w:b/>
          <w:bCs/>
        </w:rPr>
        <w:t xml:space="preserve"> –</w:t>
      </w:r>
      <w:r w:rsidR="00592A29">
        <w:rPr>
          <w:rFonts w:ascii="Arial" w:hAnsi="Arial" w:cs="Arial"/>
          <w:b/>
          <w:bCs/>
        </w:rPr>
        <w:t xml:space="preserve"> </w:t>
      </w:r>
      <w:r w:rsidR="008F3B22">
        <w:rPr>
          <w:rFonts w:ascii="Arial" w:hAnsi="Arial" w:cs="Arial"/>
          <w:b/>
          <w:bCs/>
        </w:rPr>
        <w:t>figure supplement 1</w:t>
      </w:r>
      <w:r w:rsidR="000E3A28">
        <w:rPr>
          <w:rFonts w:ascii="Arial" w:hAnsi="Arial" w:cs="Arial"/>
          <w:b/>
          <w:bCs/>
        </w:rPr>
        <w:t>A</w:t>
      </w:r>
      <w:r w:rsidR="008F3B22">
        <w:rPr>
          <w:rFonts w:ascii="Arial" w:hAnsi="Arial" w:cs="Arial"/>
          <w:b/>
          <w:bCs/>
        </w:rPr>
        <w:t xml:space="preserve"> – </w:t>
      </w:r>
      <w:r>
        <w:rPr>
          <w:rFonts w:ascii="Arial" w:hAnsi="Arial" w:cs="Arial"/>
          <w:b/>
          <w:bCs/>
        </w:rPr>
        <w:t>Source</w:t>
      </w:r>
      <w:r w:rsidR="008F3B22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Data </w:t>
      </w:r>
      <w:r w:rsidR="008F3B22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 xml:space="preserve">. </w:t>
      </w:r>
      <w:r w:rsidRPr="00260510">
        <w:rPr>
          <w:rFonts w:ascii="Arial" w:hAnsi="Arial" w:cs="Arial"/>
        </w:rPr>
        <w:t xml:space="preserve">Original film corresponding to </w:t>
      </w:r>
      <w:r w:rsidR="006A7D71">
        <w:rPr>
          <w:rFonts w:ascii="Arial" w:hAnsi="Arial" w:cs="Arial"/>
        </w:rPr>
        <w:t>Figure 3</w:t>
      </w:r>
      <w:r w:rsidR="008F3B22">
        <w:rPr>
          <w:rFonts w:ascii="Arial" w:hAnsi="Arial" w:cs="Arial"/>
        </w:rPr>
        <w:t xml:space="preserve"> – figure supplement 1A</w:t>
      </w:r>
      <w:r w:rsidRPr="00260510">
        <w:rPr>
          <w:rFonts w:ascii="Arial" w:hAnsi="Arial" w:cs="Arial"/>
        </w:rPr>
        <w:t xml:space="preserve">. </w:t>
      </w:r>
      <w:r w:rsidR="008F3B22">
        <w:rPr>
          <w:rFonts w:ascii="Arial" w:hAnsi="Arial" w:cs="Arial"/>
        </w:rPr>
        <w:t xml:space="preserve">HEK293T </w:t>
      </w:r>
      <w:r w:rsidR="005D5B68">
        <w:rPr>
          <w:rFonts w:ascii="Arial" w:hAnsi="Arial" w:cs="Arial"/>
        </w:rPr>
        <w:t xml:space="preserve">cells </w:t>
      </w:r>
      <w:r w:rsidR="006A7D71">
        <w:rPr>
          <w:rFonts w:ascii="Arial" w:hAnsi="Arial" w:cs="Arial"/>
        </w:rPr>
        <w:t xml:space="preserve">were </w:t>
      </w:r>
      <w:r w:rsidR="008F3B22">
        <w:rPr>
          <w:rFonts w:ascii="Arial" w:hAnsi="Arial" w:cs="Arial"/>
        </w:rPr>
        <w:t xml:space="preserve">transfected with either CK1δ1, CK1ε, or CK1δ2 </w:t>
      </w:r>
      <w:r w:rsidR="002204CA">
        <w:rPr>
          <w:rFonts w:ascii="Arial" w:hAnsi="Arial" w:cs="Arial"/>
        </w:rPr>
        <w:t xml:space="preserve">and protein samples were </w:t>
      </w:r>
      <w:r w:rsidR="005D5B68">
        <w:rPr>
          <w:rFonts w:ascii="Arial" w:hAnsi="Arial" w:cs="Arial"/>
        </w:rPr>
        <w:t xml:space="preserve">extracted </w:t>
      </w:r>
      <w:r w:rsidR="002204CA">
        <w:rPr>
          <w:rFonts w:ascii="Arial" w:hAnsi="Arial" w:cs="Arial"/>
        </w:rPr>
        <w:t>for immunoblotting. The blot was decorated with anti-</w:t>
      </w:r>
      <w:r w:rsidR="00A16BC1">
        <w:rPr>
          <w:rFonts w:ascii="Arial" w:hAnsi="Arial" w:cs="Arial"/>
        </w:rPr>
        <w:t>CK1δ</w:t>
      </w:r>
      <w:r w:rsidR="006A7D71">
        <w:rPr>
          <w:rFonts w:ascii="Arial" w:hAnsi="Arial" w:cs="Arial"/>
        </w:rPr>
        <w:t xml:space="preserve"> antibody</w:t>
      </w:r>
      <w:r w:rsidR="008F3B22">
        <w:rPr>
          <w:rFonts w:ascii="Arial" w:hAnsi="Arial" w:cs="Arial"/>
        </w:rPr>
        <w:t>, then stripped and redecorated with anti-FLAG antibody</w:t>
      </w:r>
      <w:r w:rsidR="002204CA">
        <w:rPr>
          <w:rFonts w:ascii="Arial" w:hAnsi="Arial" w:cs="Arial"/>
        </w:rPr>
        <w:t xml:space="preserve">. </w:t>
      </w:r>
    </w:p>
    <w:p w14:paraId="3EC39ADD" w14:textId="77777777" w:rsidR="000E3A28" w:rsidRDefault="000E3A2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EC25BE9" w14:textId="77777777" w:rsidR="000E3A28" w:rsidRDefault="000E3A28" w:rsidP="000E3A28">
      <w:r>
        <w:rPr>
          <w:noProof/>
        </w:rPr>
        <w:lastRenderedPageBreak/>
        <w:drawing>
          <wp:inline distT="0" distB="0" distL="0" distR="0" wp14:anchorId="4839C5EF" wp14:editId="6B6B3B49">
            <wp:extent cx="5731510" cy="57372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CAF5F" w14:textId="19AF4255" w:rsidR="000E3A28" w:rsidRPr="00260510" w:rsidRDefault="000E3A28" w:rsidP="000E3A28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3 – figure supplement 1</w:t>
      </w:r>
      <w:r>
        <w:rPr>
          <w:rFonts w:ascii="Arial" w:hAnsi="Arial" w:cs="Arial"/>
          <w:b/>
          <w:bCs/>
        </w:rPr>
        <w:t>B, C</w:t>
      </w:r>
      <w:r>
        <w:rPr>
          <w:rFonts w:ascii="Arial" w:hAnsi="Arial" w:cs="Arial"/>
          <w:b/>
          <w:bCs/>
        </w:rPr>
        <w:t xml:space="preserve"> – Source Data </w:t>
      </w:r>
      <w:r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 xml:space="preserve">. </w:t>
      </w:r>
      <w:r w:rsidRPr="00260510">
        <w:rPr>
          <w:rFonts w:ascii="Arial" w:hAnsi="Arial" w:cs="Arial"/>
        </w:rPr>
        <w:t xml:space="preserve">Original film corresponding to </w:t>
      </w:r>
      <w:r>
        <w:rPr>
          <w:rFonts w:ascii="Arial" w:hAnsi="Arial" w:cs="Arial"/>
        </w:rPr>
        <w:t xml:space="preserve">Figure 3 . figure supplement 1 – panels B and C. Stable U2OStx_CK1δ and U2OStx_mNG-CK1δ cells were induced with DOX and protein samples were taken for immunoblotting. The blot was decorated with anti-CK1δ antibody. </w:t>
      </w:r>
    </w:p>
    <w:p w14:paraId="15F08C0F" w14:textId="77777777" w:rsidR="000E3A28" w:rsidRDefault="000E3A28" w:rsidP="000E3A28"/>
    <w:p w14:paraId="3CF7C1CE" w14:textId="77777777" w:rsidR="00BE466B" w:rsidRPr="00260510" w:rsidRDefault="00BE466B" w:rsidP="00BE466B">
      <w:pPr>
        <w:rPr>
          <w:rFonts w:ascii="Arial" w:hAnsi="Arial" w:cs="Arial"/>
        </w:rPr>
      </w:pPr>
    </w:p>
    <w:p w14:paraId="38419F22" w14:textId="77777777" w:rsidR="00BE466B" w:rsidRDefault="00BE466B"/>
    <w:sectPr w:rsidR="00BE46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66B"/>
    <w:rsid w:val="00037645"/>
    <w:rsid w:val="000C551B"/>
    <w:rsid w:val="000E3A28"/>
    <w:rsid w:val="002204CA"/>
    <w:rsid w:val="0024625B"/>
    <w:rsid w:val="002E6519"/>
    <w:rsid w:val="003D37AB"/>
    <w:rsid w:val="00532B58"/>
    <w:rsid w:val="005700AD"/>
    <w:rsid w:val="00592A29"/>
    <w:rsid w:val="005D5B68"/>
    <w:rsid w:val="006A7D71"/>
    <w:rsid w:val="007612FB"/>
    <w:rsid w:val="008F3B22"/>
    <w:rsid w:val="009169FD"/>
    <w:rsid w:val="00A16BC1"/>
    <w:rsid w:val="00BE4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26A40B7"/>
  <w15:chartTrackingRefBased/>
  <w15:docId w15:val="{583E2DC5-0E58-42F8-B3C3-467B94016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Fidel Serrano</dc:creator>
  <cp:keywords/>
  <dc:description/>
  <cp:lastModifiedBy>Fidel Serrano</cp:lastModifiedBy>
  <cp:revision>2</cp:revision>
  <dcterms:created xsi:type="dcterms:W3CDTF">2026-05-18T14:34:00Z</dcterms:created>
  <dcterms:modified xsi:type="dcterms:W3CDTF">2026-05-18T14:34:00Z</dcterms:modified>
</cp:coreProperties>
</file>